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 w:before="0"/>
      </w:pPr>
      <w:r>
        <w:rPr>
          <w:rFonts w:ascii="Calibri" w:cs="Calibri" w:eastAsia="Calibri" w:hAnsi="Calibri"/>
          <w:sz w:val="22"/>
          <w:szCs w:val="22"/>
        </w:rPr>
        <w:t xml:space="preserve"> 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2E7D8C"/>
          <w:sz w:val="24"/>
          <w:szCs w:val="24"/>
        </w:rPr>
        <w:t xml:space="preserve">PRESENTACIÓN DE PROYECTO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color w:val="1F3A5F"/>
          <w:sz w:val="56"/>
          <w:szCs w:val="56"/>
        </w:rPr>
        <w:t xml:space="preserve">Nueva aplicación para gestión de Middle Office</w:t>
      </w:r>
    </w:p>
    <w:p>
      <w:pPr>
        <w:pBdr>
          <w:bottom w:val="single" w:color="2E7D8C" w:sz="24" w:space="4"/>
        </w:pBdr>
        <w:spacing w:after="240"/>
      </w:pPr>
      <w:r>
        <w:rPr>
          <w:rFonts w:ascii="Calibri" w:cs="Calibri" w:eastAsia="Calibri" w:hAnsi="Calibri"/>
          <w:color w:val="5F6B76"/>
          <w:sz w:val="28"/>
          <w:szCs w:val="28"/>
        </w:rPr>
        <w:t xml:space="preserve">Minutas, líneas y operaciones en COBIS Web · Circuito Comités – Middle Office – Riesgos – Comercial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Banco de Valores S.A. (VALO) · Gerencia de Operaciones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Base: relevamiento con Middle Office del 07/10/2026 ("Relevamiento de MiOf") y resumen de Jonathan Domínguez</w:t>
      </w:r>
    </w:p>
    <w:p>
      <w:pPr>
        <w:spacing w:after="100" w:before="0"/>
      </w:pPr>
      <w:r>
        <w:rPr>
          <w:rFonts w:ascii="Calibri" w:cs="Calibri" w:eastAsia="Calibri" w:hAnsi="Calibri"/>
          <w:color w:val="5F6B76"/>
          <w:sz w:val="20"/>
          <w:szCs w:val="20"/>
        </w:rPr>
        <w:t xml:space="preserve">Participantes del relevamiento: Jonathan Domínguez · Valeria Grollino (Middle Office) · Daniel Semino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F6B76"/>
          <w:sz w:val="20"/>
          <w:szCs w:val="20"/>
        </w:rPr>
        <w:t xml:space="preserve">Versión 7 · borrador para discusión · Octubre 2026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Agenda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Contenido de la presentación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300"/>
        <w:gridCol w:w="900"/>
        <w:gridCol w:w="6300"/>
      </w:tblGrid>
      <w:tr>
        <w:trPr>
          <w:tblHeader/>
        </w:trPr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9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6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Sección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Resumen ejecutivo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J · Seguimiento y reportes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Contexto: comités y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K · Modificación de tablas de amortización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Circuito actual (AS-IS)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L · Cheques por cliente (COELSA)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Problemas e impacto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M · Visión consolidada del cliente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y alcance (TO-BE)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N · Fondos entrantes y transferencias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06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Pantalla de minutas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O · Descubiertos: detalle diario y fecha valor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07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 · Acciones que dispara la aprobación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22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P · Eventos, alertas y oportunidades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08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 · Alta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23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Criterios transversales del tablero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09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 · Avales de líneas garantizadas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Reglas de negocio y controles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 · Pantalla de líneas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Roles y permisos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E · Costeo de las operaciones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Beneficios e indicadores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F · Operaciones de descubierto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27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 por fases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13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G · Carga de préstamos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Dependencias, riesgos y puntos abiertos</w:t>
            </w:r>
          </w:p>
        </w:tc>
      </w:tr>
      <w:tr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H · Descuento de cheques</w:t>
            </w:r>
          </w:p>
        </w:tc>
        <w:tc>
          <w:tcPr>
            <w:tcW w:type="dxa" w:w="9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29</w:t>
            </w:r>
          </w:p>
        </w:tc>
        <w:tc>
          <w:tcPr>
            <w:tcW w:type="dxa" w:w="6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Próximos pasos</w:t>
            </w:r>
          </w:p>
        </w:tc>
      </w:tr>
      <w:tr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15</w:t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I · Vencimientos y renovación de descubiertos</w:t>
            </w:r>
          </w:p>
        </w:tc>
        <w:tc>
          <w:tcPr>
            <w:tcW w:type="dxa" w:w="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Resumen ejecutivo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proponemos y por qué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Situación actual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 aprobación y la carga de las líneas de crédito dependen hoy de tareas manuales. La minuta que se presenta en comité se arma a mano y, una vez aprobada, Middle Office vuelve a cargar la línea en COBIS Trámites. Esa carga recorre después cuatro instancias más de control y aprobación (verificación de la carga, gerente comercial, gerente de Riesgos y CEO), que confirman una decisión que el comité ya tomó.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El resultado es una doble carga de la misma información, demoras entre la decisión del comité y la línea disponible, garantías y excepciones gestionadas fuera del sistema y ninguna vista consolidada de las líneas vigentes.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proponemos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Desarrollar una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nueva aplicación para la gestión de Middle Office</w:t>
      </w:r>
      <w:r>
        <w:rPr>
          <w:rFonts w:ascii="Calibri" w:cs="Calibri" w:eastAsia="Calibri" w:hAnsi="Calibri"/>
          <w:sz w:val="22"/>
          <w:szCs w:val="22"/>
        </w:rPr>
        <w:t xml:space="preserve">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COBIS Web</w:t>
      </w:r>
      <w:r>
        <w:rPr>
          <w:rFonts w:ascii="Calibri" w:cs="Calibri" w:eastAsia="Calibri" w:hAnsi="Calibri"/>
          <w:sz w:val="22"/>
          <w:szCs w:val="22"/>
        </w:rPr>
        <w:t xml:space="preserve">, a cargo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Red BI</w:t>
      </w:r>
      <w:r>
        <w:rPr>
          <w:rFonts w:ascii="Calibri" w:cs="Calibri" w:eastAsia="Calibri" w:hAnsi="Calibri"/>
          <w:sz w:val="22"/>
          <w:szCs w:val="22"/>
        </w:rPr>
        <w:t xml:space="preserve">, organizada alrededor de la línea de crédito: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Minuta en el sistema. </w:t>
      </w:r>
      <w:r>
        <w:rPr>
          <w:rFonts w:ascii="Calibri" w:cs="Calibri" w:eastAsia="Calibri" w:hAnsi="Calibri"/>
          <w:sz w:val="22"/>
          <w:szCs w:val="22"/>
        </w:rPr>
        <w:t xml:space="preserve">La minuta se registra, se versiona durante el comité y se aprueba en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Una sola aprobación que pone todo en marcha. </w:t>
      </w:r>
      <w:r>
        <w:rPr>
          <w:rFonts w:ascii="Calibri" w:cs="Calibri" w:eastAsia="Calibri" w:hAnsi="Calibri"/>
          <w:sz w:val="22"/>
          <w:szCs w:val="22"/>
        </w:rPr>
        <w:t xml:space="preserve">La aprobación de la minuta dispara automáticamente todas las acciones pertinentes: alta o modificación de la línea, pedido de OK de garantías a Activas, alta simplificada del cliente, notificaciones, firma y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Pantalla de líneas. </w:t>
      </w:r>
      <w:r>
        <w:rPr>
          <w:rFonts w:ascii="Calibri" w:cs="Calibri" w:eastAsia="Calibri" w:hAnsi="Calibri"/>
          <w:sz w:val="22"/>
          <w:szCs w:val="22"/>
        </w:rPr>
        <w:t xml:space="preserve">Concentra todas las líneas con lo aprobado, lo consumido y lo disponible, su estado y sus vencimientos.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Base para operar. </w:t>
      </w:r>
      <w:r>
        <w:rPr>
          <w:rFonts w:ascii="Calibri" w:cs="Calibri" w:eastAsia="Calibri" w:hAnsi="Calibri"/>
          <w:sz w:val="22"/>
          <w:szCs w:val="22"/>
        </w:rPr>
        <w:t xml:space="preserve">Con la línea activa, desde esa misma pantalla se cargan las operaciones (préstamos, descubiertos, renovaciones, prefinanciaciones de exportaciones e importaciones y cheques), cada una con su costo de fondeo asociado y validada automáticamente contra la línea.</w:t>
      </w:r>
    </w:p>
    <w:p>
      <w:pPr>
        <w:spacing w:after="160" w:before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Resultado esperado: </w:t>
      </w:r>
      <w:r>
        <w:rPr>
          <w:rFonts w:ascii="Calibri" w:cs="Calibri" w:eastAsia="Calibri" w:hAnsi="Calibri"/>
          <w:sz w:val="22"/>
          <w:szCs w:val="22"/>
        </w:rPr>
        <w:t xml:space="preserve">lo que aprueba el comité es exactamente lo que queda cargado, sin retipeo ni re-aprobaciones, con trazabilidad completa de cada decisión.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000"/>
        <w:gridCol w:w="4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Objetivo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esperado</w:t>
            </w:r>
          </w:p>
        </w:tc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Cómo se mide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única y digital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registra, versiona y aprueba en COBIS Web; deja de ser un documento manual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% de minutas aprobadas en sistema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Cero doble carga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 la minuta crea o actualiza la línea sin que haya que volver a tipearla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cargadas manualmente por mes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Alta de líneas más rápida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queda activa al aprobarse la minuta; solo los subproductos con garantía esperan el OK de Activas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Visión consolidada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con aprobado, consumido, disponible y estado en una sola pantalla</w:t>
            </w:r>
          </w:p>
        </w:tc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resueltas sin pedir información por mail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Contexto: comités y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aprueban hoy las líneas de crédito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Las líneas se aprueban por grupo económico; los grupos económicos están definidos en COBIS MIS. A cada comité se va con una minuta que hoy arma a mano Abril Vázquez. Si durante el comité se modifica la propuesta, la minuta se corrige.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000"/>
        <w:gridCol w:w="6000"/>
      </w:tblGrid>
      <w:tr>
        <w:trPr>
          <w:tblHeader/>
        </w:trPr>
        <w:tc>
          <w:tcPr>
            <w:tcW w:type="dxa" w:w="2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Comité de Créditos y Negocios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Subcomité de Créditos y Negocios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Martes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Viernes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Alcance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 en general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hasta USD 1.000.000 o líneas corporativas hasta $1.000 millones · Solo líneas de ALyC</w:t>
            </w:r>
          </w:p>
        </w:tc>
      </w:tr>
      <w:t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Presidente del banco, directores (Mariela Riusetch, Norberto Mathys), gerente de Riesgos, CEO (Cristian Navarro) y gerente comercial que aplique (Raúl Lynch o Rudecindo Roca)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CEO, gerente de Riesgos, equipo Comercial, equipo de Riesgo de Crédito y gerente comercial que aplique</w:t>
            </w:r>
          </w:p>
        </w:tc>
      </w:tr>
      <w:tr>
        <w:tc>
          <w:tcPr>
            <w:tcW w:type="dxa" w:w="2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Formalización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sesión se graba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envía la minuta y el CEO la firma por DocuSign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Contenido actual de la minuta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Línea presente y línea propuesta: </w:t>
      </w:r>
      <w:r>
        <w:rPr>
          <w:rFonts w:ascii="Calibri" w:cs="Calibri" w:eastAsia="Calibri" w:hAnsi="Calibri"/>
          <w:sz w:val="22"/>
          <w:szCs w:val="22"/>
        </w:rPr>
        <w:t xml:space="preserve">el monto vigente y el que se somete a aprobación.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Rating crediticio </w:t>
      </w:r>
      <w:r>
        <w:rPr>
          <w:rFonts w:ascii="Calibri" w:cs="Calibri" w:eastAsia="Calibri" w:hAnsi="Calibri"/>
          <w:sz w:val="22"/>
          <w:szCs w:val="22"/>
        </w:rPr>
        <w:t xml:space="preserve">del cliente o grupo.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Situación según el BCRA </w:t>
      </w:r>
      <w:r>
        <w:rPr>
          <w:rFonts w:ascii="Calibri" w:cs="Calibri" w:eastAsia="Calibri" w:hAnsi="Calibri"/>
          <w:sz w:val="22"/>
          <w:szCs w:val="22"/>
        </w:rPr>
        <w:t xml:space="preserve">del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Fecha de revisión </w:t>
      </w:r>
      <w:r>
        <w:rPr>
          <w:rFonts w:ascii="Calibri" w:cs="Calibri" w:eastAsia="Calibri" w:hAnsi="Calibri"/>
          <w:sz w:val="22"/>
          <w:szCs w:val="22"/>
        </w:rPr>
        <w:t xml:space="preserve">de la entidad.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Con el nuevo circuito la minuta suma dos datos obligatorios: oficial y CUIT (ver Módulo A).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Circuito actual (AS-IS)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Cómo se aprueba y se carga hoy una línea de crédito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Aprobación en comité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Riesgos la arma a mano (hoy la prepara Abril Vázquez)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Comité / Subcomité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 la propuesta; puede aprobarse, modificarse o rechazarse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Ajuste de la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el comité modifica la propuesta, la minuta se corrige a mano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Formalización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Comité: sesión grabada · Subcomité: firma del CEO por DocuSign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Envío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Riesgo de Crédito envía la minuta por mail a Middle Office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Carga de la línea en COBIS Trámites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la línea a mano a partir de la minuta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Control de la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analista de Riesgo de Crédito verifica que la carga coincida con la línea aprobada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Gerente comercial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 (Raúl Lynch o Rudecindo Roca, según el caso)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Gerente de Riesgos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CEO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Aprobación final; la línea queda disponible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críticos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trabajo: </w:t>
      </w:r>
      <w:r>
        <w:rPr>
          <w:rFonts w:ascii="Calibri" w:cs="Calibri" w:eastAsia="Calibri" w:hAnsi="Calibri"/>
          <w:sz w:val="22"/>
          <w:szCs w:val="22"/>
        </w:rPr>
        <w:t xml:space="preserve">la información de la línea se escribe dos veces, primero en la minuta y después en COBIS.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Doble aprobación: </w:t>
      </w:r>
      <w:r>
        <w:rPr>
          <w:rFonts w:ascii="Calibri" w:cs="Calibri" w:eastAsia="Calibri" w:hAnsi="Calibri"/>
          <w:sz w:val="22"/>
          <w:szCs w:val="22"/>
        </w:rPr>
        <w:t xml:space="preserve">una línea ya aprobada en comité vuelve a pasar por tres aprobaciones sobre la carga.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Garantías fuera del sistema: </w:t>
      </w:r>
      <w:r>
        <w:rPr>
          <w:rFonts w:ascii="Calibri" w:cs="Calibri" w:eastAsia="Calibri" w:hAnsi="Calibri"/>
          <w:sz w:val="22"/>
          <w:szCs w:val="22"/>
        </w:rPr>
        <w:t xml:space="preserve">si la línea requiere garantía, el OK de Activas y las excepciones se gestionan por fuera.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Problemas e impacto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Puntos de dolor en la aprobación y carga de líneas, y cómo los resuelve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200"/>
        <w:gridCol w:w="5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Respuesta del proyecto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 armada a mano,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Dependencia de una persona y ningún historial de lo propuesto y lo aprobado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pantalla de minutas con aprobación en el sistema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Cambios del comité corregidos a mano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 de que la minuta final no refleje lo que se decidió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A: cada cambio queda guardado como una nueva 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La línea se vuelve a tipear en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Doble carga y riesgo de error entre lo aprobado y lo cargado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Módulos A y B: la aprobación crea la línea automáticamente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Cinco pasos secuenciales de carga y aprobación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entre la decisión del comité y la línea disponible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es la única aprobación; se elimina la re-aprobación de la carga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dependen del OK de Activas sin excepción formal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completas frenadas por un solo subproducto, o excepciones informales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solo quedan pendientes los subproductos con garantía; el resto se activa con la aprobación. Forzado por gerente de Riesgos o CEO, con regularización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Clientes que no están en COBIS MIS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Hay que dar de alta al cliente antes de poder cargar la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B: alta simplificada con CUIT, razón social y rating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 gestionados por fuera del sistema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Avalistas y vencimientos sin control; avales que no siempre se registran en las garantías de COBIS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C: circuito de avales con registro automático en COBIS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 hay una vista única de las líneas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saber el consumo, el disponible o el vencimiento de una línea hay que buscar en distintos lugares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Módulo D: pantalla de líneas con aprobado, consumido, disponible y estado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Los problemas propios de la operatoria (costeo, descubiertos, préstamos, cheques y vencimientos) se tratan en los módulos E a K.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(TO-BE)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eje del proyecto es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registra en la pantalla de minutas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Aprobación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comité aprueba en el sistema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Acciones automáticas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 la línea, OK de garantías, alta del cliente, firma y avisos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 activa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Disponible en COBIS, por grupo económico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Pantalla de líneas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Aprobado, consumido, disponible, estado y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del núcleo: la línea de crédito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7700"/>
        <w:gridCol w:w="2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7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 y aprobación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Registro, versiones y aprobación de la minuta; disparo automático de acciones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contra COBIS MIS, alta simplificada, gestión de garantías y forzado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07/10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líneas garantizadas</w:t>
            </w:r>
          </w:p>
        </w:tc>
        <w:tc>
          <w:tcPr>
            <w:tcW w:type="dxa" w:w="7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con avalista en MIS y vencimiento; autorización de Activas y registro en COBIS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líneas, días disponibles y operaciones; inicio de la operatoria</w:t>
            </w:r>
          </w:p>
        </w:tc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Nuevo requerimiento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Módulos que se apoyan en la línea activa: solo con la línea activa se pueden cargar operaciones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103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</w:t>
            </w:r>
          </w:p>
        </w:tc>
        <w:tc>
          <w:tcPr>
            <w:tcW w:type="dxa" w:w="10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Costeo de las operaciones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 y tasas mínimas de Mesa, asociados a cada operación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de descubierto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guiada, valores por defecto, tasa mínima, fraccionamiento, full numerales y garantías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 y cálculo de la tabla de amortización según el sistema elegido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H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Descuento de cheques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Scoring, control de línea, simulación, excepciones, acuerdo marco y desembolso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(por defecto, dos semanas), renovación de descubiertos y recibos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Seguimiento y reportes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ruteados por día y estado, filtros, exportación y reportes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</w:t>
            </w:r>
          </w:p>
        </w:tc>
        <w:tc>
          <w:tcPr>
            <w:tcW w:type="dxa" w:w="3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Modificación de tablas de amortización</w:t>
            </w:r>
          </w:p>
        </w:tc>
        <w:tc>
          <w:tcPr>
            <w:tcW w:type="dxa" w:w="10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 activos, cuotas no cobradas, con adenda y aprobación de Activas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L–P</w:t>
            </w:r>
          </w:p>
        </w:tc>
        <w:tc>
          <w:tcPr>
            <w:tcW w:type="dxa" w:w="3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Tablero de oficiales (Discovery 16/10)</w:t>
            </w:r>
          </w:p>
        </w:tc>
        <w:tc>
          <w:tcPr>
            <w:tcW w:type="dxa" w:w="10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COELSA, visión del cliente, fondos entrantes, descubiertos y alertas (ver página siguiente)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Visión y alcance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Pantallas surgidas del Discovery con los oficiales (16/10)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En la sesión "VALO | Discovery - Sesión Funcional" del 16/10, Red Bee relevó con los oficiales la necesidad de centralizar la información actualizada de clientes, para que oficiales y Middle Office consulten carteras, productos, saldos y eventos sin depender de COBIS ni de consultas manuales. Esas necesidades se ordenan en pantallas separadas: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00"/>
        <w:gridCol w:w="96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Pantalla</w:t>
            </w:r>
          </w:p>
        </w:tc>
        <w:tc>
          <w:tcPr>
            <w:tcW w:type="dxa" w:w="9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incluye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por cliente (COELSA)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pendientes de cobro, en cámara y emitidos o aceptados en COELSA, por cliente y para toda la cartera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</w:t>
            </w:r>
          </w:p>
        </w:tc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Visión consolidada del cliente</w:t>
            </w:r>
          </w:p>
        </w:tc>
        <w:tc>
          <w:tcPr>
            <w:tcW w:type="dxa" w:w="9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Líneas, sublímites, operaciones, cuentas, firmantes, saldos y movimientos (históricos e intradía)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Fondos entrantes y transferencias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Transferencias de los dos home banking, rescates pendientes, liquidaciones de Comercio Exterior y cambios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</w:t>
            </w:r>
          </w:p>
        </w:tc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Descubiertos: detalle diario y fecha valor</w:t>
            </w:r>
          </w:p>
        </w:tc>
        <w:tc>
          <w:tcPr>
            <w:tcW w:type="dxa" w:w="9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diario, tasas, intereses cobrados, acuerdos con fecha valor e histórico de tasas de transferencia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Eventos, alertas y oportunidades</w:t>
            </w:r>
          </w:p>
        </w:tc>
        <w:tc>
          <w:tcPr>
            <w:tcW w:type="dxa" w:w="9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Embargos y bloqueos, títulos y plazos fijos por vencer, alerta de líneas a 60 días y oportunidades de cartera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Criterio común: </w:t>
      </w:r>
      <w:r>
        <w:rPr>
          <w:rFonts w:ascii="Calibri" w:cs="Calibri" w:eastAsia="Calibri" w:hAnsi="Calibri"/>
          <w:sz w:val="20"/>
          <w:szCs w:val="20"/>
        </w:rPr>
        <w:t xml:space="preserve">cada pantalla ofrece una vista por cliente y una vista por funcionalidad para toda la cartera (por ejemplo, todos los cheques por acreditar o todos los préstamos próximos a vencer).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Pantalla de minutas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Registrar, versionar y aprobar la minuta dentro de COBIS Web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la minuta deje de ser un documento armado a mano y pase a ser un registro del sistema, con su historial, su aprobación y las acciones que esa aprobación desencadena.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7600"/>
        <w:gridCol w:w="34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7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CUIT y razón social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Identifica al cliente; con el CUIT se busca el grupo económico en COBIS MIS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Grupo económico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completa automáticamente desde COBIS MIS; si no existe, se marca para alta simplificada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Oficial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Define qué gerente comercial aprueba (Raúl Lynch o Rudecindo Roca)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Obligatorio · relevamiento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presente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trae de COBIS si el cliente ya tiene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Automático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propuesta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Monto, moneda, subproductos y plazo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Rating crediticio, situación BCRA y fecha de revisión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+ Nosis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 y avales</w:t>
            </w:r>
          </w:p>
        </w:tc>
        <w:tc>
          <w:tcPr>
            <w:tcW w:type="dxa" w:w="7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 la línea requiere garantía, de qué tipo y si se garantiza con avales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</w:t>
            </w:r>
          </w:p>
        </w:tc>
        <w:tc>
          <w:tcPr>
            <w:tcW w:type="dxa" w:w="7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Comité (martes) o subcomité (viernes); se sugiere según monto y tipo de línea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Sugerido por el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Ciclo de vida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Borrador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Lo carga Riesgos; se puede editar libremente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En comité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presenta; los cambios se guardan como nueva versión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Aprobada / Modificada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registra la decisión y quién aprobó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Rechazada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Queda en el historial con el motivo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Ejecutada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completaron las acciones automáticas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Cada versión queda guardada: se puede ver qué se propuso, qué se modificó en el comité y qué se aprobó finalmente.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A · Acciones que dispara la aprobación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Aprobar la minuta en el sistema genera todas las acciones pertinentes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3700"/>
        <w:gridCol w:w="5800"/>
      </w:tblGrid>
      <w:tr>
        <w:trPr>
          <w:tblHeader/>
        </w:trPr>
        <w:tc>
          <w:tcPr>
            <w:tcW w:type="dxa" w:w="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3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 automática</w:t>
            </w:r>
          </w:p>
        </w:tc>
        <w:tc>
          <w:tcPr>
            <w:tcW w:type="dxa" w:w="3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Cuándo se dispara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 / destinatario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o modificación de la línea en COBIS por grupo económico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 que la minuta se aprueba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creada con el monto, moneda, subproductos, plazo, fecha de vencimiento y fecha de revisión aprobados; sin carga manual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del cliente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CUIT no está en COBIS MIS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creado con CUIT, razón social y rating; queda marcado para completar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Pedido de OK de garantía a Activas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Algún subproducto de la línea requiere garantía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subproductos que requieren garantía quedan "pendientes de garantía" hasta que Activas la regularice; el resto se impacta con la aprobación del comité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de forzado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garantía está pendiente y hay urgencia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gerente de Riesgos o el CEO pueden forzar el alta del subproducto pendiente; queda una tarea de regularización para Activas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Asignación del aprobador comercial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Según el oficial de la minuta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registrado quién aprobó por Comercial (Raúl Lynch o Rudecindo Roca)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Firma por DocuSign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del subcomité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envía al CEO para firma y el documento firmado se archiva junto a la minuta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avales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garantiza con avales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recibe la tarea de detallar los avales (Módulo C)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Notificaciones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aprobar y al completar cada acción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Office, Riesgo de Crédito, oficial y gerente comercial reciben aviso</w:t>
            </w:r>
          </w:p>
        </w:tc>
      </w:tr>
      <w:tr>
        <w:tc>
          <w:tcPr>
            <w:tcW w:type="dxa" w:w="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Habilitación para operar</w:t>
            </w:r>
          </w:p>
        </w:tc>
        <w:tc>
          <w:tcPr>
            <w:tcW w:type="dxa" w:w="3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quedó activa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aparece en la pantalla de líneas (Módulo D) y ya se pueden cargar operaciones</w:t>
            </w:r>
          </w:p>
        </w:tc>
      </w:tr>
      <w:tr>
        <w:tc>
          <w:tcPr>
            <w:tcW w:type="dxa" w:w="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3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de auditoría</w:t>
            </w:r>
          </w:p>
        </w:tc>
        <w:tc>
          <w:tcPr>
            <w:tcW w:type="dxa" w:w="3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aprobó, cuándo, qué versión y qué acciones se ejecutaron o fallaron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validar: </w:t>
      </w:r>
      <w:r>
        <w:rPr>
          <w:rFonts w:ascii="Calibri" w:cs="Calibri" w:eastAsia="Calibri" w:hAnsi="Calibri"/>
          <w:sz w:val="20"/>
          <w:szCs w:val="20"/>
        </w:rPr>
        <w:t xml:space="preserve">la lista de acciones es una propuesta inicial armada a partir del relevamiento; hay que confirmarla con Riesgos, Middle Office y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B · Alta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pasa con la línea después de la aprobación de la minuta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Minuta aprobada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oficial y CUIT (Módulo A)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 MIS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¿El cliente está en COBIS MIS?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Carga automática; ajustes de Riesgos si hace falta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Garantía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Los subproductos con garantía esperan el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Sin garantía: activos con la aprobación · Con garantía: al regularizarse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Escenarios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000"/>
        <w:gridCol w:w="3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7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sin garantía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la línea y la da de alta directamente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Ninguno (automático)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en COBIS MIS, con subproductos que requieren garantía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Los subproductos que no requieren garantía se impactan con la aprobación del comité. Solo los que requieren garantía quedan pendientes hasta que Activas la regularice; con el OK se dan de alta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 pendiente con urgencia</w:t>
            </w:r>
          </w:p>
        </w:tc>
        <w:tc>
          <w:tcPr>
            <w:tcW w:type="dxa" w:w="7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para forzar el alta del subproducto pendiente; queda registrada la excepción y la tarea de regularización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Gerente de Riesgos o CEO; luego Activas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no está en COBIS MIS</w:t>
            </w:r>
          </w:p>
        </w:tc>
        <w:tc>
          <w:tcPr>
            <w:tcW w:type="dxa" w:w="7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simplificada detectando CUIT, razón social y rating; luego sigue el circuito normal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Oficial / Riesgos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Antes y después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0"/>
        <w:gridCol w:w="7200"/>
      </w:tblGrid>
      <w:tr>
        <w:trPr>
          <w:tblHeader/>
        </w:trPr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 el proyecto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tipea la línea a partir de la minuta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se genera desde la minuta aprobada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verifica que la carga coincida con lo aprobado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hace falta: los datos vienen de la misma minuta</w:t>
            </w:r>
          </w:p>
        </w:tc>
      </w:tr>
      <w:tr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Tres aprobaciones posteriores (comercial, Riesgos, CEO)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del comité queda registrada en la minuta</w:t>
            </w:r>
          </w:p>
        </w:tc>
      </w:tr>
      <w:tr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Garantías y excepciones fuera del sistema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quedan pendientes los subproductos con garantía; forzado con auditoría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09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C · Avales de líneas garantizadas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definición del aval en la línea a su registro en las garantías de COBIS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indica que la línea garantizada cuenta con avales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Middle Office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Detalla qué avales ingresan y con qué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Avalista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Cada aval tiene un avalista que debe estar en COBIS MIS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Fianza general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fianza general del aval, solo a modo informativo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Autoriza: deja la línea en vigencia y registra el aval en garantías de COBIS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Reglas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son fianzas generales que se otorgan para respaldar la línea.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Una línea puede tener más de un aval, y cada aval tiene su propia fecha de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avalista debe estar cargado en COBIS MIS; si no lo está, no se puede cargar el aval.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fianza general de cada aval se adjunta solo a modo informativo, para su consulta.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conformidad de Activas cumple dos funciones: deja en vigencia la línea (o los subproductos garantizados) y registra cada aval en las garantías de COBIS, con su avalista y su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avales y sus vencimientos quedan visibles en la pantalla de líneas (Módulo D).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Reemplaza: </w:t>
      </w:r>
      <w:r>
        <w:rPr>
          <w:rFonts w:ascii="Calibri" w:cs="Calibri" w:eastAsia="Calibri" w:hAnsi="Calibri"/>
          <w:sz w:val="20"/>
          <w:szCs w:val="20"/>
        </w:rPr>
        <w:t xml:space="preserve">el módulo de actualización automática de líneas en dólares sale del alcance; la ampliación por tipo de cambio pasa a ser una solicitud desde la pantalla de líneas (Módulo D).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Punto de consulta de todas las líneas y punto de inicio de todas las operaciones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Reunir en una sola pantalla todas las líneas de crédito vigentes, con lo aprobado, lo consumido, lo disponible, su estado y sus vencimientos. La pantalla cumple dos funciones: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Visualización: </w:t>
      </w:r>
      <w:r>
        <w:rPr>
          <w:rFonts w:ascii="Calibri" w:cs="Calibri" w:eastAsia="Calibri" w:hAnsi="Calibri"/>
          <w:sz w:val="22"/>
          <w:szCs w:val="22"/>
        </w:rPr>
        <w:t xml:space="preserve">Middle Office, Riesgos y Comercial consultan en un solo lugar la situación de cada línea y de cada grupo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Inicio de la carga de operaciones: </w:t>
      </w:r>
      <w:r>
        <w:rPr>
          <w:rFonts w:ascii="Calibri" w:cs="Calibri" w:eastAsia="Calibri" w:hAnsi="Calibri"/>
          <w:sz w:val="22"/>
          <w:szCs w:val="22"/>
        </w:rPr>
        <w:t xml:space="preserve">toda operación se inicia desde aquí, sobre la línea elegida. Así cada operación nace asociada a su línea y los controles de disponible, fraccionamiento y tasa se aplican desde el primer momento.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 y grupo económico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Razón social, CUIT y grupo económico (COBIS MIS)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Producto, subproductos y plazo, moneda, minuta que la aprobó y fecha de revisión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Avales de la línea, con su avalista y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Aprobado / consumido / disponible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 de la línea, lo usado por las operaciones vigentes y lo que queda disponible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del grupo económico respecto del 15% de la RPC del banco, con alerta al acercarse al límite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la línea y de las operaciones asociadas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Días disponibles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Cantidad de días que le quedan a la línea hasta su vencimiento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Sublímites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permitido de cada sublímite, que puede ser distinto al de la línea; alerta 60 días antes del vencimiento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subproducto: activo, pendiente de garantía, forzado pendiente de regularizar, vencido o por revisar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de los préstamos, descubiertos, prefinanciaciones y cheques que consumen la línea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Carga de operaciones desde la pantalla de líneas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La pantalla de líneas no es solo de consulta: es el punto de inicio de toda la operatoria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puede hacer desde la pantalla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préstamo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del préstamo (Módulo G) con el cliente, la línea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prefinanciación de exportaciones e importaciones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de la operación de comercio exterior sobre la línea elegida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Cargar operación de descubierto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carga (Módulo F) con el cliente, la línea, el vencimiento y el disponible ya completos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Renovar un descubierto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Lleva a la pantalla de vencimientos (Módulo I) sobre el descubierto elegido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Descontar cheques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la operación de descuento (Módulo H) con los cheques endosados por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Solicitar ampliación de línea en dólares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líneas en dólares y por actualización del tipo de cambio: Middle Office pide el incremento y el gerente de Riesgos lo autoriza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la minuta y el historial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a la minuta aprobada, sus versiones y las acciones ejecutadas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Filtrar y exportar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grupo, oficial, producto, estado o vencimiento; exportar a Excel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Reemplaza la pantalla de consumido de línea actual: deja de ser solo de consulta y pasa a ser el punto de entrada de toda la operatoria. El circuito de préstamos y de prefinanciaciones queda por relevar.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D · Operaciones de la línea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Desde el disponible de la línea se accede al detalle de todas sus operaciones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Desde el monto disponible de cada línea, el usuario accede a la lista de las operaciones que la consumen. La lista se ordena por vencimiento: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desde la operación con el primer vencimiento hasta la más futura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se muestra de cada operación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Dato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operación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Préstamo, descubierto, prefinanciación o cheque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Monto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Importe de la operación y su consumo sobre la línea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de la operación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pactada con el cliente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de fondeo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asociado a la operación según su plazo máximo (Módulo E)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Fecha de vencimiento final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Último vencimiento de la operación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de la operación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total otorgado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Datos de la línea en el mismo lugar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Días disponibles: </w:t>
      </w:r>
      <w:r>
        <w:rPr>
          <w:rFonts w:ascii="Calibri" w:cs="Calibri" w:eastAsia="Calibri" w:hAnsi="Calibri"/>
          <w:sz w:val="22"/>
          <w:szCs w:val="22"/>
        </w:rPr>
        <w:t xml:space="preserve">cantidad de días que le quedan a la línea hasta su vencimiento.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Disponible: </w:t>
      </w:r>
      <w:r>
        <w:rPr>
          <w:rFonts w:ascii="Calibri" w:cs="Calibri" w:eastAsia="Calibri" w:hAnsi="Calibri"/>
          <w:sz w:val="22"/>
          <w:szCs w:val="22"/>
        </w:rPr>
        <w:t xml:space="preserve">monto que queda para nuevas operaciones, con acceso directo al detalle de las operaciones que lo consumen.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E · Costeo de las operaciones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El costo de fondeo se define antes de cargar cualquier operación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Mesa mantenga en el sistema el costo de dinero (costo de fondeo) por plazo y las tasas mínimas, y que toda operación tome de aquí su costo. Por eso esta pantalla va antes de la carga de operaciones: sin costo de fondeo vigente no se puede cargar ni renovar.</w:t>
      </w:r>
    </w:p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Clave: </w:t>
      </w:r>
      <w:r>
        <w:rPr>
          <w:rFonts w:ascii="Calibri" w:cs="Calibri" w:eastAsia="Calibri" w:hAnsi="Calibri"/>
          <w:sz w:val="20"/>
          <w:szCs w:val="20"/>
        </w:rPr>
        <w:t xml:space="preserve">cada carga o renovación queda asociada al costo de fondeo que corresponde al plazo máximo de la operación otorgada.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Mesa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Carga y actualiza el costo de fondeo por plazo y las tasas mínimas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carga o se renueva desde la pantalla de líneas o de vencimientos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toma el plazo máximo de la operación otorgada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Asocia el costo de fondeo de ese plazo y lo deja registrado en la operación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Valida que la tasa sea superior a la tasa mínima vigente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 por plazo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el costo de dinero por tramo de plazo (por moneda, a confirmar)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Tasas mínimas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carga y actualiza las tasas mínimas que se usan para validar cada operación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Asociación a cada operación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o renovar, el costo de fondeo según el plazo máximo otorgado queda guardado en la operación; no cambia aunque después Mesa actualice los valores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Aplica a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Descubiertos, préstamos, cheques, prefinanciaciones y renovaciones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(propuesto)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Quién cambió cada valor y desde cuándo rige, para auditar operaciones pasadas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Ejemplo ilustrativo: un descubierto a 30 días toma el costo de fondeo del tramo de 30 días; un préstamo a 12 meses, el del tramo de 12 meses.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F · Operaciones de descubierto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De la carga manual a la carga guiada y controlada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Datos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Trae vencimiento de la línea y monto total del subproducto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Tipo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Operación nueva; full numerales o no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Costo y tasa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 según plazo máximo y tasa mínima (Módulo E)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Validaciones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Línea y 15% de la RPC; garantía con OK de Activas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acuerdo (y de la garantía)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400"/>
        <w:gridCol w:w="74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7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Propuesta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Inicio de la carga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carga desde cero y envía a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la pantalla de líneas (Módulo D): se elige la línea y se abre la carga con el cliente, la línea y el disponible ya completos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 y monto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ingresan a mano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Trae el vencimiento de la línea y, por defecto, el monto total del subproducto elegido (editable)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queda asociado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automáticamente según el plazo máximo del acuerdo (Módulo E)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validación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 que la tasa sea superior a la tasa mínima cargada por Mesa (Módulo E)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Fraccionamiento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controla un analista de Riesgos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 automático: la suma de operaciones no supera la línea del grupo y el grupo no supera el 15% de la RPC del banco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Full numerales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distinción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elige si es full numerales; se consumen primero esos acuerdos (p. ej. C1 a C5) y después los sin full numerales (C6 a C9)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Fuera del circuito</w:t>
            </w:r>
          </w:p>
        </w:tc>
        <w:tc>
          <w:tcPr>
            <w:tcW w:type="dxa" w:w="7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carga la garantía, va al OK de Activas y, aprobada, se rutea dando de alta la garantía y el acuerdo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Ruteo a Riesgos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Siempre</w:t>
            </w:r>
          </w:p>
        </w:tc>
        <w:tc>
          <w:tcPr>
            <w:tcW w:type="dxa" w:w="7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cuando una validación no se cumple (excepción)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No se permite una operación nueva si hay otra vigente del mismo tipo de descubierto; la renovación se hace desde la pantalla de vencimientos (Módulo I).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G · Carga de préstamos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Carga guiada desde la pantalla de líneas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  <w:gridCol w:w="360"/>
        <w:gridCol w:w="2100"/>
      </w:tblGrid>
      <w:tr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Inicio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Desde la pantalla de líneas (Módulo D), sobre la línea elegida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Operación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elige el tipo de préstamo por su nombre, no por código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Condiciones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Monto, plazo, tasa, moneda y sistema de amortización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Amortización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calcula la tabla según el sistema elegido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Costo y controles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 mínima, línea y 15% de la RPC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10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Alta del préstamo; las cuotas quedan en Vencimientos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Detalle funcional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Selección de la operación por nombre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busca y elige el tipo de préstamo por su nombre descriptivo; el código de COBIS lo resuelve el sistema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Cálculo de la tabla de amortización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usuario elige el sistema de amortización y el sistema calcula las cuotas (capital, intereses y vencimientos); no se importa desde archivos. Si el préstamo es particular, las cuotas se cargan a mano una por una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 por defecto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Cliente, línea y disponible ya completos desde la pantalla de líneas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según el plazo máximo del préstamo (Módulo E)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Validaciones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Tasa superior a la mínima de Mesa, línea disponible y límite del 15% de la RPC del grupo económico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Las cuotas del préstamo aparecen en la pantalla de vencimientos (Módulo I) con su estado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relevar: </w:t>
      </w:r>
      <w:r>
        <w:rPr>
          <w:rFonts w:ascii="Calibri" w:cs="Calibri" w:eastAsia="Calibri" w:hAnsi="Calibri"/>
          <w:sz w:val="20"/>
          <w:szCs w:val="20"/>
        </w:rPr>
        <w:t xml:space="preserve">el circuito actual de carga de préstamos con Middle Office.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Circuito propuesto: de los cheques endosados a la operación desembolsada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Selección y aprobación de los cheques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Endoso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cliente endosa a favor de VALO los cheques a descontar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Carga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Office carga la operación de descuento desde la pantalla de líneas; el sistema trae todos los cheques endosados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Selección y scoring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Middle selecciona los cheques, que pasan por la validación de scoring (desarrollo de modernización)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Línea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Al seleccionar, el sistema controla que haya línea disponible para la compra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Simulación, excepciones y cierre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0"/>
        <w:gridCol w:w="360"/>
        <w:gridCol w:w="3330"/>
        <w:gridCol w:w="360"/>
        <w:gridCol w:w="3330"/>
        <w:gridCol w:w="360"/>
        <w:gridCol w:w="3330"/>
      </w:tblGrid>
      <w:tr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5 · Simulación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Con los cheques aprobados, simulación con la tasa de descuento precargada, para compartir con el cliente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6 · Excepciones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Si se quiere comprar un eCheq no seleccionado por el scoring, pasa a Riesgos para su análisis y OK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7 · Aceptación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aceptan los cheques aprobados por scoring o por Riesgos; se rechazan los no seleccionados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3330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8 · Desembolso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Activas aprueba el acuerdo marco y parametriza la cuenta (solo la primera vez); luego, desembolso directo</w:t>
            </w:r>
          </w:p>
        </w:tc>
      </w:tr>
    </w:tbl>
    <w:p>
      <w:pPr>
        <w:spacing w:after="100" w:before="1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Cierre: </w:t>
      </w:r>
      <w:r>
        <w:rPr>
          <w:rFonts w:ascii="Calibri" w:cs="Calibri" w:eastAsia="Calibri" w:hAnsi="Calibri"/>
          <w:sz w:val="22"/>
          <w:szCs w:val="22"/>
        </w:rPr>
        <w:t xml:space="preserve">si la operación se completa con éxito, el sistema muestra una pantalla de operación finalizada y Middle Office puede descargar los recibos.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cambia respecto del circuito relevado el 07/10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  <w:gridCol w:w="6000"/>
      </w:tblGrid>
      <w:tr>
        <w:trPr>
          <w:tblHeader/>
        </w:trPr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Tema</w:t>
            </w:r>
          </w:p>
        </w:tc>
        <w:tc>
          <w:tcPr>
            <w:tcW w:type="dxa" w:w="5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relevado</w:t>
            </w:r>
          </w:p>
        </w:tc>
        <w:tc>
          <w:tcPr>
            <w:tcW w:type="dxa" w:w="6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Circuito propuesto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de cheques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Proceso de verificación de aceptación (desarrollado por Martín)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Validación de scoring integrada con el desarrollo de modernización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 de línea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controla al seleccionar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el disponible al seleccionar los cheques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Propuesta al cliente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Preliquidación que el cliente aprueba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Simulación con la tasa de descuento precargada; error si no está cargada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Intervención de Riesgos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todos los cheques pendientes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los eCheqs que se quieren forzar fuera del scoring</w:t>
            </w:r>
          </w:p>
        </w:tc>
      </w:tr>
      <w:tr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Desembolso</w:t>
            </w:r>
          </w:p>
        </w:tc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 marco y cuenta parametrizada por Activas la primera vez; después, automático</w:t>
            </w:r>
          </w:p>
        </w:tc>
      </w:tr>
      <w:tr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Recibos</w:t>
            </w:r>
          </w:p>
        </w:tc>
        <w:tc>
          <w:tcPr>
            <w:tcW w:type="dxa" w:w="5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Sin definir</w:t>
            </w:r>
          </w:p>
        </w:tc>
        <w:tc>
          <w:tcPr>
            <w:tcW w:type="dxa" w:w="6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H · Reglas del descuento de cheques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hace el sistema en cada caso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7200"/>
        <w:gridCol w:w="30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Quién interviene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endosados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cargar la operación, trae todos los cheques endosados por el cliente a favor de VALO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 aprobado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Queda seleccionable para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 (scoring)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Sin línea disponible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 seleccionar, controla el disponible de la línea y no permite avanzar con una compra que la exceda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de descuento no cargada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un mensaje de error y no permite simular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Simulación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Muestra cómo quedaría la operación cerrada con la tasa precargada, para trasladarla al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un eCheq no seleccionado por scoring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 envía a Riesgos, que analiza el o los cheques; con OK se acepta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Cheques no seleccionados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rechazan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Primer descuento del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Pasa a Activas para aprobar el acuerdo marco de cheques y parametrizar la cuenta de desembolso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Cliente con acuerdo marco aprobado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 automático a la cuenta parametrizada, sin intervención de Activas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Operación completada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operación finalizada con descarga de recibos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 operación también toma el costo de fondeo según su plazo máximo (Módulo E).</w:t>
      </w:r>
    </w:p>
    <w:p>
      <w:pPr>
        <w:pBdr>
          <w:left w:val="single" w:color="C98A00" w:sz="24" w:space="8"/>
        </w:pBdr>
        <w:shd w:fill="FFF4DC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Dependencia: </w:t>
      </w:r>
      <w:r>
        <w:rPr>
          <w:rFonts w:ascii="Calibri" w:cs="Calibri" w:eastAsia="Calibri" w:hAnsi="Calibri"/>
          <w:sz w:val="20"/>
          <w:szCs w:val="20"/>
        </w:rPr>
        <w:t xml:space="preserve">la validación de scoring se apoya en el desarrollo de modernización; hay que definir con ese equipo cómo se integra.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Vencimientos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Vencimientos de las operaciones y renovación de descubiertos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Una pantalla que trae los vencimientos de las operaciones para anticiparse a ellos y, en el caso de los descubiertos, renovarlos desde el mismo lugar.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Plazo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El usuario define el plazo de vencimientos a traer; por defecto, las próximas dos semanas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Vencimientos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Lista de las operaciones que vencen en ese plazo, con su estado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Descubierto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Sobre un descubierto que vence se elige renovar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Renovación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Total o con cambio de importe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Controles y alta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Costo de fondeo, tasa, línea; baja de la anterior y alta de la nueva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Funcionalidades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 a traer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Configurable por el usuario (desde / hasta); por defecto, los vencimientos de las próximas dos semanas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incluidas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préstamos (cuotas), descubiertos, cheques y prefinanciaciones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la cuota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Pagada, pendiente o vencida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Recibos de operaciones cobradas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Descarga de los recibos de las operaciones cobradas; se habilita solo cuando la operación (por ejemplo, el préstamo) fue efectivamente cobrada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Filtros y exportación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cliente, CUIT, grupo económico, oficial y tipo de operación; exportar a Excel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Renovación de descubiertos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Desde esta pantalla se puede renovar un descubierto, respetando las definiciones de la página siguiente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I · Renovación de descubiertos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Se inicia desde la pantalla de vencimientos · dos tipos de renovación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500"/>
        <w:gridCol w:w="55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</w:t>
            </w:r>
          </w:p>
        </w:tc>
        <w:tc>
          <w:tcPr>
            <w:tcW w:type="dxa" w:w="5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Operación nueva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¿Se puede cursar con otra vigente?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Sí: se permite cursar la nueva operación estando la anterior vigente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No: no se permite si hay otra vigente del mismo tipo de descubierto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 el sistema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Considera el vencimiento y la forma de liquidación de intereses de la anterior; da de baja la anterior y activa la nueva</w:t>
            </w:r>
          </w:p>
        </w:tc>
        <w:tc>
          <w:tcPr>
            <w:tcW w:type="dxa" w:w="5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normal con todas las validaciones del Módulo F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¿Pasa por Riesgos?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No, ya está aprobada con la línea</w:t>
            </w:r>
          </w:p>
        </w:tc>
        <w:tc>
          <w:tcPr>
            <w:tcW w:type="dxa" w:w="5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si falla alguna validación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Tipo de renovación: el usuario elige cuál está realizando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0"/>
        <w:gridCol w:w="6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total</w:t>
            </w:r>
          </w:p>
        </w:tc>
        <w:tc>
          <w:tcPr>
            <w:tcW w:type="dxa" w:w="6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Renovación con cambio de importe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el mismo importe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la operación por un importe distinto al de la anterior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menor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renueva por el nuevo importe; no requiere control adicional de línea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Importe superior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controla que haya línea disponible para la diferencia en dos momentos: al cargar la renovación y al momento de la adjudicación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asocia el costo de fondeo según el plazo máximo de la operación renovada (Módulo E)</w:t>
            </w:r>
          </w:p>
        </w:tc>
        <w:tc>
          <w:tcPr>
            <w:tcW w:type="dxa" w:w="6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Ídem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Controles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 y tasa mínima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vigente, tasa mínima y, si el importe es superior, línea disponible en la carga y en la adjudicación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Por qué dos controles: </w:t>
      </w:r>
      <w:r>
        <w:rPr>
          <w:rFonts w:ascii="Calibri" w:cs="Calibri" w:eastAsia="Calibri" w:hAnsi="Calibri"/>
          <w:sz w:val="20"/>
          <w:szCs w:val="20"/>
        </w:rPr>
        <w:t xml:space="preserve">entre la carga y la adjudicación pueden cursarse otras operaciones del mismo grupo económico que consuman la línea. Volver a controlar al adjudicar evita que la renovación termine excediendo la línea.</w:t>
      </w:r>
    </w:p>
    <w:p>
      <w:pPr>
        <w:spacing w:after="100" w:before="8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Ejemplo (montos ficticios). </w:t>
      </w:r>
      <w:r>
        <w:rPr>
          <w:rFonts w:ascii="Calibri" w:cs="Calibri" w:eastAsia="Calibri" w:hAnsi="Calibri"/>
          <w:sz w:val="20"/>
          <w:szCs w:val="20"/>
        </w:rPr>
        <w:t xml:space="preserve">Un cliente tiene un acuerdo de $100 millones que vence el viernes y una línea con $30 millones disponibles. El miércoles, en la pantalla de vencimientos, Middle Office elige ese acuerdo y carga una renovación con cambio de importe por $120 millones: el sistema verifica que la diferencia de $20 millones entre en el disponible. El viernes, al adjudicar, vuelve a verificarlo; si mientras tanto otra operación consumió la línea y ya no alcanza, la renovación no se adjudica por ese importe.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J · Seguimiento y reportes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Visibilidad del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7200"/>
        <w:gridCol w:w="32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7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  <w:tc>
          <w:tcPr>
            <w:tcW w:type="dxa" w:w="3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Usuario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Acuerdos ruteados por día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Lista de los acuerdos cargados en el día con su estado: cargado, en Riesgos, pendiente de garantía, aprobado, dado de alta, rechazado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Filtro por cliente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 por cliente, CUIT o grupo económico (y por fecha y estado, propuesto)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Exportar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Extraer la vista como reporte (Excel)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Minutas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Minutas por estado y acciones automáticas pendientes o con error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Consumo de línea (propuesto)</w:t>
            </w:r>
          </w:p>
        </w:tc>
        <w:tc>
          <w:tcPr>
            <w:tcW w:type="dxa" w:w="7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aprobada, consumida y disponible por grupo económico</w:t>
            </w:r>
          </w:p>
        </w:tc>
        <w:tc>
          <w:tcPr>
            <w:tcW w:type="dxa" w:w="3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Comercial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 (propuesto)</w:t>
            </w:r>
          </w:p>
        </w:tc>
        <w:tc>
          <w:tcPr>
            <w:tcW w:type="dxa" w:w="7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su costo de fondeo asociado y su tasa</w:t>
            </w:r>
          </w:p>
        </w:tc>
        <w:tc>
          <w:tcPr>
            <w:tcW w:type="dxa" w:w="3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Mesa / Gerencia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K · Modificación de tablas de amortización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Cambio de estructura de un préstamo activo, con adenda y aprobación de Activas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92"/>
        <w:gridCol w:w="360"/>
        <w:gridCol w:w="2592"/>
        <w:gridCol w:w="360"/>
        <w:gridCol w:w="2592"/>
        <w:gridCol w:w="360"/>
        <w:gridCol w:w="2592"/>
        <w:gridCol w:w="360"/>
        <w:gridCol w:w="2592"/>
      </w:tblGrid>
      <w:tr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1F3A5F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1 · Préstamo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FFFFF"/>
                <w:sz w:val="18"/>
                <w:szCs w:val="18"/>
              </w:rPr>
              <w:t xml:space="preserve">Se elige un préstamo liquidado y activo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2 · Validación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El sistema verifica que el préstamo cumpla las condiciones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3 · Nueva tabla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modifican solo las cuotas no cobradas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4 · Adenda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Se adjunta la adenda que respalda el cambio (obligatorio)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2E7D8C"/>
                <w:sz w:val="22"/>
                <w:szCs w:val="22"/>
              </w:rPr>
              <w:t xml:space="preserve">►</w:t>
            </w:r>
          </w:p>
        </w:tc>
        <w:tc>
          <w:tcPr>
            <w:tcW w:type="dxa" w:w="2592"/>
            <w:tcBorders>
              <w:top w:val="single" w:color="2E7D8C" w:sz="6"/>
              <w:left w:val="single" w:color="2E7D8C" w:sz="6"/>
              <w:bottom w:val="single" w:color="2E7D8C" w:sz="6"/>
              <w:right w:val="single" w:color="2E7D8C" w:sz="6"/>
            </w:tcBorders>
            <w:shd w:fill="EAF2F5" w:color="auto" w:val="clear"/>
            <w:tcMar>
              <w:top w:type="dxa" w:w="100"/>
              <w:left w:type="dxa" w:w="110"/>
              <w:bottom w:type="dxa" w:w="10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3A5F"/>
                <w:sz w:val="20"/>
                <w:szCs w:val="20"/>
              </w:rPr>
              <w:t xml:space="preserve">5 · Activas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Aprueba; recién ahí se hace efectivo el cambio de estructura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Validaciones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Solo se pueden modificar préstamos ya liquidados y que estén activos.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 modificación solo puede recaer sobre las cuotas no cobradas; las cuotas cobradas no se alteran.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Sin la adenda adjunta, la solicitud no se puede enviar a Activas.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cambio de estructura se hace efectivo solo con la aprobación de Activas; las nuevas cuotas se reflejan en la pantalla de vencimientos (Módulo 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modificación queda registrada con la tabla anterior, la nueva, la adenda y quién la solicitó y aprobó.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L · Cheques por cliente (COELSA)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Pantalla propia de cheques, por cliente y para toda la cartera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Que el oficial y Middle Office vean en una sola pantalla la situación de los cheques de cada cliente, consultada contra COELSA, sin pedir información por otros canales.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Qué muestra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9800"/>
      </w:tblGrid>
      <w:tr>
        <w:trPr>
          <w:tblHeader/>
        </w:trPr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9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pendientes de cobro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depositados por el cliente que todavía no se acreditaron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en cámara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que están en proceso de compensación</w:t>
            </w:r>
          </w:p>
        </w:tc>
      </w:tr>
      <w:tr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emitidos o aceptados en COELSA</w:t>
            </w:r>
          </w:p>
        </w:tc>
        <w:tc>
          <w:tcPr>
            <w:tcW w:type="dxa" w:w="9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eCheqs emitidos por el cliente o aceptados a su favor, según COELSA</w:t>
            </w:r>
          </w:p>
        </w:tc>
      </w:tr>
      <w:tr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para comprar o descontar</w:t>
            </w:r>
          </w:p>
        </w:tc>
        <w:tc>
          <w:tcPr>
            <w:tcW w:type="dxa" w:w="9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Oportunidad comercial: cheques del cliente que podrían ingresar al descuento (Módulo H)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Vistas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cliente: </w:t>
      </w:r>
      <w:r>
        <w:rPr>
          <w:rFonts w:ascii="Calibri" w:cs="Calibri" w:eastAsia="Calibri" w:hAnsi="Calibri"/>
          <w:sz w:val="22"/>
          <w:szCs w:val="22"/>
        </w:rPr>
        <w:t xml:space="preserve">todos los cheques de un cliente, accesible también desde la pantalla de líneas y la visión consolidada (Módulo M).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Para toda la cartera: </w:t>
      </w:r>
      <w:r>
        <w:rPr>
          <w:rFonts w:ascii="Calibri" w:cs="Calibri" w:eastAsia="Calibri" w:hAnsi="Calibri"/>
          <w:sz w:val="22"/>
          <w:szCs w:val="22"/>
        </w:rPr>
        <w:t xml:space="preserve">por ejemplo, todos los cheques por acreditar de los clientes de un oficial.</w:t>
      </w:r>
    </w:p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Uso: informa la decisión de liberar pagos. Un cheque no acreditado no se considera cobrado ni libera fondos automáticamente.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19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M · Visión consolidada del cliente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Toda la información del cliente en un solo lugar, con datos del día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Hoy la información existe en distintos lugares y los tableros se alimentan con datos del día anterior; para ver saldos y movimientos del día hay que entrar a COBIS. Esta pantalla reúne todo en una capa de visualización con datos actuales.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0200"/>
      </w:tblGrid>
      <w:tr>
        <w:trPr>
          <w:tblHeader/>
        </w:trPr>
        <w:tc>
          <w:tcPr>
            <w:tcW w:type="dxa" w:w="4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102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y sublímites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aprobadas, sublímites y el plazo permitido de cada uno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vigentes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operación, tasa, monto y vencimiento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y firmantes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abiertas y sus firmantes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Saldos y movimientos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Saldos históricos e intradía (tiempo real) y movimientos del día</w:t>
            </w:r>
          </w:p>
        </w:tc>
      </w:tr>
      <w:tr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Desembolsos y acreditaciones</w:t>
            </w:r>
          </w:p>
        </w:tc>
        <w:tc>
          <w:tcPr>
            <w:tcW w:type="dxa" w:w="10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 cuando un préstamo se desembolsa y los fondos se acreditan, con comprobante o resumen de la operación</w:t>
            </w:r>
          </w:p>
        </w:tc>
      </w:tr>
      <w:tr>
        <w:tc>
          <w:tcPr>
            <w:tcW w:type="dxa" w:w="4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Estado de cuentas</w:t>
            </w:r>
          </w:p>
        </w:tc>
        <w:tc>
          <w:tcPr>
            <w:tcW w:type="dxa" w:w="102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Cuentas embargadas o bloqueadas (Módulo P)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Búsqueda</w:t>
      </w:r>
    </w:p>
    <w:p>
      <w:pPr>
        <w:spacing w:after="100" w:before="0"/>
      </w:pPr>
      <w:r>
        <w:rPr>
          <w:rFonts w:ascii="Calibri" w:cs="Calibri" w:eastAsia="Calibri" w:hAnsi="Calibri"/>
          <w:sz w:val="22"/>
          <w:szCs w:val="22"/>
        </w:rPr>
        <w:t xml:space="preserve">Por nombre (búsqueda preferida), y también por CUIT, razón social o número de cuenta.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20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N · Fondos entrantes y transferencias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está por entrar y por salir, para decidir con información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Objetivo. </w:t>
      </w:r>
      <w:r>
        <w:rPr>
          <w:rFonts w:ascii="Calibri" w:cs="Calibri" w:eastAsia="Calibri" w:hAnsi="Calibri"/>
          <w:sz w:val="22"/>
          <w:szCs w:val="22"/>
        </w:rPr>
        <w:t xml:space="preserve">Para operar un banco más transaccional, al decidir si se libera un pago hay que ver no solo lo prestado y lo disponible, sino también los fondos que están por ingresar. Lo pendiente se muestra para informar la decisión; no se considera cobrado ni libera fondos automáticamente.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1000"/>
      </w:tblGrid>
      <w:tr>
        <w:trPr>
          <w:tblHeader/>
        </w:trPr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Información</w:t>
            </w:r>
          </w:p>
        </w:tc>
        <w:tc>
          <w:tcPr>
            <w:tcW w:type="dxa" w:w="11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Transferencias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Cargadas o pendientes de autorización en los dos home banking: cantidad, destino y monto; en el detalle, CBU y concepto. Estados: encolada, cancelada y rechazada con su motivo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Rescates de fondos</w:t>
            </w:r>
          </w:p>
        </w:tc>
        <w:tc>
          <w:tcPr>
            <w:tcW w:type="dxa" w:w="11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Rescates pendientes (liquidación T+1) y fecha en que ingresan los fondos, cargados por Hirus o por Virtual Broker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Comercio Exterior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Liquidaciones de Comercio Exterior pendientes y cobradas</w:t>
            </w:r>
          </w:p>
        </w:tc>
      </w:tr>
      <w:tr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Cambios</w:t>
            </w:r>
          </w:p>
        </w:tc>
        <w:tc>
          <w:tcPr>
            <w:tcW w:type="dxa" w:w="11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concertadas por la Mesa pendientes de liquidación</w:t>
            </w:r>
          </w:p>
        </w:tc>
      </w:tr>
      <w:tr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</w:t>
            </w:r>
          </w:p>
        </w:tc>
        <w:tc>
          <w:tcPr>
            <w:tcW w:type="dxa" w:w="11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depositados pendientes de acreditación (Módulo L)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Permite relacionar los ingresos con los pagos próximos, evitar llamadas al cliente y priorizar pedidos según caja y urgencia. Los adelantos siguen sujetos a límites y autorizaciones.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21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O · Descubiertos: detalle diario y fecha valor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Información que hoy llega en PDF o por chat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Detalle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Detalle diario de descubiertos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Saldo diario, tasas aplicadas, vencimientos e intereses cobrados, sin depender de reportes en PDF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 con fecha valor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Corregir un descubierto originado en un error operativo sin ajustes manuales posteriores. Límites por monto y nivel de aprobación; política de hasta 3 días a nivel movimiento y 5 a nivel contable (a validar)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Histórico de tasas de transferencia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Registro diario de la tasa de transferencia (distinta de la tasa de fondeo), que hoy llega por chat, para consultar la tasa vigente en una fecha anterior y calcular el margen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 definir: </w:t>
      </w:r>
      <w:r>
        <w:rPr>
          <w:rFonts w:ascii="Calibri" w:cs="Calibri" w:eastAsia="Calibri" w:hAnsi="Calibri"/>
          <w:sz w:val="20"/>
          <w:szCs w:val="20"/>
        </w:rPr>
        <w:t xml:space="preserve">la viabilidad de los acuerdos con fecha valor (controles, límites, aprobaciones y cálculo del cobro) la revisan Adrián Porto y Daniel Semino con Cristian; dónde registrar las tasas de transferencia, con la Mesa.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22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Módulo P · Eventos, alertas y oportunidades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Que el oficial se anticipe sin armar listados manuales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Evento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muestra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Embargos y bloqueos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 de la cartera con cuentas embargadas o bloqueadas, que hoy se avisan por mail y pueden pasar inadvertidas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Vencimientos de títulos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Especies próximas a vencer cruzadas con los comitentes de cada oficial, para proponer renovación o reinversión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Plazos fijos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Clientes, montos y vencimientos de los próximos 30 días (hoy se piden al SAC en forma manual)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Vencimiento de líneas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Aviso cuando faltan unos 60 días para el vencimiento de una línea o sublínea, para iniciar la renovación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Oportunidades de cartera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Clientes con línea disponible, cheques para comprar o descontar, títulos por vencer y liquidaciones pendientes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Las alertas deben ser útiles y puntuales: una alerta permanente pierde efectividad.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23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Criterios transversales del tablero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Vistas, segmentación, permisos y búsqueda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0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10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Definición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pantalla tiene una vista por cliente y una vista por funcionalidad para toda la cartera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Segmentación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ALyC, fondos, fideicomisos, corporativos y personas físicas vinculadas o empleados (segmentación existente en COBIS)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de oficiales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principalmente de consulta; acceso a toda la información, incluso de la cartera de otro oficial ausente (a definir)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Acceso de Middle Office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Vista agregada de todos los oficiales y, a futuro, capacidad de editar o ejecutar acciones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Búsqueda</w:t>
            </w:r>
          </w:p>
        </w:tc>
        <w:tc>
          <w:tcPr>
            <w:tcW w:type="dxa" w:w="10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nombre como opción principal; también por CUIT, razón social o número de cuenta</w:t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Datos</w:t>
            </w:r>
          </w:p>
        </w:tc>
        <w:tc>
          <w:tcPr>
            <w:tcW w:type="dxa" w:w="10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Información actual; el relevamiento técnico define en qué sistema está cada dato (COBIS, home banking, Hirus, Virtual Broker, plazos fijos)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Fuera de alcance: </w:t>
      </w:r>
      <w:r>
        <w:rPr>
          <w:rFonts w:ascii="Calibri" w:cs="Calibri" w:eastAsia="Calibri" w:hAnsi="Calibri"/>
          <w:sz w:val="20"/>
          <w:szCs w:val="20"/>
        </w:rPr>
        <w:t xml:space="preserve">la suscripción y el rescate de fondos desde el home banking se llevan al backlog del home banking con Red Bee (la primera etapa es el acceso por single sign-on a Comercio Exterior y Virtual Broker).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Validaciones que el sistema debe asegurar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obligatorios de la minuta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se puede aprobar sin oficial y CUIT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Aprobación = acción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aprobación dispara las acciones automáticas; si alguna falla, queda pendiente y visible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Aprobador comercial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 / línea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determina según el oficial de la minuta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Instancia de aprobación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Subcomité: hasta USD 1.000.000, corporativas hasta $1.000 millones o líneas de ALyC; el resto, comité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Línea y fraccionamiento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suma de operaciones del grupo no supera la línea aprobada y ningún grupo supera el 15% de la RPC (normativa BCRA de grandes exposiciones, punto 2.1)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Costo de fondeo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y renovación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queda asociada al costo de fondeo del plazo máximo otorgado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Tasa mínima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Todas las operaciones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tasa es superior a la tasa mínima cargada por Mesa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Selección por nombre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operación se elige por su nombre, no por código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Vencimientos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vencimientos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Por defecto trae las próximas dos semanas; el plazo es configurable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Orden de consumo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Acuerdos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Primero full numerales (C1–C5), luego sin full numerales (C6–C9) · rango a confirmar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Unicidad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nueva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puede haber otra vigente del mismo tipo de descubierto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Renovación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Baja de la anterior y alta de la nueva sin pasar por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 de renovación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Operación renovada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Total o con cambio de importe; si el importe es superior, controla línea disponible al cargar y al adjudicar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 de la operación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Toda operación se inicia desde una línea vigente; las renovaciones, desde vencimientos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Garantías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/ operación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Línea: solo los subproductos que requieren garantía quedan pendientes hasta el OK de Activas (salvo forzado por gerente de Riesgos o CEO); los demás se impactan con la aprobación del comité. Operación: alta condicionada al OK de Activas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Auditoría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 el circuito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aprobación, forzado y cambio de tasa queda registrado con usuario y fecha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24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Reglas de negocio y controles (continuación)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Avales, ampliaciones y modificación de préstamos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  <w:gridCol w:w="78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Regla</w:t>
            </w:r>
          </w:p>
        </w:tc>
        <w:tc>
          <w:tcPr>
            <w:tcW w:type="dxa" w:w="3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Dónde aplica</w:t>
            </w:r>
          </w:p>
        </w:tc>
        <w:tc>
          <w:tcPr>
            <w:tcW w:type="dxa" w:w="7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Comportamiento esperado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Situación del cliente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Minuta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sistema consulta Nosis y verifica que la situación del cliente sea 1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Avales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 garantizada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Fianzas generales: uno o más avales, cada uno con su vencimiento y con un avalista cargado en COBIS MIS; la fianza se adjunta solo a modo informativo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Autorización de avales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Activas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conformidad deja la línea en vigencia y registra el aval en las garantías de COBIS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por tipo de cambio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Líneas en dólares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por actualización del tipo de cambio: la pide Middle Office y la autoriza el gerente de Riesgos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Fondos pendientes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Tablero (L, N)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Cheques, rescates, transferencias y liquidaciones pendientes se muestran para decidir, pero no liberan fondos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Operaciones de la línea</w:t>
            </w:r>
          </w:p>
        </w:tc>
        <w:tc>
          <w:tcPr>
            <w:tcW w:type="dxa" w:w="3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</w:t>
            </w:r>
          </w:p>
        </w:tc>
        <w:tc>
          <w:tcPr>
            <w:tcW w:type="dxa" w:w="7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ordenan desde el primer vencimiento hasta el más futuro; muestran tasa de operación, tasa de fondeo, vencimiento final y plazo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Préstamos</w:t>
            </w:r>
          </w:p>
        </w:tc>
        <w:tc>
          <w:tcPr>
            <w:tcW w:type="dxa" w:w="7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Solo préstamos liquidados y activos, sobre cuotas no cobradas, con adenda adjunta y aprobación de Activas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25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Roles y permisos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Quién hace qué en el nuevo circuito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1600"/>
        <w:gridCol w:w="1400"/>
        <w:gridCol w:w="1100"/>
        <w:gridCol w:w="2000"/>
        <w:gridCol w:w="1400"/>
        <w:gridCol w:w="1400"/>
      </w:tblGrid>
      <w:tr>
        <w:trPr>
          <w:tblHeader/>
        </w:trPr>
        <w:tc>
          <w:tcPr>
            <w:tcW w:type="dxa" w:w="4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15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Middle Office</w:t>
            </w:r>
          </w:p>
        </w:tc>
        <w:tc>
          <w:tcPr>
            <w:tcW w:type="dxa" w:w="1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de Crédito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Riesgos</w:t>
            </w:r>
          </w:p>
        </w:tc>
        <w:tc>
          <w:tcPr>
            <w:tcW w:type="dxa" w:w="11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CEO</w:t>
            </w:r>
          </w:p>
        </w:tc>
        <w:tc>
          <w:tcPr>
            <w:tcW w:type="dxa" w:w="2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Gte. Comercial / Oficial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Activas</w:t>
            </w:r>
          </w:p>
        </w:tc>
        <w:tc>
          <w:tcPr>
            <w:tcW w:type="dxa" w:w="1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Mesa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Crear / editar minuta (borrador)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minuta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Firmar minuta subcomité (DocuSign)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Forzar alta con garantía pendiente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OK de garantía y autorización de avales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Detallar avales y adjuntar fianzas generales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Ampliación de línea USD (solicita / autoriza)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préstamos, prefinanciaciones y descubiertos; renovar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Revisar excepciones de operaciones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descuento de cheques y simular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cheques forzados fuera del scoring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Aprobar acuerdo marco de cheques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Modificación de amortización (solicita / aprueba)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Cargar costo de fondeo y tasas mínimas</w:t>
            </w:r>
          </w:p>
        </w:tc>
        <w:tc>
          <w:tcPr>
            <w:tcW w:type="dxa" w:w="15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1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</w:tr>
      <w:tr>
        <w:tc>
          <w:tcPr>
            <w:tcW w:type="dxa" w:w="4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Consultar pantallas, seguimiento y reportes</w:t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●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○</w:t>
            </w:r>
          </w:p>
        </w:tc>
      </w:tr>
    </w:tbl>
    <w:p>
      <w:pPr>
        <w:spacing w:after="100" w:before="80"/>
      </w:pPr>
      <w:r>
        <w:rPr>
          <w:rFonts w:ascii="Calibri" w:cs="Calibri" w:eastAsia="Calibri" w:hAnsi="Calibri"/>
          <w:i/>
          <w:iCs/>
          <w:color w:val="5F6B76"/>
          <w:sz w:val="19"/>
          <w:szCs w:val="19"/>
        </w:rPr>
        <w:t xml:space="preserve">● responsable · ○ participa o consulta. Matriz propuesta para validar con las áreas.</w:t>
      </w:r>
    </w:p>
    <w:p>
      <w:pPr>
        <w:spacing w:after="100" w:before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Otros actores: </w:t>
      </w:r>
      <w:r>
        <w:rPr>
          <w:rFonts w:ascii="Calibri" w:cs="Calibri" w:eastAsia="Calibri" w:hAnsi="Calibri"/>
          <w:sz w:val="20"/>
          <w:szCs w:val="20"/>
        </w:rPr>
        <w:t xml:space="preserve">Red BI (desarrollo en COBIS Web) · Sistemas / Operaciones, Daniel Semino y Jonathan Domínguez (relevamiento, coordinación y seguimiento).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26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Beneficios e indicadores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Qué gana el banco y cómo lo vamos a medir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800"/>
        <w:gridCol w:w="5000"/>
      </w:tblGrid>
      <w:tr>
        <w:trPr>
          <w:tblHeader/>
        </w:trPr>
        <w:tc>
          <w:tcPr>
            <w:tcW w:type="dxa" w:w="3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Beneficio</w:t>
            </w:r>
          </w:p>
        </w:tc>
        <w:tc>
          <w:tcPr>
            <w:tcW w:type="dxa" w:w="5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 propuesto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tiempo de alta de líneas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 cinco pasos manuales a una aprobación con acciones automáticas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Horas entre la aprobación del comité y la línea activa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errores de carga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línea sale de la misma minuta aprobada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Correcciones de líneas por mes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Cumplimiento regulatorio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15% de la RPC se controla en cada operación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bloqueadas o en excepción por fraccionamiento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Precio correcto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Cada operación con su costo de fondeo y ninguna por debajo de la tasa mínima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con tasa por debajo de la mínima (meta: 0)</w:t>
            </w:r>
          </w:p>
        </w:tc>
      </w:tr>
      <w:tr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Menos carga en Riesgos</w:t>
            </w:r>
          </w:p>
        </w:tc>
        <w:tc>
          <w:tcPr>
            <w:tcW w:type="dxa" w:w="5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solo ve excepciones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Operaciones revisadas por Riesgos / total</w:t>
            </w:r>
          </w:p>
        </w:tc>
      </w:tr>
      <w:tr>
        <w:tc>
          <w:tcPr>
            <w:tcW w:type="dxa" w:w="3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Trazabilidad y auditoría</w:t>
            </w:r>
          </w:p>
        </w:tc>
        <w:tc>
          <w:tcPr>
            <w:tcW w:type="dxa" w:w="5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Historial de minutas, versiones, aprobaciones y forzados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Consultas de auditoría resueltas desde el sistema</w:t>
            </w:r>
          </w:p>
        </w:tc>
      </w:tr>
    </w:tbl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27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Plan por fases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Propuesta de priorización para validar con las áreas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400"/>
        <w:gridCol w:w="4600"/>
        <w:gridCol w:w="3800"/>
      </w:tblGrid>
      <w:tr>
        <w:trPr>
          <w:tblHeader/>
        </w:trPr>
        <w:tc>
          <w:tcPr>
            <w:tcW w:type="dxa" w:w="2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dxa" w:w="3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Módulos</w:t>
            </w:r>
          </w:p>
        </w:tc>
        <w:tc>
          <w:tcPr>
            <w:tcW w:type="dxa" w:w="4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Entregables</w:t>
            </w:r>
          </w:p>
        </w:tc>
        <w:tc>
          <w:tcPr>
            <w:tcW w:type="dxa" w:w="38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qué en este orden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1 · Minutas, líneas y costeo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(minutas) · B (alta de líneas) · C (avales) · E (costeo)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minutas, aprobación con acciones automáticas, alta de líneas con garantías y avales, costo de fondeo y tasas mínimas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 la base: sin línea cargada y sin costo de fondeo no se pueden cargar operaciones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2 · Operaciones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 (pantalla de líneas) · F (descubiertos) · I (vencimientos) · J (seguimiento)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Pantalla de líneas como punto de entrada y ampliación de líneas USD, carga guiada de descubiertos, vencimientos con renovación, seguimiento y reportes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Mayor volumen operativo y elimina el control manual de fraccionamiento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3 · Complementos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 (préstamos) · H (cheques) · K (modificación de amortización)</w:t>
            </w:r>
          </w:p>
        </w:tc>
        <w:tc>
          <w:tcPr>
            <w:tcW w:type="dxa" w:w="4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Carga de préstamos con tablas de amortización, descuento de cheques con scoring, modificación de tablas de préstamos activos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Requieren relevamiento adicional o definiciones externas (desarrollo de modernización)</w:t>
            </w:r>
          </w:p>
        </w:tc>
      </w:tr>
      <w:tr>
        <w:tc>
          <w:tcPr>
            <w:tcW w:type="dxa" w:w="2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Fase 4 · Tablero de oficiales</w:t>
            </w:r>
          </w:p>
        </w:tc>
        <w:tc>
          <w:tcPr>
            <w:tcW w:type="dxa" w:w="3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 · M · N · O · P</w:t>
            </w:r>
          </w:p>
        </w:tc>
        <w:tc>
          <w:tcPr>
            <w:tcW w:type="dxa" w:w="4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Cheques COELSA, visión consolidada del cliente, fondos entrantes, detalle de descubiertos y alertas</w:t>
            </w:r>
          </w:p>
        </w:tc>
        <w:tc>
          <w:tcPr>
            <w:tcW w:type="dxa" w:w="38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Depende del relevamiento técnico de datos y del wireframe de validación (Red Bee)</w:t>
            </w:r>
          </w:p>
        </w:tc>
      </w:tr>
    </w:tbl>
    <w:p>
      <w:pPr>
        <w:pBdr>
          <w:left w:val="single" w:color="2E7D8C" w:sz="24" w:space="8"/>
        </w:pBdr>
        <w:shd w:fill="EAF2F5" w:color="auto" w:val="clear"/>
        <w:spacing w:after="120" w:before="160"/>
        <w:ind w:left="1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Nota: </w:t>
      </w:r>
      <w:r>
        <w:rPr>
          <w:rFonts w:ascii="Calibri" w:cs="Calibri" w:eastAsia="Calibri" w:hAnsi="Calibri"/>
          <w:sz w:val="20"/>
          <w:szCs w:val="20"/>
        </w:rPr>
        <w:t xml:space="preserve">la división en fases es una propuesta para discusión; no surgió del relevamiento. Fechas y esfuerzos a estimar con Red BI.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28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Dependencias, riesgos y puntos abiertos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Lo que hay que definir antes de desarrollar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  <w:gridCol w:w="5600"/>
      </w:tblGrid>
      <w:tr>
        <w:trPr>
          <w:tblHeader/>
        </w:trPr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Riesgo / dependencia</w:t>
            </w:r>
          </w:p>
        </w:tc>
        <w:tc>
          <w:tcPr>
            <w:tcW w:type="dxa" w:w="44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Impacto</w:t>
            </w:r>
          </w:p>
        </w:tc>
        <w:tc>
          <w:tcPr>
            <w:tcW w:type="dxa" w:w="56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Mitigación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Capacidad y plazos de Red BI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Demora de todo el proyecto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Priorizar por fases y acordar cronograma por módulo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Registro automático de avales en garantías de COBIS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Base del Módulo C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antes de estimar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Calidad de los grupos económicos en COBIS MIS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Controles de fraccionamiento incorrectos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Depurar grupos antes de activar el control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Integración con el scoring del desarrollo de modernización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Bloquea la selección automática de cheques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la integración con ese equipo antes de estimar el Módulo H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Tiempo de respuesta de Activas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Subproductos pendientes de garantía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Forzado con regularización y alerta de pendientes</w:t>
            </w:r>
          </w:p>
        </w:tc>
      </w:tr>
      <w:tr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Datos en sistemas distintos y del día anterior</w:t>
            </w:r>
          </w:p>
        </w:tc>
        <w:tc>
          <w:tcPr>
            <w:tcW w:type="dxa" w:w="44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tablero no muestra información actual</w:t>
            </w:r>
          </w:p>
        </w:tc>
        <w:tc>
          <w:tcPr>
            <w:tcW w:type="dxa" w:w="56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técnico con COBIS y Sistemas (Red Bee)</w:t>
            </w:r>
          </w:p>
        </w:tc>
      </w:tr>
      <w:tr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Cambio de hábito en comités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minuta se sigue armando por fuera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que solo vale la minuta aprobada en sistema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F3A5F"/>
          <w:sz w:val="24"/>
          <w:szCs w:val="24"/>
        </w:rPr>
        <w:t xml:space="preserve">Puntos abiertos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registra en el sistema la aprobación durante el comité (el borrador lo carga Riesgos).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definitiva de acciones automáticas de la aprobación y qué pasa si una falla.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Relevar el circuito de carga de préstamos y de prefinanciaciones de exportaciones e importaciones desde la pantalla de líneas.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Tramos de plazo del costo de fondeo y si varía por moneda.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Quién carga y mantiene la tasa de descuento precargada de cheques (¿Mesa, en el Módulo E?).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Rango definitivo de acuerdos con y sin full numerales (C1–C5 / C6–C9 es un ejemplo).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Criterios y auditoría del forzado de alta por gerente de Riesgos o CEO.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Alcance de "todo lo que está en Trámites y Gestión pase por COBIS Web": confirmar si incluye otros productos.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Uso del límite disponible sin acuerdo adicional por pago: revisar restricciones de riesgo, previsiones, capital y normativa.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Permisos de los oficiales sobre carteras ajenas.</w:t>
      </w:r>
    </w:p>
    <w:p>
      <w:pPr>
        <w:pStyle w:val="Heading1"/>
        <w:pageBreakBefore/>
        <w:shd w:fill="1F3A5F" w:color="auto" w:val="clear"/>
        <w:spacing w:after="0"/>
      </w:pPr>
      <w:r>
        <w:rPr>
          <w:rFonts w:ascii="Calibri" w:cs="Calibri" w:eastAsia="Calibri" w:hAnsi="Calibri"/>
          <w:b/>
          <w:bCs/>
          <w:color w:val="9FD3DE"/>
          <w:sz w:val="30"/>
          <w:szCs w:val="30"/>
        </w:rPr>
        <w:t xml:space="preserve">  29  </w:t>
      </w:r>
      <w:r>
        <w:rPr>
          <w:rFonts w:ascii="Calibri" w:cs="Calibri" w:eastAsia="Calibri" w:hAnsi="Calibri"/>
          <w:b/>
          <w:bCs/>
          <w:color w:val="FFFFFF"/>
          <w:sz w:val="34"/>
          <w:szCs w:val="34"/>
        </w:rPr>
        <w:t xml:space="preserve">Próximos pasos</w:t>
      </w:r>
    </w:p>
    <w:p>
      <w:pPr>
        <w:pBdr>
          <w:bottom w:val="single" w:color="2E7D8C" w:sz="18" w:space="1"/>
        </w:pBdr>
        <w:spacing w:after="220"/>
      </w:pPr>
      <w:r>
        <w:rPr>
          <w:rFonts w:ascii="Calibri" w:cs="Calibri" w:eastAsia="Calibri" w:hAnsi="Calibri"/>
          <w:i/>
          <w:iCs/>
          <w:color w:val="5F6B76"/>
          <w:sz w:val="22"/>
          <w:szCs w:val="22"/>
        </w:rPr>
        <w:t xml:space="preserve">Para avanzar con el proyecto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700"/>
        <w:gridCol w:w="5000"/>
      </w:tblGrid>
      <w:tr>
        <w:trPr>
          <w:tblHeader/>
        </w:trPr>
        <w:tc>
          <w:tcPr>
            <w:tcW w:type="dxa" w:w="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7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000"/>
            <w:shd w:fill="2E7D8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Responsable sugerido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Validar esta presentación con Middle Office y Riesgos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Daniel Semino / Jonathan Domínguez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Definir con Riesgos el diseño de la pantalla de minutas y la lista de acciones automáticas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Riesgos / 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Cerrar los puntos abiertos de la sección 28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Middle Office / Riesgos / Mesa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Presentar el alcance a Red BI y pedir estimación por módulo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con Red BI la integración de avales con las garantías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Sistemas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Consolidar los requerimientos del Discovery y preparar el wireframe de validación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Barbi Aceto (Red Bee)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Relevamiento técnico de datos con Julio, Pepe y el equipo de COBIS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Barbi Aceto, Adrián Porto, José Luis Cárdenas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Enviar capturas de COBIS y ejemplos de reportes actuales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Eugenio Ayerza, Ariel Scodellaro, Valeria Grollino</w:t>
            </w:r>
          </w:p>
        </w:tc>
      </w:tr>
      <w:tr>
        <w:tc>
          <w:tcPr>
            <w:tcW w:type="dxa" w:w="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8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Revisar la viabilidad de acuerdos fecha valor y el registro de tasas de transferencia</w:t>
            </w:r>
          </w:p>
        </w:tc>
        <w:tc>
          <w:tcPr>
            <w:tcW w:type="dxa" w:w="5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Adrián Porto, Daniel Semino (con Cristian y la Mesa)</w:t>
            </w:r>
          </w:p>
        </w:tc>
      </w:tr>
      <w:tr>
        <w:tc>
          <w:tcPr>
            <w:tcW w:type="dxa" w:w="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87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Acordar priorización por fases y cronograma</w:t>
            </w:r>
          </w:p>
        </w:tc>
        <w:tc>
          <w:tcPr>
            <w:tcW w:type="dxa" w:w="5000"/>
            <w:shd w:fill="EAF2F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Gerencia de Operaciones / Comercial / Riesgos</w:t>
            </w:r>
          </w:p>
        </w:tc>
      </w:tr>
    </w:tbl>
    <w:sectPr>
      <w:footerReference w:type="default" r:id="rId7"/>
      <w:pgSz w:w="16838" w:h="11906" w:orient="landscape"/>
      <w:pgMar w:top="900" w:right="1219" w:bottom="900" w:left="121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6B76"/>
        <w:sz w:val="16"/>
        <w:szCs w:val="16"/>
      </w:rPr>
      <w:t xml:space="preserve">Nueva aplicación para gestión de Middle Office · VALO   |   </w:t>
    </w:r>
    <w:r>
      <w:rPr>
        <w:rFonts w:ascii="Calibri" w:cs="Calibri" w:eastAsia="Calibri" w:hAnsi="Calibri"/>
        <w:color w:val="5F6B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  <w:rPr>
        <w:color w:val="2E7D8C"/>
      </w:r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Nueva aplicación para gestión de Middle Office</dc:title>
  <dc:creator>Daniel Semino</dc:creator>
  <cp:lastModifiedBy>Un-named</cp:lastModifiedBy>
  <cp:revision>1</cp:revision>
  <dcterms:created xsi:type="dcterms:W3CDTF">2026-10-19T22:08:52.363Z</dcterms:created>
  <dcterms:modified xsi:type="dcterms:W3CDTF">2026-10-19T22:08:52.363Z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