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 w:before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2E7D8C"/>
          <w:sz w:val="24"/>
          <w:szCs w:val="24"/>
        </w:rPr>
        <w:t xml:space="preserve">PRESENTACIÓN DE PROYECTO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1F3A5F"/>
          <w:sz w:val="50"/>
          <w:szCs w:val="50"/>
        </w:rPr>
        <w:t xml:space="preserve">Gestión de Minutas, Líneas y Operaciones de Descubierto en COBIS Web</w:t>
      </w:r>
    </w:p>
    <w:p>
      <w:pPr>
        <w:pBdr>
          <w:bottom w:val="single" w:color="2E7D8C" w:sz="24" w:space="4"/>
        </w:pBdr>
        <w:spacing w:after="240"/>
      </w:pPr>
      <w:r>
        <w:rPr>
          <w:rFonts w:ascii="Calibri" w:cs="Calibri" w:eastAsia="Calibri" w:hAnsi="Calibri"/>
          <w:color w:val="5F6B76"/>
          <w:sz w:val="28"/>
          <w:szCs w:val="28"/>
        </w:rPr>
        <w:t xml:space="preserve">Digitalización y automatización del circuito Comités – Middle Office – Riesgos – Comercial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Banco de Valores S.A. (VALO) · Gerencia de Operaciones</w:t>
      </w:r>
    </w:p>
    <w:p>
      <w:pPr>
        <w:spacing w:after="100" w:before="0"/>
      </w:pPr>
      <w:r>
        <w:rPr>
          <w:rFonts w:ascii="Calibri" w:cs="Calibri" w:eastAsia="Calibri" w:hAnsi="Calibri"/>
          <w:color w:val="5F6B76"/>
          <w:sz w:val="20"/>
          <w:szCs w:val="20"/>
        </w:rPr>
        <w:t xml:space="preserve">Base: relevamiento con Middle Office del 07/10/2026 ("Relevamiento de MiOf") y resumen de Jonathan Domínguez</w:t>
      </w:r>
    </w:p>
    <w:p>
      <w:pPr>
        <w:spacing w:after="100" w:before="0"/>
      </w:pPr>
      <w:r>
        <w:rPr>
          <w:rFonts w:ascii="Calibri" w:cs="Calibri" w:eastAsia="Calibri" w:hAnsi="Calibri"/>
          <w:color w:val="5F6B76"/>
          <w:sz w:val="20"/>
          <w:szCs w:val="20"/>
        </w:rPr>
        <w:t xml:space="preserve">Participantes del relevamiento: Jonathan Domínguez · Valeria Grollino (Middle Office) · Daniel Semino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5F6B76"/>
          <w:sz w:val="20"/>
          <w:szCs w:val="20"/>
        </w:rPr>
        <w:t xml:space="preserve">Versión 2 · borrador para discusión · Octubre 2026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Agenda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Contenido de la presentación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300"/>
        <w:gridCol w:w="900"/>
        <w:gridCol w:w="6300"/>
      </w:tblGrid>
      <w:tr>
        <w:trPr>
          <w:tblHeader/>
        </w:trPr>
        <w:tc>
          <w:tcPr>
            <w:tcW w:type="dxa" w:w="9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6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9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6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Sección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01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Resumen ejecutivo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E · Renovaciones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02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Contexto: comités y minutas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Módulos F y G · Seguimiento y costo de dinero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03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Circuito actual (AS-IS)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H · Cheques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04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Problemas e impacto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I · Reportes y vencimientos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05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Visión y alcance (TO-BE)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Reglas de negocio y controles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06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 · Pantalla de minutas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Roles y permisos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07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 · Acciones que dispara la aprobación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Beneficios e indicadores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08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B · Alta de líneas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 por fases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09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C · Línea USD ajustable en pesos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Dependencias, riesgos y puntos abiertos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D · Operaciones de descubierto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Próximos pasos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01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Resumen ejecutivo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proponemos y por qué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Situación. </w:t>
      </w:r>
      <w:r>
        <w:rPr>
          <w:rFonts w:ascii="Calibri" w:cs="Calibri" w:eastAsia="Calibri" w:hAnsi="Calibri"/>
          <w:sz w:val="22"/>
          <w:szCs w:val="22"/>
        </w:rPr>
        <w:t xml:space="preserve">Hoy las líneas de crédito y las operaciones de descubierto se tramitan por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COBIS Trámites</w:t>
      </w:r>
      <w:r>
        <w:rPr>
          <w:rFonts w:ascii="Calibri" w:cs="Calibri" w:eastAsia="Calibri" w:hAnsi="Calibri"/>
          <w:sz w:val="22"/>
          <w:szCs w:val="22"/>
        </w:rPr>
        <w:t xml:space="preserve">. La minuta de comité se arma a mano y vuelve a tipearse en COBIS; la línea pasa por cinco pasos de carga y aprobación; y el control de fraccionamiento por grupo económico lo hace un analista de Riesgos, porque COBIS no lo controla.</w:t>
      </w:r>
    </w:p>
    <w:p>
      <w:pPr>
        <w:spacing w:after="16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Propuesta. </w:t>
      </w:r>
      <w:r>
        <w:rPr>
          <w:rFonts w:ascii="Calibri" w:cs="Calibri" w:eastAsia="Calibri" w:hAnsi="Calibri"/>
          <w:sz w:val="22"/>
          <w:szCs w:val="22"/>
        </w:rPr>
        <w:t xml:space="preserve">Llevar todo el circuito 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COBIS Web</w:t>
      </w:r>
      <w:r>
        <w:rPr>
          <w:rFonts w:ascii="Calibri" w:cs="Calibri" w:eastAsia="Calibri" w:hAnsi="Calibri"/>
          <w:sz w:val="22"/>
          <w:szCs w:val="22"/>
        </w:rPr>
        <w:t xml:space="preserve"> (desarrollo 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Red BI</w:t>
      </w:r>
      <w:r>
        <w:rPr>
          <w:rFonts w:ascii="Calibri" w:cs="Calibri" w:eastAsia="Calibri" w:hAnsi="Calibri"/>
          <w:sz w:val="22"/>
          <w:szCs w:val="22"/>
        </w:rPr>
        <w:t xml:space="preserve">) empezando por una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pantalla de minutas</w:t>
      </w:r>
      <w:r>
        <w:rPr>
          <w:rFonts w:ascii="Calibri" w:cs="Calibri" w:eastAsia="Calibri" w:hAnsi="Calibri"/>
          <w:sz w:val="22"/>
          <w:szCs w:val="22"/>
        </w:rPr>
        <w:t xml:space="preserve">: la minuta se registra en el sistema, se aprueba allí y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esa aprobación dispara automáticamente todas las acciones pertinentes</w:t>
      </w:r>
      <w:r>
        <w:rPr>
          <w:rFonts w:ascii="Calibri" w:cs="Calibri" w:eastAsia="Calibri" w:hAnsi="Calibri"/>
          <w:sz w:val="22"/>
          <w:szCs w:val="22"/>
        </w:rPr>
        <w:t xml:space="preserve"> (alta o modificación de la línea, pedido de OK de garantías a Activas, alta simplificada de clientes, notificaciones, firma y archivo). A partir de la línea cargada, las operaciones de descubierto, renovaciones y cheques se cursan con controles automáticos.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000"/>
        <w:gridCol w:w="40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7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Cómo se mide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Minuta única y digital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minuta se registra, versiona y aprueba en COBIS Web; deja de ser un documento manual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% de minutas aprobadas en sistema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Cero doble carga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 la minuta crea o actualiza la línea sin que Middle Office la vuelva a tipear</w:t>
            </w:r>
          </w:p>
        </w:tc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cargadas manualmente / mes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Controles automáticos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Validación de línea por grupo económico, 15% de la RPC y tasa mínima de Mesa en cada operación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Excepciones detectadas por el sistema vs. manuales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Agilidad operativa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guiada de descubiertos y renovaciones sin nueva intervención de Riesgos</w:t>
            </w:r>
          </w:p>
        </w:tc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Tiempo desde pedido hasta alta del acuerdo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Trazabilidad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de minutas y aprobaciones, acuerdos ruteados por día y visor de vencimientos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resueltas sin pedir información por mail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02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Contexto: comités y minutas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Cómo se aprueban hoy las líneas de crédito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Las líneas se aprueban por grupo económico; los grupos económicos están definidos en COBIS MIS. A cada comité se va con una minuta que hoy arma a mano Abril Vázquez. Si durante el comité se modifica la propuesta, la minuta se corrige.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0"/>
        <w:gridCol w:w="6000"/>
      </w:tblGrid>
      <w:tr>
        <w:trPr>
          <w:tblHeader/>
        </w:trPr>
        <w:tc>
          <w:tcPr>
            <w:tcW w:type="dxa" w:w="2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6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Comité de Créditos y Negocios</w:t>
            </w:r>
          </w:p>
        </w:tc>
        <w:tc>
          <w:tcPr>
            <w:tcW w:type="dxa" w:w="6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Subcomité de Créditos y Negocios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Día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Martes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Viernes</w:t>
            </w:r>
          </w:p>
        </w:tc>
      </w:tr>
      <w:tr>
        <w:tc>
          <w:tcPr>
            <w:tcW w:type="dxa" w:w="2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Alcance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líneas en general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hasta USD 1.000.000 o líneas corporativas hasta $1.000 millones · Solo líneas de ALyC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Integrantes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Presidente del banco, directores (Mariela Riusetch, Norberto Matis), gerente de Riesgos, CEO (Cristian Navarro) y gerente comercial que aplique (Raúl Lynch o Rudecindo Roca)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CEO, gerente de Riesgos, equipo Comercial, equipo de Riesgo de Crédito y gerente comercial que aplique</w:t>
            </w:r>
          </w:p>
        </w:tc>
      </w:tr>
      <w:tr>
        <w:tc>
          <w:tcPr>
            <w:tcW w:type="dxa" w:w="2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Formalización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sesión se graba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gerente de Riesgos envía la minuta y el CEO la firma por DocuSign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Contenido actual de la minuta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Línea presente y línea propuesta: </w:t>
      </w:r>
      <w:r>
        <w:rPr>
          <w:rFonts w:ascii="Calibri" w:cs="Calibri" w:eastAsia="Calibri" w:hAnsi="Calibri"/>
          <w:sz w:val="22"/>
          <w:szCs w:val="22"/>
        </w:rPr>
        <w:t xml:space="preserve">el monto vigente y el que se somete a aprobación.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Rating crediticio </w:t>
      </w:r>
      <w:r>
        <w:rPr>
          <w:rFonts w:ascii="Calibri" w:cs="Calibri" w:eastAsia="Calibri" w:hAnsi="Calibri"/>
          <w:sz w:val="22"/>
          <w:szCs w:val="22"/>
        </w:rPr>
        <w:t xml:space="preserve">del cliente o grupo.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Fecha de revisión </w:t>
      </w:r>
      <w:r>
        <w:rPr>
          <w:rFonts w:ascii="Calibri" w:cs="Calibri" w:eastAsia="Calibri" w:hAnsi="Calibri"/>
          <w:sz w:val="22"/>
          <w:szCs w:val="22"/>
        </w:rPr>
        <w:t xml:space="preserve">de la entidad.</w:t>
      </w:r>
    </w:p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Con el nuevo circuito la minuta suma dos datos obligatorios: oficial y CUIT (ver Módulo A).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03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Circuito actual (AS-IS)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Carga de líneas y de operaciones de descubierto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Carga de la línea en COBIS después del comité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Middle Office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Recibe la minuta y carga la línea a mano en COBIS Trámites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Riesgo de Crédito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Verifica que la carga coincida con la línea aprobada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Gerente comercial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Aprueba (Raúl Lynch o Rudecindo Roca, según el caso)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Gerente de Riesgos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Aprueba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CEO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Aprobación final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Del lado de Riesgos, el ruteo de líneas y operaciones lo realiza Agustín Sotz.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Carga de una operación de descubierto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0"/>
        <w:gridCol w:w="360"/>
        <w:gridCol w:w="3330"/>
        <w:gridCol w:w="360"/>
        <w:gridCol w:w="3330"/>
        <w:gridCol w:w="360"/>
        <w:gridCol w:w="3330"/>
      </w:tblGrid>
      <w:tr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Middle Office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Carga la operación en COBIS Trámites ingresando vencimiento, monto y tasa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Riesgos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analista verifica a mano el fraccionamiento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Control manual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 el grupo no supere el 15% de la RPC y que la suma de operaciones no supere la línea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da de alta el acuerdo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Clave: </w:t>
      </w:r>
      <w:r>
        <w:rPr>
          <w:rFonts w:ascii="Calibri" w:cs="Calibri" w:eastAsia="Calibri" w:hAnsi="Calibri"/>
          <w:sz w:val="20"/>
          <w:szCs w:val="20"/>
        </w:rPr>
        <w:t xml:space="preserve">COBIS no controla por grupo económico; todo el control de fraccionamiento depende de una revisión manual.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Problemas e impacto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Puntos de dolor detectados en el relevamiento y cómo los resuelve el proyecto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200"/>
        <w:gridCol w:w="52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5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5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Respuesta del proyecto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Minuta armada a mano, fuera del sistema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Dependencia de una persona; si el comité cambia la propuesta hay que rehacerla; no hay historial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A: pantalla de minutas con versiones y aprobación en sistema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 línea se vuelve a tipear en COBIS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Doble carga y riesgo de error entre lo aprobado y lo cargado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A/B: la aprobación crea la línea automáticamente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Cinco pasos secuenciales de carga y aprobación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Demora entre la decisión del comité y la línea disponible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del comité es la aprobación; se elimina la re-aprobación de la carga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Sin control por grupo económico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 regulatorio (15% de la RPC) y de exceso de línea; carga operativa en Riesgos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D: control automático en cada operación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Descubiertos sin valores por defecto ni validación de tasa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Errores de carga y tasas por debajo del costo de dinero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Módulos D y G: valores por defecto y tasa mínima de Mesa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Renovaciones sin camino propio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se puede cursar la nueva operación con la anterior vigente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E: flujo de renovación con baja y alta automática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 dependen del OK de Activas sin excepción formal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frenadas o excepciones informales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Forzado controlado por gerente de Riesgos o CEO, con regularización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Sin visibilidad del circuito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pregunta por mail en qué estado está cada acuerdo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Módulos F e I: pantalla de seguimiento y visor de vencimientos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Visión y alcance (TO-BE)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Todo lo que hoy está en COBIS Trámites y Gestión pasa a COBIS Web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Minuta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Se registra y aprueba en la pantalla de minutas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Acciones automáticas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 aprobación crea la línea, pide garantías y notifica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Línea disponible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Por grupo económico, con consumo visible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Operaciones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Descubiertos, renovaciones y cheques con controles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Pantalla de acuerdos, reportes y vencimientos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7700"/>
        <w:gridCol w:w="26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7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incluye</w:t>
            </w:r>
          </w:p>
        </w:tc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Origen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minutas y aprobación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Registro de la minuta, versiones durante el comité, aprobación en sistema y disparo automático de acciones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Nuevo requerimiento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de líneas</w:t>
            </w:r>
          </w:p>
        </w:tc>
        <w:tc>
          <w:tcPr>
            <w:tcW w:type="dxa" w:w="7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Validación contra COBIS MIS, alta simplificada, gestión de garantías y forzado</w:t>
            </w:r>
          </w:p>
        </w:tc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07/10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en USD ajustable en pesos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Actualización de la línea general según el tipo de cambio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07/10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de descubierto</w:t>
            </w:r>
          </w:p>
        </w:tc>
        <w:tc>
          <w:tcPr>
            <w:tcW w:type="dxa" w:w="7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guiada, valores por defecto, tasa mínima, fraccionamiento, full numerales y garantías</w:t>
            </w:r>
          </w:p>
        </w:tc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07/10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Renovaciones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Renovación con operación vigente vs. operación nueva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07/10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seguimiento</w:t>
            </w:r>
          </w:p>
        </w:tc>
        <w:tc>
          <w:tcPr>
            <w:tcW w:type="dxa" w:w="7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Acuerdos ruteados por día y estado, filtro por cliente, exportación</w:t>
            </w:r>
          </w:p>
        </w:tc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07/10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Costo de dinero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Mesa carga y actualiza las tasas mínimas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07/10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</w:t>
            </w:r>
          </w:p>
        </w:tc>
        <w:tc>
          <w:tcPr>
            <w:tcW w:type="dxa" w:w="7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Endoso, verificación, liquidación, revisión de pendientes y preliquidación</w:t>
            </w:r>
          </w:p>
        </w:tc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07/10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Reportes y vencimientos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Visor de vencimientos de préstamos y acuerdos con estado de cuota y comprobante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07/10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06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A · Pantalla de minutas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Registrar, versionar y aprobar la minuta dentro de COBIS Web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Que la minuta deje de ser un documento armado a mano y pase a ser un registro del sistema, con su historial, su aprobación y las acciones que esa aprobación desencadena.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Datos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600"/>
        <w:gridCol w:w="34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7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Origen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CUIT y razón social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 al cliente; con el CUIT se busca el grupo económico en COBIS MIS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Obligatorio · relevamiento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 económico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completa automáticamente desde COBIS MIS; si no existe, se marca para alta simplificada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Automático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Oficial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Define qué gerente comercial aprueba (Raúl Lynch o Rudecindo Roca)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Obligatorio · relevamiento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 presente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trae de COBIS si el cliente ya tiene línea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Automático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 propuesta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Monto, moneda, subproductos y si es USD ajustable en pesos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Rating crediticio y fecha de revisión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Datos actuales de la minuta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 la línea requiere garantía y de qué tipo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Instancia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Comité (martes) o subcomité (viernes); se sugiere según monto y tipo de línea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Sugerido por el sistema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Ciclo de vida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Borrador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La arma Riesgos o el oficial; se puede editar libremente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En comité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presenta; los cambios se guardan como nueva versión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Aprobada / Modificada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registra la decisión y quién aprobó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Rechazada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Queda en el historial con el motivo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Ejecutada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completaron las acciones automáticas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Cada versión queda guardada: se puede ver qué se propuso, qué se modificó en el comité y qué se aprobó finalmente.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07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A · Acciones que dispara la aprobación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Aprobar la minuta en el sistema genera todas las acciones pertinentes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00"/>
        <w:gridCol w:w="3700"/>
        <w:gridCol w:w="58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 automática</w:t>
            </w:r>
          </w:p>
        </w:tc>
        <w:tc>
          <w:tcPr>
            <w:tcW w:type="dxa" w:w="3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Cuándo se dispara</w:t>
            </w:r>
          </w:p>
        </w:tc>
        <w:tc>
          <w:tcPr>
            <w:tcW w:type="dxa" w:w="5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/ destinatario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o modificación de la línea en COBIS por grupo económico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 que la minuta se aprueba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creada con el monto, moneda, subproductos y fecha de revisión aprobados; sin carga manual de Middle Office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simplificada del cliente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CUIT no está en COBIS MIS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 creado con CUIT, razón social y rating; queda marcado para completar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Pedido de OK de garantía a Activas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tiene garantía asociada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queda "pendiente de garantía" hasta el OK; Activas recibe la tarea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Habilitación de forzado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garantía está pendiente y hay urgencia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gerente de Riesgos o el CEO pueden forzar el alta; queda una tarea de regularización para Activas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Asignación del aprobador comercial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Según el oficial de la minuta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Queda registrado quién aprobó por Comercial (Raúl Lynch o Rudecindo Roca)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Firma por DocuSign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Minutas del subcomité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envía al CEO para firma y el documento firmado se archiva junto a la minuta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Configuración de línea USD ajustable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se aprobó en dólares ajustable en pesos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activa la actualización por tipo de cambio (Módulo C)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Notificaciones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aprobar y al completar cada acción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Office, Riesgo de Crédito, oficial y gerente comercial reciben aviso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Habilitación para operar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quedó activa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aparece en la pantalla de consumido y se pueden cargar operaciones (Módulo D)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Registro de auditoría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Quién aprobó, cuándo, qué versión y qué acciones se ejecutaron o fallaron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 validar: </w:t>
      </w:r>
      <w:r>
        <w:rPr>
          <w:rFonts w:ascii="Calibri" w:cs="Calibri" w:eastAsia="Calibri" w:hAnsi="Calibri"/>
          <w:sz w:val="20"/>
          <w:szCs w:val="20"/>
        </w:rPr>
        <w:t xml:space="preserve">la lista de acciones es una propuesta inicial armada a partir del relevamiento; hay que confirmarla con Riesgos, Middle Office y Red BI.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08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B · Alta de líneas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pasa con la línea después de la aprobación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Minuta aprobada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Con oficial y CUIT (Módulo A)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Validación MIS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¿El cliente está en COBIS MIS?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Carga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Carga automática; ajustes del oficial o de Riesgos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Garantía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¿Requiere garantía? Se espera el OK de Activas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Línea activa en COBIS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Escenarios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7000"/>
        <w:gridCol w:w="3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Escenario</w:t>
            </w:r>
          </w:p>
        </w:tc>
        <w:tc>
          <w:tcPr>
            <w:tcW w:type="dxa" w:w="7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hace el sistema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Quién interviene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en COBIS MIS, sin garantía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la línea y la da de alta directamente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Ninguno (automático)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en COBIS MIS, con garantía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la línea en estado pendiente y espera el OK de Activas; con el OK se da de alta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Activas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 pendiente con urgencia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para forzar el alta; queda registrada la excepción y la tarea de regularización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Gerente de Riesgos o CEO; luego Activas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no está en COBIS MIS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simplificada detectando CUIT, razón social y rating; luego sigue el circuito normal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Oficial / Riesgos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Antes y después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7200"/>
      </w:tblGrid>
      <w:tr>
        <w:trPr>
          <w:tblHeader/>
        </w:trPr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Hoy</w:t>
            </w:r>
          </w:p>
        </w:tc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 el proyecto</w:t>
            </w:r>
          </w:p>
        </w:tc>
      </w:tr>
      <w:tr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tipea la línea a partir de la minuta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se genera desde la minuta aprobada</w:t>
            </w:r>
          </w:p>
        </w:tc>
      </w:tr>
      <w:tr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 de Crédito verifica que la carga coincida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hace falta: los datos vienen de la misma minuta</w:t>
            </w:r>
          </w:p>
        </w:tc>
      </w:tr>
      <w:tr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Tres aprobaciones posteriores (comercial, Riesgos, CEO)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del comité queda registrada en la minuta</w:t>
            </w:r>
          </w:p>
        </w:tc>
      </w:tr>
      <w:tr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Garantías y excepciones fuera del sistema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Estado "pendiente de garantía" y forzado con auditoría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09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C · Línea en USD ajustable en pesos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La línea general se actualiza en función del tipo de cambio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Hay líneas aprobadas en dólares que se consumen en pesos. La línea general tiene que ir actualizándose según el tipo de cambio, para que el consumo y los controles reflejen el valor vigente.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Comportamiento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minuta indica que la línea es en USD ajustable en pesos.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sistema recalcula el equivalente en pesos de la línea con el tipo de cambio de referencia.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consumo y el control de exceso de línea usan el valor actualizado.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pantalla de consumido muestra el monto en USD, el tipo de cambio aplicado y el equivalente en pesos.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Preguntas para Accusys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¿COBIS ya soporta líneas en una moneda con consumo en otra?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¿Qué tipo de cambio se usa (BNA, A3500, Mesa) y con qué frecuencia se actualiza?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¿Qué pasa si una suba del tipo de cambio deja la línea excedida: bloquea nuevas operaciones o solo alerta?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¿Cómo impacta en el control del 15% de la RPC?</w:t>
      </w:r>
    </w:p>
    <w:p>
      <w:pPr>
        <w:pBdr>
          <w:left w:val="single" w:color="C98A00" w:sz="24" w:space="8"/>
        </w:pBdr>
        <w:shd w:fill="FFF4DC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Dependencia: </w:t>
      </w:r>
      <w:r>
        <w:rPr>
          <w:rFonts w:ascii="Calibri" w:cs="Calibri" w:eastAsia="Calibri" w:hAnsi="Calibri"/>
          <w:sz w:val="20"/>
          <w:szCs w:val="20"/>
        </w:rPr>
        <w:t xml:space="preserve">requiere definición técnica de Accusys antes de estimar.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D · Operaciones de descubierto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De la carga manual a la carga guiada y controlada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</w:tblGrid>
      <w:tr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Inicio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Botón desde la pantalla de consumido de línea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Datos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Trae vencimiento de la línea y monto total del subproducto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Tipo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Renovación u operación nueva; full numerales o no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Validaciones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Línea, 15% de la RPC y tasa mínima de Mesa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Garantía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 lleva, OK de Activas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6 ·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Alta del acuerdo (y de la garantía)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Detalle funcional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7400"/>
      </w:tblGrid>
      <w:tr>
        <w:trPr>
          <w:tblHeader/>
        </w:trPr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Hoy</w:t>
            </w:r>
          </w:p>
        </w:tc>
        <w:tc>
          <w:tcPr>
            <w:tcW w:type="dxa" w:w="7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Propuesta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Inicio de la carga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carga desde cero y envía a Riesgos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Botón en la pantalla de consumido de línea que abre la carga con el cliente y la línea ya seleccionados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Vencimiento y monto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ingresan a mano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Trae el vencimiento de la línea y, por defecto, el monto total del subproducto elegido (editable)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Tasa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validación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 que la tasa sea superior a la tasa mínima cargada por Mesa (Módulo G)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Fraccionamiento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 controla un analista de Riesgos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Control automático: la suma de operaciones no supera la línea del grupo y el grupo no supera el 15% de la RPC del banco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Full numerales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distinción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elige si es full numerales; se consumen primero esos acuerdos (p. ej. C1 a C5) y después los sin full numerales (C6 a C9)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Fuera del circuito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carga la garantía, va al OK de Activas y, aprobada, se rutea dando de alta la garantía y el acuerdo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Ruteo a Riesgos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cuando una validación no se cumple (excepción)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Si una validación falla, la operación no se rechaza en silencio: el sistema muestra el motivo y permite enviarla a Riesgos como excepción (a confirmar).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11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E · Renovaciones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Dos universos: renovación u operación nueva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500"/>
        <w:gridCol w:w="55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5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Renovación</w:t>
            </w:r>
          </w:p>
        </w:tc>
        <w:tc>
          <w:tcPr>
            <w:tcW w:type="dxa" w:w="5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Operación nueva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¿Se puede cursar con otra vigente?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Sí: se permite cursar la nueva operación estando la anterior vigente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No: no se permite si hay otra vigente del mismo tipo de descubierto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Qué hace el sistema</w:t>
            </w:r>
          </w:p>
        </w:tc>
        <w:tc>
          <w:tcPr>
            <w:tcW w:type="dxa" w:w="5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Considera el vencimiento y la forma de liquidación de intereses de la anterior; da de baja la anterior y activa la nueva</w:t>
            </w:r>
          </w:p>
        </w:tc>
        <w:tc>
          <w:tcPr>
            <w:tcW w:type="dxa" w:w="5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normal con todas las validaciones del Módulo D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¿Pasa por Riesgos?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No, ya está aprobada con la línea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si falla alguna validación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Validaciones</w:t>
            </w:r>
          </w:p>
        </w:tc>
        <w:tc>
          <w:tcPr>
            <w:tcW w:type="dxa" w:w="5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vigente y tasa mínima</w:t>
            </w:r>
          </w:p>
        </w:tc>
        <w:tc>
          <w:tcPr>
            <w:tcW w:type="dxa" w:w="5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Línea, 15% de la RPC, tasa mínima, unicidad y garantía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Ejemplo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Un cliente tiene un acuerdo de descubierto que vence el viernes. Middle Office carga la renovación el miércoles: el sistema la reconoce como renovación, liquida los intereses de la operación anterior según su forma de liquidación, la da de baja al vencimiento y activa la nueva sin enviarla a Riesgos.</w:t>
      </w:r>
    </w:p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 definir: </w:t>
      </w:r>
      <w:r>
        <w:rPr>
          <w:rFonts w:ascii="Calibri" w:cs="Calibri" w:eastAsia="Calibri" w:hAnsi="Calibri"/>
          <w:sz w:val="20"/>
          <w:szCs w:val="20"/>
        </w:rPr>
        <w:t xml:space="preserve">qué pasa si la renovación es por un monto mayor que la anterior (¿sigue sin pasar por Riesgos si entra en la línea?).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12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Módulos F y G · Seguimiento y costo de dinero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Visibilidad del circuito y tasas mínimas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Módulo F · Pantalla de seguimiento de acuerdos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10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Acuerdos ruteados por día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los acuerdos cargados en el día con su estado: cargado, en Riesgos, pendiente de garantía, aprobado, dado de alta, rechazado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por cliente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Búsqueda por cliente, CUIT o grupo económico (y por fecha y estado, propuesto)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Exportar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Extraer la vista como reporte (Excel)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Minutas (propuesto)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Vista de minutas por estado y de las acciones automáticas pendientes o con error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Módulo G · Costo de dinero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10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de tasas mínimas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Mesa carga y actualiza en el sistema las tasas mínimas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Uso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carga de operaciones (Módulo D) valida que la tasa sea superior a la tasa mínima vigente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(propuesto)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guarda quién cambió la tasa y desde cuándo rige, para auditar operaciones pasadas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13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H · Cheques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Descuento de cheques sobre una línea aprobada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</w:tblGrid>
      <w:tr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Línea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El cliente tiene línea vigente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Endoso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cliente endosa todos los cheques a favor de VALO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Verificación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Corre el proceso de verificación de aceptación (desarrollado por Martín)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Liquidación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 OK, Middle selecciona los cheques y los liquida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Pendientes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Riesgos revisa; si no da el OK se rechaza el endoso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6 · Preliquidación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carga la tasa y el cliente da el OK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Reglas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Solo se pueden descontar cheques de clientes con línea vigente.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cheques con OK del proceso de verificación los liquida directamente Middle Office.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cheques pendientes van a Riesgos: si los aprueba, siguen el proceso; si no, se rechaza el endoso.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tasa cargada debe respetar la tasa mínima de Mesa (Módulo 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cliente confirma la preliquidación antes de la liquidación final.</w:t>
      </w:r>
    </w:p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 confirmar: </w:t>
      </w:r>
      <w:r>
        <w:rPr>
          <w:rFonts w:ascii="Calibri" w:cs="Calibri" w:eastAsia="Calibri" w:hAnsi="Calibri"/>
          <w:sz w:val="20"/>
          <w:szCs w:val="20"/>
        </w:rPr>
        <w:t xml:space="preserve">si el consumo de los cheques descontados se imputa a la misma línea y entra en el control del 15% de la RPC.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I · Reportes y vencimientos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Visor para el seguimiento diario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7000"/>
        <w:gridCol w:w="32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7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3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Usuario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Visor de vencimientos de préstamos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Préstamos que vencen, por fecha, con el estado de la cuota que vence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/ Comercial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Visor de vencimientos de acuerdos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Acuerdos de descubierto próximos a vencer, para anticipar renovaciones</w:t>
            </w:r>
          </w:p>
        </w:tc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/ Comercial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 de la cuota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Pagada, pendiente o vencida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Comprobante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Imprimir el comprobante desde el visor</w:t>
            </w:r>
          </w:p>
        </w:tc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Consumo de línea (propuesto)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aprobada, consumida y disponible por grupo económico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/ Comercial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Reglas de negocio y controles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Validaciones que el sistema debe asegurar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  <w:gridCol w:w="7800"/>
      </w:tblGrid>
      <w:tr>
        <w:trPr>
          <w:tblHeader/>
        </w:trPr>
        <w:tc>
          <w:tcPr>
            <w:tcW w:type="dxa" w:w="3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3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 aplica</w:t>
            </w:r>
          </w:p>
        </w:tc>
        <w:tc>
          <w:tcPr>
            <w:tcW w:type="dxa" w:w="7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Comportamiento esperado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obligatorios de la minuta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se puede aprobar sin oficial y CUIT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Aprobación = acción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dispara las acciones automáticas; si alguna falla, queda pendiente y visible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Aprobador comercial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 / línea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determina según el oficial de la minuta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Instancia de aprobación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Subcomité: hasta USD 1.000.000, corporativas hasta $1.000 millones o líneas de ALyC; el resto, comité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Límite por grupo económico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Ningún grupo supera el 15% de la RPC del banco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Consumo de línea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suma de operaciones del grupo no supera la línea aprobada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Tasa mínima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/ cheques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tasa es superior a la tasa mínima cargada por Mesa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Orden de consumo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Primero full numerales (C1–C5), luego sin full numerales (C6–C9) · rango a confirmar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Unicidad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nueva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puede haber otra vigente del mismo tipo de descubierto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Renovación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renovada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Baja de la anterior y alta de la nueva sin pasar por Riesgos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/ operación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condicionada al OK de Activas, salvo forzado por gerente de Riesgos o CEO con regularización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Auditoría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 el circuito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aprobación, forzado y cambio de tasa queda registrado con usuario y fecha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16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Roles y permisos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Quién hace qué en el nuevo circuito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500"/>
        <w:gridCol w:w="1600"/>
        <w:gridCol w:w="1400"/>
        <w:gridCol w:w="1100"/>
        <w:gridCol w:w="2000"/>
        <w:gridCol w:w="1400"/>
        <w:gridCol w:w="1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1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Middle Office</w:t>
            </w:r>
          </w:p>
        </w:tc>
        <w:tc>
          <w:tcPr>
            <w:tcW w:type="dxa" w:w="1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 de Crédito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Gte. Riesgos</w:t>
            </w:r>
          </w:p>
        </w:tc>
        <w:tc>
          <w:tcPr>
            <w:tcW w:type="dxa" w:w="11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CEO</w:t>
            </w:r>
          </w:p>
        </w:tc>
        <w:tc>
          <w:tcPr>
            <w:tcW w:type="dxa" w:w="2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Gte. Comercial / Oficial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Activas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Crear / editar minuta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minuta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Firmar minuta subcomité (DocuSign)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Forzar alta con garantía pendiente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OK de garantía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operación de descubierto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Revisar excepciones de operaciones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Liquidar cheques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Revisar cheques pendientes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tasas mínimas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Consultar seguimiento y reportes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● responsable · ○ participa o consulta. Matriz propuesta para validar con las áreas.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Otros actores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Red BI: </w:t>
      </w:r>
      <w:r>
        <w:rPr>
          <w:rFonts w:ascii="Calibri" w:cs="Calibri" w:eastAsia="Calibri" w:hAnsi="Calibri"/>
          <w:sz w:val="22"/>
          <w:szCs w:val="22"/>
        </w:rPr>
        <w:t xml:space="preserve">desarrollo de las funcionalidades en COBIS Web.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Accusys: </w:t>
      </w:r>
      <w:r>
        <w:rPr>
          <w:rFonts w:ascii="Calibri" w:cs="Calibri" w:eastAsia="Calibri" w:hAnsi="Calibri"/>
          <w:sz w:val="22"/>
          <w:szCs w:val="22"/>
        </w:rPr>
        <w:t xml:space="preserve">definición de la línea en USD ajustable en pesos.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Sistemas / Operaciones (Daniel Semino, Jonathan Domínguez): </w:t>
      </w:r>
      <w:r>
        <w:rPr>
          <w:rFonts w:ascii="Calibri" w:cs="Calibri" w:eastAsia="Calibri" w:hAnsi="Calibri"/>
          <w:sz w:val="22"/>
          <w:szCs w:val="22"/>
        </w:rPr>
        <w:t xml:space="preserve">relevamiento, coordinación y seguimiento del proyecto.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17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Beneficios e indicadores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gana el banco y cómo lo vamos a medir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800"/>
        <w:gridCol w:w="5000"/>
      </w:tblGrid>
      <w:tr>
        <w:trPr>
          <w:tblHeader/>
        </w:trPr>
        <w:tc>
          <w:tcPr>
            <w:tcW w:type="dxa" w:w="3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Beneficio</w:t>
            </w:r>
          </w:p>
        </w:tc>
        <w:tc>
          <w:tcPr>
            <w:tcW w:type="dxa" w:w="5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5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 propuesto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tiempo de alta de líneas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 cinco pasos manuales a una aprobación con acciones automáticas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Horas entre la aprobación del comité y la línea activa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errores de carga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sale de la misma minuta aprobada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Correcciones de líneas por mes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Cumplimiento regulatorio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15% de la RPC se controla en cada operación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bloqueadas o en excepción por fraccionamiento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Precio correcto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Ninguna operación por debajo del costo de dinero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con tasa por debajo de la mínima (meta: 0)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carga en Riesgos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solo ve excepciones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revisadas por Riesgos / total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Trazabilidad y auditoría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de minutas, versiones, aprobaciones y forzados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de auditoría resueltas desde el sistema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18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Plan por fases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Propuesta de priorización para validar con las áreas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4600"/>
        <w:gridCol w:w="3800"/>
      </w:tblGrid>
      <w:tr>
        <w:trPr>
          <w:tblHeader/>
        </w:trPr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Módulos</w:t>
            </w:r>
          </w:p>
        </w:tc>
        <w:tc>
          <w:tcPr>
            <w:tcW w:type="dxa" w:w="4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Entregables</w:t>
            </w:r>
          </w:p>
        </w:tc>
        <w:tc>
          <w:tcPr>
            <w:tcW w:type="dxa" w:w="3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 qué en este orden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1 · Minutas y líneas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(minutas) · B (alta de líneas) · G (costo de dinero)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minutas, aprobación con acciones automáticas, alta de líneas con garantías y forzado, carga de tasas mínimas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 la base: sin minuta digital y sin línea cargada no se pueden automatizar los controles de operaciones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2 · Operaciones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 (descubiertos) · E (renovaciones) · F (seguimiento)</w:t>
            </w:r>
          </w:p>
        </w:tc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guiada con validaciones, renovaciones, pantalla de acuerdos ruteados</w:t>
            </w:r>
          </w:p>
        </w:tc>
        <w:tc>
          <w:tcPr>
            <w:tcW w:type="dxa" w:w="3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Mayor volumen operativo y elimina el control manual de fraccionamiento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3 · Complementos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 (cheques) · I (reportes) · C (USD ajustable)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Circuito de cheques, visor de vencimientos, línea USD ajustable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Dependen de definiciones externas (Accusys) o reutilizan procesos existentes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Nota: </w:t>
      </w:r>
      <w:r>
        <w:rPr>
          <w:rFonts w:ascii="Calibri" w:cs="Calibri" w:eastAsia="Calibri" w:hAnsi="Calibri"/>
          <w:sz w:val="20"/>
          <w:szCs w:val="20"/>
        </w:rPr>
        <w:t xml:space="preserve">la división en fases es una propuesta para discusión; no surgió del relevamiento. Fechas y esfuerzos a estimar con Red BI.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19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Dependencias, riesgos y puntos abiertos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Lo que hay que definir antes de desarrollar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  <w:gridCol w:w="5600"/>
      </w:tblGrid>
      <w:tr>
        <w:trPr>
          <w:tblHeader/>
        </w:trPr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 / dependencia</w:t>
            </w:r>
          </w:p>
        </w:tc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5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Mitigación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Capacidad y plazos de Red BI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Demora de todo el proyecto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Priorizar por fases y acordar cronograma por módulo</w:t>
            </w:r>
          </w:p>
        </w:tc>
      </w:tr>
      <w:tr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Definición de Accusys sobre la línea USD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Bloquea el Módulo C</w:t>
            </w:r>
          </w:p>
        </w:tc>
        <w:tc>
          <w:tcPr>
            <w:tcW w:type="dxa" w:w="5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Consultar ya; dejarlo para la fase 3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Calidad de los grupos económicos en COBIS MIS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Controles de fraccionamiento incorrectos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Depurar grupos antes de activar el control</w:t>
            </w:r>
          </w:p>
        </w:tc>
      </w:tr>
      <w:tr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Tiempo de respuesta de Activas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pendientes de garantía</w:t>
            </w:r>
          </w:p>
        </w:tc>
        <w:tc>
          <w:tcPr>
            <w:tcW w:type="dxa" w:w="5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Forzado con regularización y alerta de pendientes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Cambio de hábito en comités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minuta se sigue armando por fuera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Definir que solo vale la minuta aprobada en sistema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Puntos abiertos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Quién carga la minuta en la nueva pantalla (Riesgos, el oficial o ambos) y quién la aprueba en el sistema durante el comité.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Lista definitiva de acciones automáticas de la aprobación y qué pasa si una falla.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Rango definitivo de acuerdos con y sin full numerales (C1–C5 / C6–C9 es un ejemplo).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Criterios y auditoría del forzado de alta por gerente de Riesgos o CEO.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Cálculo de la RPC usada en el control del 15% y su frecuencia de actualización.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Alcance de "todo lo que está en Trámites y Gestión pase por COBIS Web": confirmar si incluye otros productos.</w:t>
      </w:r>
    </w:p>
    <w:p>
      <w:pPr>
        <w:pBdr>
          <w:left w:val="single" w:color="C98A00" w:sz="24" w:space="8"/>
        </w:pBdr>
        <w:shd w:fill="FFF4DC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Pendiente: </w:t>
      </w:r>
      <w:r>
        <w:rPr>
          <w:rFonts w:ascii="Calibri" w:cs="Calibri" w:eastAsia="Calibri" w:hAnsi="Calibri"/>
          <w:sz w:val="20"/>
          <w:szCs w:val="20"/>
        </w:rPr>
        <w:t xml:space="preserve">contrastar con la transcripción de la reunión del 07/10, que hay que descargar desde Teams.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Próximos pasos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Para avanzar con el proyecto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700"/>
        <w:gridCol w:w="5000"/>
      </w:tblGrid>
      <w:tr>
        <w:trPr>
          <w:tblHeader/>
        </w:trPr>
        <w:tc>
          <w:tcPr>
            <w:tcW w:type="dxa" w:w="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8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5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Responsable sugerido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Validar esta presentación con Middle Office y Riesgos (incluida la transcripción del 07/10)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Daniel Semino / Jonathan Domínguez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Definir con Riesgos el diseño de la pantalla de minutas y la lista de acciones automáticas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/ Sistemas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Cerrar los puntos abiertos de la sección 19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/ Riesgos / Mesa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Presentar el alcance a Red BI y pedir estimación por módulo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Sistemas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Consultar a Accusys por la línea en USD ajustable en pesos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Sistemas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Acordar priorización por fases y cronograma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Gerencia de Operaciones / Comercial / Riesgos</w:t>
            </w:r>
          </w:p>
        </w:tc>
      </w:tr>
    </w:tbl>
    <w:sectPr>
      <w:footerReference w:type="default" r:id="rId7"/>
      <w:pgSz w:w="16838" w:h="11906" w:orient="landscape"/>
      <w:pgMar w:top="900" w:right="1219" w:bottom="900" w:left="121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F6B76"/>
        <w:sz w:val="16"/>
        <w:szCs w:val="16"/>
      </w:rPr>
      <w:t xml:space="preserve">Proyecto COBIS Web · Líneas y Descubiertos · VALO   |   </w:t>
    </w:r>
    <w:r>
      <w:rPr>
        <w:rFonts w:ascii="Calibri" w:cs="Calibri" w:eastAsia="Calibri" w:hAnsi="Calibri"/>
        <w:color w:val="5F6B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  <w:rPr>
        <w:color w:val="2E7D8C"/>
      </w:r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COBIS Web – Líneas y Descubiertos</dc:title>
  <dc:creator>Daniel Semino</dc:creator>
  <cp:lastModifiedBy>Un-named</cp:lastModifiedBy>
  <cp:revision>1</cp:revision>
  <dcterms:created xsi:type="dcterms:W3CDTF">2026-10-09T19:16:42.505Z</dcterms:created>
  <dcterms:modified xsi:type="dcterms:W3CDTF">2026-10-09T19:16:42.507Z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