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 w:before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7D8C"/>
          <w:sz w:val="24"/>
          <w:szCs w:val="24"/>
        </w:rPr>
        <w:t xml:space="preserve">PRESENTACIÓN DE PROYECTO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Nueva aplicación para gestión de Middle Office</w:t>
      </w:r>
    </w:p>
    <w:p>
      <w:pPr>
        <w:pBdr>
          <w:bottom w:val="single" w:color="2E7D8C" w:sz="24" w:space="4"/>
        </w:pBdr>
        <w:spacing w:after="240"/>
      </w:pPr>
      <w:r>
        <w:rPr>
          <w:rFonts w:ascii="Calibri" w:cs="Calibri" w:eastAsia="Calibri" w:hAnsi="Calibri"/>
          <w:color w:val="5F6B76"/>
          <w:sz w:val="28"/>
          <w:szCs w:val="28"/>
        </w:rPr>
        <w:t xml:space="preserve">Minutas, líneas y operaciones en COBIS Web · Circuito Comités – Middle Office – Riesgos – Comercial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Banco de Valores S.A. (VALO) · Gerencia de Operaciones</w:t>
      </w:r>
    </w:p>
    <w:p>
      <w:pPr>
        <w:spacing w:after="100" w:before="0"/>
      </w:pPr>
      <w:r>
        <w:rPr>
          <w:rFonts w:ascii="Calibri" w:cs="Calibri" w:eastAsia="Calibri" w:hAnsi="Calibri"/>
          <w:color w:val="5F6B76"/>
          <w:sz w:val="20"/>
          <w:szCs w:val="20"/>
        </w:rPr>
        <w:t xml:space="preserve">Base: relevamiento con Middle Office del 07/10/2026 ("Relevamiento de MiOf") y resumen de Jonathan Domínguez</w:t>
      </w:r>
    </w:p>
    <w:p>
      <w:pPr>
        <w:spacing w:after="100" w:before="0"/>
      </w:pPr>
      <w:r>
        <w:rPr>
          <w:rFonts w:ascii="Calibri" w:cs="Calibri" w:eastAsia="Calibri" w:hAnsi="Calibri"/>
          <w:color w:val="5F6B76"/>
          <w:sz w:val="20"/>
          <w:szCs w:val="20"/>
        </w:rPr>
        <w:t xml:space="preserve">Participantes del relevamiento: Jonathan Domínguez · Valeria Grollino (Middle Office) · Daniel Semino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5F6B76"/>
          <w:sz w:val="20"/>
          <w:szCs w:val="20"/>
        </w:rPr>
        <w:t xml:space="preserve">Versión 3 · borrador para discusión · Octubre 2026</w:t>
      </w:r>
    </w:p>
    <w:p>
      <w:pPr>
        <w:pStyle w:val="Heading1"/>
        <w:pageBreakBefore/>
        <w:shd w:fill="1F3A5F" w:color="auto" w:val="clear"/>
        <w:spacing w:after="0"/>
      </w:pPr>
      <w:r>
        <w:rPr>
          <w:rFonts w:ascii="Calibri" w:cs="Calibri" w:eastAsia="Calibri" w:hAnsi="Calibri"/>
          <w:b/>
          <w:bCs/>
          <w:color w:val="9FD3DE"/>
          <w:sz w:val="30"/>
          <w:szCs w:val="30"/>
        </w:rPr>
        <w:t xml:space="preserve">  00  </w:t>
      </w: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Agenda</w:t>
      </w:r>
    </w:p>
    <w:p>
      <w:pPr>
        <w:pBdr>
          <w:bottom w:val="single" w:color="2E7D8C" w:sz="18" w:space="1"/>
        </w:pBdr>
        <w:spacing w:after="220"/>
      </w:pPr>
      <w:r>
        <w:rPr>
          <w:rFonts w:ascii="Calibri" w:cs="Calibri" w:eastAsia="Calibri" w:hAnsi="Calibri"/>
          <w:i/>
          <w:iCs/>
          <w:color w:val="5F6B76"/>
          <w:sz w:val="22"/>
          <w:szCs w:val="22"/>
        </w:rPr>
        <w:t xml:space="preserve">Contenido de la presentación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300"/>
        <w:gridCol w:w="900"/>
        <w:gridCol w:w="6300"/>
      </w:tblGrid>
      <w:tr>
        <w:trPr>
          <w:tblHeader/>
        </w:trPr>
        <w:tc>
          <w:tcPr>
            <w:tcW w:type="dxa" w:w="9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3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9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3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01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Resumen ejecutivo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Módulo F · Renovaciones</w:t>
            </w:r>
          </w:p>
        </w:tc>
      </w:tr>
      <w:tr>
        <w:tc>
          <w:tcPr>
            <w:tcW w:type="dxa" w:w="9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02</w:t>
            </w:r>
          </w:p>
        </w:tc>
        <w:tc>
          <w:tcPr>
            <w:tcW w:type="dxa" w:w="63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Contexto: comités y minutas</w:t>
            </w:r>
          </w:p>
        </w:tc>
        <w:tc>
          <w:tcPr>
            <w:tcW w:type="dxa" w:w="9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63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Módulos G y H · Seguimiento y costo de dinero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03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Circuito actual (AS-IS)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Módulo I · Cheques</w:t>
            </w:r>
          </w:p>
        </w:tc>
      </w:tr>
      <w:tr>
        <w:tc>
          <w:tcPr>
            <w:tcW w:type="dxa" w:w="9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04</w:t>
            </w:r>
          </w:p>
        </w:tc>
        <w:tc>
          <w:tcPr>
            <w:tcW w:type="dxa" w:w="63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Problemas e impacto</w:t>
            </w:r>
          </w:p>
        </w:tc>
        <w:tc>
          <w:tcPr>
            <w:tcW w:type="dxa" w:w="9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63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Módulo J · Reportes y vencimientos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05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Visión y alcance (TO-BE)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Reglas de negocio y controles</w:t>
            </w:r>
          </w:p>
        </w:tc>
      </w:tr>
      <w:tr>
        <w:tc>
          <w:tcPr>
            <w:tcW w:type="dxa" w:w="9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06</w:t>
            </w:r>
          </w:p>
        </w:tc>
        <w:tc>
          <w:tcPr>
            <w:tcW w:type="dxa" w:w="63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Módulo A · Pantalla de minutas</w:t>
            </w:r>
          </w:p>
        </w:tc>
        <w:tc>
          <w:tcPr>
            <w:tcW w:type="dxa" w:w="9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63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Roles y permisos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07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Módulo A · Acciones que dispara la aprobación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Beneficios e indicadores</w:t>
            </w:r>
          </w:p>
        </w:tc>
      </w:tr>
      <w:tr>
        <w:tc>
          <w:tcPr>
            <w:tcW w:type="dxa" w:w="9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08</w:t>
            </w:r>
          </w:p>
        </w:tc>
        <w:tc>
          <w:tcPr>
            <w:tcW w:type="dxa" w:w="63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Módulo B · Alta de líneas</w:t>
            </w:r>
          </w:p>
        </w:tc>
        <w:tc>
          <w:tcPr>
            <w:tcW w:type="dxa" w:w="9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63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 por fases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09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Módulo C · Línea USD ajustable en pesos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Dependencias, riesgos y puntos abiertos</w:t>
            </w:r>
          </w:p>
        </w:tc>
      </w:tr>
      <w:tr>
        <w:tc>
          <w:tcPr>
            <w:tcW w:type="dxa" w:w="9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63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Módulo D · Pantalla de líneas</w:t>
            </w:r>
          </w:p>
        </w:tc>
        <w:tc>
          <w:tcPr>
            <w:tcW w:type="dxa" w:w="9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63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Próximos pasos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Módulo E · Operaciones de descubierto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pageBreakBefore/>
        <w:shd w:fill="1F3A5F" w:color="auto" w:val="clear"/>
        <w:spacing w:after="0"/>
      </w:pPr>
      <w:r>
        <w:rPr>
          <w:rFonts w:ascii="Calibri" w:cs="Calibri" w:eastAsia="Calibri" w:hAnsi="Calibri"/>
          <w:b/>
          <w:bCs/>
          <w:color w:val="9FD3DE"/>
          <w:sz w:val="30"/>
          <w:szCs w:val="30"/>
        </w:rPr>
        <w:t xml:space="preserve">  01  </w:t>
      </w: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Resumen ejecutivo</w:t>
      </w:r>
    </w:p>
    <w:p>
      <w:pPr>
        <w:pBdr>
          <w:bottom w:val="single" w:color="2E7D8C" w:sz="18" w:space="1"/>
        </w:pBdr>
        <w:spacing w:after="220"/>
      </w:pPr>
      <w:r>
        <w:rPr>
          <w:rFonts w:ascii="Calibri" w:cs="Calibri" w:eastAsia="Calibri" w:hAnsi="Calibri"/>
          <w:i/>
          <w:iCs/>
          <w:color w:val="5F6B76"/>
          <w:sz w:val="22"/>
          <w:szCs w:val="22"/>
        </w:rPr>
        <w:t xml:space="preserve">Qué proponemos y por qué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Situación actual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La aprobación y la carga de las líneas de crédito dependen hoy de tareas manuales. La minuta que se presenta en comité se arma a mano y, una vez aprobada, Riesgo de Crédito vuelve a cargar la línea en COBIS Trámites. Esa carga recorre después cuatro instancias más de control y aprobación (verificación de la carga, gerente comercial, gerente de Riesgos y CEO), que confirman una decisión que el comité ya tomó.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El resultado es una doble carga de la misma información, demoras entre la decisión del comité y la línea disponible, garantías y excepciones gestionadas fuera del sistema y ninguna vista consolidada de las líneas vigentes.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Qué proponemos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Desarrollar una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nueva aplicación para la gestión de Middle Office</w:t>
      </w:r>
      <w:r>
        <w:rPr>
          <w:rFonts w:ascii="Calibri" w:cs="Calibri" w:eastAsia="Calibri" w:hAnsi="Calibri"/>
          <w:sz w:val="22"/>
          <w:szCs w:val="22"/>
        </w:rPr>
        <w:t xml:space="preserve">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COBIS Web</w:t>
      </w:r>
      <w:r>
        <w:rPr>
          <w:rFonts w:ascii="Calibri" w:cs="Calibri" w:eastAsia="Calibri" w:hAnsi="Calibri"/>
          <w:sz w:val="22"/>
          <w:szCs w:val="22"/>
        </w:rPr>
        <w:t xml:space="preserve">, a cargo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Red BI</w:t>
      </w:r>
      <w:r>
        <w:rPr>
          <w:rFonts w:ascii="Calibri" w:cs="Calibri" w:eastAsia="Calibri" w:hAnsi="Calibri"/>
          <w:sz w:val="22"/>
          <w:szCs w:val="22"/>
        </w:rPr>
        <w:t xml:space="preserve">, organizada alrededor de la línea de crédito: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Minuta en el sistema. </w:t>
      </w:r>
      <w:r>
        <w:rPr>
          <w:rFonts w:ascii="Calibri" w:cs="Calibri" w:eastAsia="Calibri" w:hAnsi="Calibri"/>
          <w:sz w:val="22"/>
          <w:szCs w:val="22"/>
        </w:rPr>
        <w:t xml:space="preserve">La minuta se registra, se versiona durante el comité y se aprueba en la aplicación.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Una sola aprobación que pone todo en marcha. </w:t>
      </w:r>
      <w:r>
        <w:rPr>
          <w:rFonts w:ascii="Calibri" w:cs="Calibri" w:eastAsia="Calibri" w:hAnsi="Calibri"/>
          <w:sz w:val="22"/>
          <w:szCs w:val="22"/>
        </w:rPr>
        <w:t xml:space="preserve">La aprobación de la minuta dispara automáticamente todas las acciones pertinentes: alta o modificación de la línea, pedido de OK de garantías a Activas, alta simplificada del cliente, notificaciones, firma y archivo.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Pantalla de líneas. </w:t>
      </w:r>
      <w:r>
        <w:rPr>
          <w:rFonts w:ascii="Calibri" w:cs="Calibri" w:eastAsia="Calibri" w:hAnsi="Calibri"/>
          <w:sz w:val="22"/>
          <w:szCs w:val="22"/>
        </w:rPr>
        <w:t xml:space="preserve">Concentra todas las líneas con lo aprobado, lo consumido y lo disponible, su estado y sus vencimientos.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Base para operar. </w:t>
      </w:r>
      <w:r>
        <w:rPr>
          <w:rFonts w:ascii="Calibri" w:cs="Calibri" w:eastAsia="Calibri" w:hAnsi="Calibri"/>
          <w:sz w:val="22"/>
          <w:szCs w:val="22"/>
        </w:rPr>
        <w:t xml:space="preserve">Con la línea activa, desde esa misma pantalla se cargan las operaciones (préstamos, descubiertos, renovaciones, prefinanciaciones de exportaciones e importaciones y cheques), que el sistema valida automáticamente contra la línea.</w:t>
      </w:r>
    </w:p>
    <w:p>
      <w:pPr>
        <w:spacing w:after="1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lo que aprueba el comité es exactamente lo que queda cargado, sin retipeo ni re-aprobaciones, con trazabilidad completa de cada decisión.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7000"/>
        <w:gridCol w:w="4000"/>
      </w:tblGrid>
      <w:tr>
        <w:trPr>
          <w:tblHeader/>
        </w:trPr>
        <w:tc>
          <w:tcPr>
            <w:tcW w:type="dxa" w:w="34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40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Cómo se mide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Minuta única y digital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minuta se registra, versiona y aprueba en COBIS Web; deja de ser un documento manual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% de minutas aprobadas en sistema</w:t>
            </w:r>
          </w:p>
        </w:tc>
      </w:tr>
      <w:tr>
        <w:tc>
          <w:tcPr>
            <w:tcW w:type="dxa" w:w="3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Cero doble carga</w:t>
            </w:r>
          </w:p>
        </w:tc>
        <w:tc>
          <w:tcPr>
            <w:tcW w:type="dxa" w:w="7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aprobación de la minuta crea o actualiza la línea sin que haya que volver a tipearla</w:t>
            </w:r>
          </w:p>
        </w:tc>
        <w:tc>
          <w:tcPr>
            <w:tcW w:type="dxa" w:w="4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Líneas cargadas manualmente por mes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Alta de líneas más rápida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línea queda activa al aprobarse la minuta; solo los subproductos con garantía esperan el OK de Activas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Horas entre la aprobación del comité y la línea activa</w:t>
            </w:r>
          </w:p>
        </w:tc>
      </w:tr>
      <w:tr>
        <w:tc>
          <w:tcPr>
            <w:tcW w:type="dxa" w:w="3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Visión consolidada</w:t>
            </w:r>
          </w:p>
        </w:tc>
        <w:tc>
          <w:tcPr>
            <w:tcW w:type="dxa" w:w="7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Todas las líneas con aprobado, consumido, disponible y estado en una sola pantalla</w:t>
            </w:r>
          </w:p>
        </w:tc>
        <w:tc>
          <w:tcPr>
            <w:tcW w:type="dxa" w:w="4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Consultas resueltas sin pedir información por mail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Trazabilidad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Historial de minutas, versiones, aprobaciones y forzados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Consultas de auditoría resueltas desde el sistema</w:t>
            </w:r>
          </w:p>
        </w:tc>
      </w:tr>
    </w:tbl>
    <w:p>
      <w:pPr>
        <w:pStyle w:val="Heading1"/>
        <w:pageBreakBefore/>
        <w:shd w:fill="1F3A5F" w:color="auto" w:val="clear"/>
        <w:spacing w:after="0"/>
      </w:pPr>
      <w:r>
        <w:rPr>
          <w:rFonts w:ascii="Calibri" w:cs="Calibri" w:eastAsia="Calibri" w:hAnsi="Calibri"/>
          <w:b/>
          <w:bCs/>
          <w:color w:val="9FD3DE"/>
          <w:sz w:val="30"/>
          <w:szCs w:val="30"/>
        </w:rPr>
        <w:t xml:space="preserve">  02  </w:t>
      </w: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Contexto: comités y minutas</w:t>
      </w:r>
    </w:p>
    <w:p>
      <w:pPr>
        <w:pBdr>
          <w:bottom w:val="single" w:color="2E7D8C" w:sz="18" w:space="1"/>
        </w:pBdr>
        <w:spacing w:after="220"/>
      </w:pPr>
      <w:r>
        <w:rPr>
          <w:rFonts w:ascii="Calibri" w:cs="Calibri" w:eastAsia="Calibri" w:hAnsi="Calibri"/>
          <w:i/>
          <w:iCs/>
          <w:color w:val="5F6B76"/>
          <w:sz w:val="22"/>
          <w:szCs w:val="22"/>
        </w:rPr>
        <w:t xml:space="preserve">Cómo se aprueban hoy las líneas de crédito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Las líneas se aprueban por grupo económico; los grupos económicos están definidos en COBIS MIS. A cada comité se va con una minuta que hoy arma a mano Abril Vázquez. Si durante el comité se modifica la propuesta, la minuta se corrige.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0"/>
        <w:gridCol w:w="6000"/>
      </w:tblGrid>
      <w:tr>
        <w:trPr>
          <w:tblHeader/>
        </w:trPr>
        <w:tc>
          <w:tcPr>
            <w:tcW w:type="dxa" w:w="24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0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Comité de Créditos y Negocios</w:t>
            </w:r>
          </w:p>
        </w:tc>
        <w:tc>
          <w:tcPr>
            <w:tcW w:type="dxa" w:w="60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Subcomité de Créditos y Negocios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Día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Martes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Viernes</w:t>
            </w:r>
          </w:p>
        </w:tc>
      </w:tr>
      <w:tr>
        <w:tc>
          <w:tcPr>
            <w:tcW w:type="dxa" w:w="2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Alcance</w:t>
            </w:r>
          </w:p>
        </w:tc>
        <w:tc>
          <w:tcPr>
            <w:tcW w:type="dxa" w:w="6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Todas las líneas en general</w:t>
            </w:r>
          </w:p>
        </w:tc>
        <w:tc>
          <w:tcPr>
            <w:tcW w:type="dxa" w:w="6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Líneas hasta USD 1.000.000 o líneas corporativas hasta $1.000 millones · Solo líneas de ALyC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Integrantes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Presidente del banco, directores (Mariela Riusetch, Norberto Matis), gerente de Riesgos, CEO (Cristian Navarro) y gerente comercial que aplique (Raúl Lynch o Rudecindo Roca)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CEO, gerente de Riesgos, equipo Comercial, equipo de Riesgo de Crédito y gerente comercial que aplique</w:t>
            </w:r>
          </w:p>
        </w:tc>
      </w:tr>
      <w:tr>
        <w:tc>
          <w:tcPr>
            <w:tcW w:type="dxa" w:w="2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Formalización</w:t>
            </w:r>
          </w:p>
        </w:tc>
        <w:tc>
          <w:tcPr>
            <w:tcW w:type="dxa" w:w="6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sesión se graba</w:t>
            </w:r>
          </w:p>
        </w:tc>
        <w:tc>
          <w:tcPr>
            <w:tcW w:type="dxa" w:w="6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gerente de Riesgos envía la minuta y el CEO la firma por DocuSign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Contenido actual de la minuta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Línea presente y línea propuesta: </w:t>
      </w:r>
      <w:r>
        <w:rPr>
          <w:rFonts w:ascii="Calibri" w:cs="Calibri" w:eastAsia="Calibri" w:hAnsi="Calibri"/>
          <w:sz w:val="22"/>
          <w:szCs w:val="22"/>
        </w:rPr>
        <w:t xml:space="preserve">el monto vigente y el que se somete a aprobación.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Rating crediticio </w:t>
      </w:r>
      <w:r>
        <w:rPr>
          <w:rFonts w:ascii="Calibri" w:cs="Calibri" w:eastAsia="Calibri" w:hAnsi="Calibri"/>
          <w:sz w:val="22"/>
          <w:szCs w:val="22"/>
        </w:rPr>
        <w:t xml:space="preserve">del cliente o grupo.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Fecha de revisión </w:t>
      </w:r>
      <w:r>
        <w:rPr>
          <w:rFonts w:ascii="Calibri" w:cs="Calibri" w:eastAsia="Calibri" w:hAnsi="Calibri"/>
          <w:sz w:val="22"/>
          <w:szCs w:val="22"/>
        </w:rPr>
        <w:t xml:space="preserve">de la entidad.</w:t>
      </w:r>
    </w:p>
    <w:p>
      <w:pPr>
        <w:spacing w:after="100" w:before="80"/>
      </w:pPr>
      <w:r>
        <w:rPr>
          <w:rFonts w:ascii="Calibri" w:cs="Calibri" w:eastAsia="Calibri" w:hAnsi="Calibri"/>
          <w:i/>
          <w:iCs/>
          <w:color w:val="5F6B76"/>
          <w:sz w:val="19"/>
          <w:szCs w:val="19"/>
        </w:rPr>
        <w:t xml:space="preserve">Con el nuevo circuito la minuta suma dos datos obligatorios: oficial y CUIT (ver Módulo A).</w:t>
      </w:r>
    </w:p>
    <w:p>
      <w:pPr>
        <w:pStyle w:val="Heading1"/>
        <w:pageBreakBefore/>
        <w:shd w:fill="1F3A5F" w:color="auto" w:val="clear"/>
        <w:spacing w:after="0"/>
      </w:pPr>
      <w:r>
        <w:rPr>
          <w:rFonts w:ascii="Calibri" w:cs="Calibri" w:eastAsia="Calibri" w:hAnsi="Calibri"/>
          <w:b/>
          <w:bCs/>
          <w:color w:val="9FD3DE"/>
          <w:sz w:val="30"/>
          <w:szCs w:val="30"/>
        </w:rPr>
        <w:t xml:space="preserve">  03  </w:t>
      </w: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Circuito actual (AS-IS)</w:t>
      </w:r>
    </w:p>
    <w:p>
      <w:pPr>
        <w:pBdr>
          <w:bottom w:val="single" w:color="2E7D8C" w:sz="18" w:space="1"/>
        </w:pBdr>
        <w:spacing w:after="220"/>
      </w:pPr>
      <w:r>
        <w:rPr>
          <w:rFonts w:ascii="Calibri" w:cs="Calibri" w:eastAsia="Calibri" w:hAnsi="Calibri"/>
          <w:i/>
          <w:iCs/>
          <w:color w:val="5F6B76"/>
          <w:sz w:val="22"/>
          <w:szCs w:val="22"/>
        </w:rPr>
        <w:t xml:space="preserve">Cómo se aprueba y se carga hoy una línea de crédito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Aprobación en comité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2"/>
        <w:gridCol w:w="360"/>
        <w:gridCol w:w="2592"/>
        <w:gridCol w:w="360"/>
        <w:gridCol w:w="2592"/>
        <w:gridCol w:w="360"/>
        <w:gridCol w:w="2592"/>
        <w:gridCol w:w="360"/>
        <w:gridCol w:w="2592"/>
      </w:tblGrid>
      <w:tr>
        <w:tc>
          <w:tcPr>
            <w:tcW w:type="dxa" w:w="2592"/>
            <w:tcBorders>
              <w:top w:val="single" w:color="2E7D8C" w:sz="6"/>
              <w:left w:val="single" w:color="2E7D8C" w:sz="6"/>
              <w:bottom w:val="single" w:color="2E7D8C" w:sz="6"/>
              <w:right w:val="single" w:color="2E7D8C" w:sz="6"/>
            </w:tcBorders>
            <w:shd w:fill="1F3A5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 · Minuta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Riesgos la arma a mano (hoy la prepara Abril Vázquez)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D8C"/>
                <w:sz w:val="22"/>
                <w:szCs w:val="22"/>
              </w:rPr>
              <w:t xml:space="preserve">►</w:t>
            </w:r>
          </w:p>
        </w:tc>
        <w:tc>
          <w:tcPr>
            <w:tcW w:type="dxa" w:w="2592"/>
            <w:tcBorders>
              <w:top w:val="single" w:color="2E7D8C" w:sz="6"/>
              <w:left w:val="single" w:color="2E7D8C" w:sz="6"/>
              <w:bottom w:val="single" w:color="2E7D8C" w:sz="6"/>
              <w:right w:val="single" w:color="2E7D8C" w:sz="6"/>
            </w:tcBorders>
            <w:shd w:fill="EAF2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2 · Comité / Subcomité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 presenta la propuesta; puede aprobarse, modificarse o rechazarse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D8C"/>
                <w:sz w:val="22"/>
                <w:szCs w:val="22"/>
              </w:rPr>
              <w:t xml:space="preserve">►</w:t>
            </w:r>
          </w:p>
        </w:tc>
        <w:tc>
          <w:tcPr>
            <w:tcW w:type="dxa" w:w="2592"/>
            <w:tcBorders>
              <w:top w:val="single" w:color="2E7D8C" w:sz="6"/>
              <w:left w:val="single" w:color="2E7D8C" w:sz="6"/>
              <w:bottom w:val="single" w:color="2E7D8C" w:sz="6"/>
              <w:right w:val="single" w:color="2E7D8C" w:sz="6"/>
            </w:tcBorders>
            <w:shd w:fill="EAF2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3 · Ajuste de la minuta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 el comité modifica la propuesta, la minuta se corrige a mano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D8C"/>
                <w:sz w:val="22"/>
                <w:szCs w:val="22"/>
              </w:rPr>
              <w:t xml:space="preserve">►</w:t>
            </w:r>
          </w:p>
        </w:tc>
        <w:tc>
          <w:tcPr>
            <w:tcW w:type="dxa" w:w="2592"/>
            <w:tcBorders>
              <w:top w:val="single" w:color="2E7D8C" w:sz="6"/>
              <w:left w:val="single" w:color="2E7D8C" w:sz="6"/>
              <w:bottom w:val="single" w:color="2E7D8C" w:sz="6"/>
              <w:right w:val="single" w:color="2E7D8C" w:sz="6"/>
            </w:tcBorders>
            <w:shd w:fill="EAF2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4 · Formalización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Comité: sesión grabada · Subcomité: firma del CEO por DocuSign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D8C"/>
                <w:sz w:val="22"/>
                <w:szCs w:val="22"/>
              </w:rPr>
              <w:t xml:space="preserve">►</w:t>
            </w:r>
          </w:p>
        </w:tc>
        <w:tc>
          <w:tcPr>
            <w:tcW w:type="dxa" w:w="2592"/>
            <w:tcBorders>
              <w:top w:val="single" w:color="2E7D8C" w:sz="6"/>
              <w:left w:val="single" w:color="2E7D8C" w:sz="6"/>
              <w:bottom w:val="single" w:color="2E7D8C" w:sz="6"/>
              <w:right w:val="single" w:color="2E7D8C" w:sz="6"/>
            </w:tcBorders>
            <w:shd w:fill="EAF2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5 · Envío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minuta aprobada queda en Riesgo de Crédito para su carga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Carga de la línea en COBIS Trámites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2"/>
        <w:gridCol w:w="360"/>
        <w:gridCol w:w="2592"/>
        <w:gridCol w:w="360"/>
        <w:gridCol w:w="2592"/>
        <w:gridCol w:w="360"/>
        <w:gridCol w:w="2592"/>
        <w:gridCol w:w="360"/>
        <w:gridCol w:w="2592"/>
      </w:tblGrid>
      <w:tr>
        <w:tc>
          <w:tcPr>
            <w:tcW w:type="dxa" w:w="2592"/>
            <w:tcBorders>
              <w:top w:val="single" w:color="2E7D8C" w:sz="6"/>
              <w:left w:val="single" w:color="2E7D8C" w:sz="6"/>
              <w:bottom w:val="single" w:color="2E7D8C" w:sz="6"/>
              <w:right w:val="single" w:color="2E7D8C" w:sz="6"/>
            </w:tcBorders>
            <w:shd w:fill="1F3A5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 · Riesgo de Crédito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Carga la línea a mano a partir de la minuta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D8C"/>
                <w:sz w:val="22"/>
                <w:szCs w:val="22"/>
              </w:rPr>
              <w:t xml:space="preserve">►</w:t>
            </w:r>
          </w:p>
        </w:tc>
        <w:tc>
          <w:tcPr>
            <w:tcW w:type="dxa" w:w="2592"/>
            <w:tcBorders>
              <w:top w:val="single" w:color="2E7D8C" w:sz="6"/>
              <w:left w:val="single" w:color="2E7D8C" w:sz="6"/>
              <w:bottom w:val="single" w:color="2E7D8C" w:sz="6"/>
              <w:right w:val="single" w:color="2E7D8C" w:sz="6"/>
            </w:tcBorders>
            <w:shd w:fill="EAF2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2 · Control de la carga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Riesgo de Crédito verifica que la carga coincida con la línea aprobada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D8C"/>
                <w:sz w:val="22"/>
                <w:szCs w:val="22"/>
              </w:rPr>
              <w:t xml:space="preserve">►</w:t>
            </w:r>
          </w:p>
        </w:tc>
        <w:tc>
          <w:tcPr>
            <w:tcW w:type="dxa" w:w="2592"/>
            <w:tcBorders>
              <w:top w:val="single" w:color="2E7D8C" w:sz="6"/>
              <w:left w:val="single" w:color="2E7D8C" w:sz="6"/>
              <w:bottom w:val="single" w:color="2E7D8C" w:sz="6"/>
              <w:right w:val="single" w:color="2E7D8C" w:sz="6"/>
            </w:tcBorders>
            <w:shd w:fill="EAF2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3 · Gerente comercial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Aprueba (Raúl Lynch o Rudecindo Roca, según el caso)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D8C"/>
                <w:sz w:val="22"/>
                <w:szCs w:val="22"/>
              </w:rPr>
              <w:t xml:space="preserve">►</w:t>
            </w:r>
          </w:p>
        </w:tc>
        <w:tc>
          <w:tcPr>
            <w:tcW w:type="dxa" w:w="2592"/>
            <w:tcBorders>
              <w:top w:val="single" w:color="2E7D8C" w:sz="6"/>
              <w:left w:val="single" w:color="2E7D8C" w:sz="6"/>
              <w:bottom w:val="single" w:color="2E7D8C" w:sz="6"/>
              <w:right w:val="single" w:color="2E7D8C" w:sz="6"/>
            </w:tcBorders>
            <w:shd w:fill="EAF2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4 · Gerente de Riesgos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Aprueba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D8C"/>
                <w:sz w:val="22"/>
                <w:szCs w:val="22"/>
              </w:rPr>
              <w:t xml:space="preserve">►</w:t>
            </w:r>
          </w:p>
        </w:tc>
        <w:tc>
          <w:tcPr>
            <w:tcW w:type="dxa" w:w="2592"/>
            <w:tcBorders>
              <w:top w:val="single" w:color="2E7D8C" w:sz="6"/>
              <w:left w:val="single" w:color="2E7D8C" w:sz="6"/>
              <w:bottom w:val="single" w:color="2E7D8C" w:sz="6"/>
              <w:right w:val="single" w:color="2E7D8C" w:sz="6"/>
            </w:tcBorders>
            <w:shd w:fill="EAF2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5 · CEO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Aprobación final; la línea queda disponible</w:t>
            </w:r>
          </w:p>
        </w:tc>
      </w:tr>
    </w:tbl>
    <w:p>
      <w:pPr>
        <w:spacing w:after="100" w:before="80"/>
      </w:pPr>
      <w:r>
        <w:rPr>
          <w:rFonts w:ascii="Calibri" w:cs="Calibri" w:eastAsia="Calibri" w:hAnsi="Calibri"/>
          <w:i/>
          <w:iCs/>
          <w:color w:val="5F6B76"/>
          <w:sz w:val="19"/>
          <w:szCs w:val="19"/>
        </w:rPr>
        <w:t xml:space="preserve">Del lado de Riesgos, el ruteo de las líneas lo realiza Agustín Sotz.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Puntos críticos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Doble trabajo: </w:t>
      </w:r>
      <w:r>
        <w:rPr>
          <w:rFonts w:ascii="Calibri" w:cs="Calibri" w:eastAsia="Calibri" w:hAnsi="Calibri"/>
          <w:sz w:val="22"/>
          <w:szCs w:val="22"/>
        </w:rPr>
        <w:t xml:space="preserve">la información de la línea se escribe dos veces, primero en la minuta y después en COBIS.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Doble aprobación: </w:t>
      </w:r>
      <w:r>
        <w:rPr>
          <w:rFonts w:ascii="Calibri" w:cs="Calibri" w:eastAsia="Calibri" w:hAnsi="Calibri"/>
          <w:sz w:val="22"/>
          <w:szCs w:val="22"/>
        </w:rPr>
        <w:t xml:space="preserve">una línea ya aprobada en comité vuelve a pasar por tres aprobaciones sobre la carga.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Garantías fuera del sistema: </w:t>
      </w:r>
      <w:r>
        <w:rPr>
          <w:rFonts w:ascii="Calibri" w:cs="Calibri" w:eastAsia="Calibri" w:hAnsi="Calibri"/>
          <w:sz w:val="22"/>
          <w:szCs w:val="22"/>
        </w:rPr>
        <w:t xml:space="preserve">si la línea requiere garantía, el OK de Activas y las excepciones se gestionan por fuera.</w:t>
      </w:r>
    </w:p>
    <w:p>
      <w:pPr>
        <w:pStyle w:val="Heading1"/>
        <w:pageBreakBefore/>
        <w:shd w:fill="1F3A5F" w:color="auto" w:val="clear"/>
        <w:spacing w:after="0"/>
      </w:pPr>
      <w:r>
        <w:rPr>
          <w:rFonts w:ascii="Calibri" w:cs="Calibri" w:eastAsia="Calibri" w:hAnsi="Calibri"/>
          <w:b/>
          <w:bCs/>
          <w:color w:val="9FD3DE"/>
          <w:sz w:val="30"/>
          <w:szCs w:val="30"/>
        </w:rPr>
        <w:t xml:space="preserve">  04  </w:t>
      </w: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Problemas e impacto</w:t>
      </w:r>
    </w:p>
    <w:p>
      <w:pPr>
        <w:pBdr>
          <w:bottom w:val="single" w:color="2E7D8C" w:sz="18" w:space="1"/>
        </w:pBdr>
        <w:spacing w:after="220"/>
      </w:pPr>
      <w:r>
        <w:rPr>
          <w:rFonts w:ascii="Calibri" w:cs="Calibri" w:eastAsia="Calibri" w:hAnsi="Calibri"/>
          <w:i/>
          <w:iCs/>
          <w:color w:val="5F6B76"/>
          <w:sz w:val="22"/>
          <w:szCs w:val="22"/>
        </w:rPr>
        <w:t xml:space="preserve">Puntos de dolor en la aprobación y carga de líneas, y cómo los resuelve el proyecto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200"/>
        <w:gridCol w:w="5200"/>
      </w:tblGrid>
      <w:tr>
        <w:trPr>
          <w:tblHeader/>
        </w:trPr>
        <w:tc>
          <w:tcPr>
            <w:tcW w:type="dxa" w:w="40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52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52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Respuesta del proyecto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Minuta armada a mano, fuera del sistema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Dependencia de una persona y ningún historial de lo propuesto y lo aprobado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Módulo A: pantalla de minutas con aprobación en el sistema</w:t>
            </w:r>
          </w:p>
        </w:tc>
      </w:tr>
      <w:tr>
        <w:tc>
          <w:tcPr>
            <w:tcW w:type="dxa" w:w="4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Cambios del comité corregidos a mano</w:t>
            </w:r>
          </w:p>
        </w:tc>
        <w:tc>
          <w:tcPr>
            <w:tcW w:type="dxa" w:w="52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Riesgo de que la minuta final no refleje lo que se decidió</w:t>
            </w:r>
          </w:p>
        </w:tc>
        <w:tc>
          <w:tcPr>
            <w:tcW w:type="dxa" w:w="52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Módulo A: cada cambio queda guardado como una nueva versión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 línea se vuelve a tipear en COBIS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Doble carga y riesgo de error entre lo aprobado y lo cargado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Módulos A y B: la aprobación crea la línea automáticamente</w:t>
            </w:r>
          </w:p>
        </w:tc>
      </w:tr>
      <w:tr>
        <w:tc>
          <w:tcPr>
            <w:tcW w:type="dxa" w:w="4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Cinco pasos secuenciales de carga y aprobación</w:t>
            </w:r>
          </w:p>
        </w:tc>
        <w:tc>
          <w:tcPr>
            <w:tcW w:type="dxa" w:w="52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Demora entre la decisión del comité y la línea disponible</w:t>
            </w:r>
          </w:p>
        </w:tc>
        <w:tc>
          <w:tcPr>
            <w:tcW w:type="dxa" w:w="52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aprobación del comité es la única aprobación; se elimina la re-aprobación de la carga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Garantías dependen del OK de Activas sin excepción formal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Líneas completas frenadas por un solo subproducto, o excepciones informales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Módulo B: solo quedan pendientes los subproductos con garantía; el resto se activa con la aprobación. Forzado por gerente de Riesgos o CEO, con regularización</w:t>
            </w:r>
          </w:p>
        </w:tc>
      </w:tr>
      <w:tr>
        <w:tc>
          <w:tcPr>
            <w:tcW w:type="dxa" w:w="4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Clientes que no están en COBIS MIS</w:t>
            </w:r>
          </w:p>
        </w:tc>
        <w:tc>
          <w:tcPr>
            <w:tcW w:type="dxa" w:w="52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Hay que dar de alta al cliente antes de poder cargar la línea</w:t>
            </w:r>
          </w:p>
        </w:tc>
        <w:tc>
          <w:tcPr>
            <w:tcW w:type="dxa" w:w="52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Módulo B: alta simplificada con CUIT, razón social y rating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Líneas en USD sin ajuste por tipo de cambio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valor en pesos de la línea queda desactualizado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Módulo C: actualización automática según el tipo de cambio</w:t>
            </w:r>
          </w:p>
        </w:tc>
      </w:tr>
      <w:tr>
        <w:tc>
          <w:tcPr>
            <w:tcW w:type="dxa" w:w="4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 hay una vista única de las líneas</w:t>
            </w:r>
          </w:p>
        </w:tc>
        <w:tc>
          <w:tcPr>
            <w:tcW w:type="dxa" w:w="52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Para saber el consumo, el disponible o el vencimiento de una línea hay que buscar en distintos lugares</w:t>
            </w:r>
          </w:p>
        </w:tc>
        <w:tc>
          <w:tcPr>
            <w:tcW w:type="dxa" w:w="52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Módulo D: pantalla de líneas con aprobado, consumido, disponible y estado</w:t>
            </w:r>
          </w:p>
        </w:tc>
      </w:tr>
    </w:tbl>
    <w:p>
      <w:pPr>
        <w:spacing w:after="100" w:before="80"/>
      </w:pPr>
      <w:r>
        <w:rPr>
          <w:rFonts w:ascii="Calibri" w:cs="Calibri" w:eastAsia="Calibri" w:hAnsi="Calibri"/>
          <w:i/>
          <w:iCs/>
          <w:color w:val="5F6B76"/>
          <w:sz w:val="19"/>
          <w:szCs w:val="19"/>
        </w:rPr>
        <w:t xml:space="preserve">Los problemas propios de la operatoria (descubiertos, renovaciones y cheques) se tratan en los módulos E a J.</w:t>
      </w:r>
    </w:p>
    <w:p>
      <w:pPr>
        <w:pStyle w:val="Heading1"/>
        <w:pageBreakBefore/>
        <w:shd w:fill="1F3A5F" w:color="auto" w:val="clear"/>
        <w:spacing w:after="0"/>
      </w:pPr>
      <w:r>
        <w:rPr>
          <w:rFonts w:ascii="Calibri" w:cs="Calibri" w:eastAsia="Calibri" w:hAnsi="Calibri"/>
          <w:b/>
          <w:bCs/>
          <w:color w:val="9FD3DE"/>
          <w:sz w:val="30"/>
          <w:szCs w:val="30"/>
        </w:rPr>
        <w:t xml:space="preserve">  05  </w:t>
      </w: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Visión y alcance (TO-BE)</w:t>
      </w:r>
    </w:p>
    <w:p>
      <w:pPr>
        <w:pBdr>
          <w:bottom w:val="single" w:color="2E7D8C" w:sz="18" w:space="1"/>
        </w:pBdr>
        <w:spacing w:after="220"/>
      </w:pPr>
      <w:r>
        <w:rPr>
          <w:rFonts w:ascii="Calibri" w:cs="Calibri" w:eastAsia="Calibri" w:hAnsi="Calibri"/>
          <w:i/>
          <w:iCs/>
          <w:color w:val="5F6B76"/>
          <w:sz w:val="22"/>
          <w:szCs w:val="22"/>
        </w:rPr>
        <w:t xml:space="preserve">El eje del proyecto es la línea de crédito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2"/>
        <w:gridCol w:w="360"/>
        <w:gridCol w:w="2592"/>
        <w:gridCol w:w="360"/>
        <w:gridCol w:w="2592"/>
        <w:gridCol w:w="360"/>
        <w:gridCol w:w="2592"/>
        <w:gridCol w:w="360"/>
        <w:gridCol w:w="2592"/>
      </w:tblGrid>
      <w:tr>
        <w:tc>
          <w:tcPr>
            <w:tcW w:type="dxa" w:w="2592"/>
            <w:tcBorders>
              <w:top w:val="single" w:color="2E7D8C" w:sz="6"/>
              <w:left w:val="single" w:color="2E7D8C" w:sz="6"/>
              <w:bottom w:val="single" w:color="2E7D8C" w:sz="6"/>
              <w:right w:val="single" w:color="2E7D8C" w:sz="6"/>
            </w:tcBorders>
            <w:shd w:fill="1F3A5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 · Minuta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Se registra en la pantalla de minutas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D8C"/>
                <w:sz w:val="22"/>
                <w:szCs w:val="22"/>
              </w:rPr>
              <w:t xml:space="preserve">►</w:t>
            </w:r>
          </w:p>
        </w:tc>
        <w:tc>
          <w:tcPr>
            <w:tcW w:type="dxa" w:w="2592"/>
            <w:tcBorders>
              <w:top w:val="single" w:color="2E7D8C" w:sz="6"/>
              <w:left w:val="single" w:color="2E7D8C" w:sz="6"/>
              <w:bottom w:val="single" w:color="2E7D8C" w:sz="6"/>
              <w:right w:val="single" w:color="2E7D8C" w:sz="6"/>
            </w:tcBorders>
            <w:shd w:fill="EAF2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2 · Aprobación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 comité aprueba en el sistema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D8C"/>
                <w:sz w:val="22"/>
                <w:szCs w:val="22"/>
              </w:rPr>
              <w:t xml:space="preserve">►</w:t>
            </w:r>
          </w:p>
        </w:tc>
        <w:tc>
          <w:tcPr>
            <w:tcW w:type="dxa" w:w="2592"/>
            <w:tcBorders>
              <w:top w:val="single" w:color="2E7D8C" w:sz="6"/>
              <w:left w:val="single" w:color="2E7D8C" w:sz="6"/>
              <w:bottom w:val="single" w:color="2E7D8C" w:sz="6"/>
              <w:right w:val="single" w:color="2E7D8C" w:sz="6"/>
            </w:tcBorders>
            <w:shd w:fill="EAF2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3 · Acciones automáticas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Alta de la línea, OK de garantías, alta del cliente, firma y avisos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D8C"/>
                <w:sz w:val="22"/>
                <w:szCs w:val="22"/>
              </w:rPr>
              <w:t xml:space="preserve">►</w:t>
            </w:r>
          </w:p>
        </w:tc>
        <w:tc>
          <w:tcPr>
            <w:tcW w:type="dxa" w:w="2592"/>
            <w:tcBorders>
              <w:top w:val="single" w:color="2E7D8C" w:sz="6"/>
              <w:left w:val="single" w:color="2E7D8C" w:sz="6"/>
              <w:bottom w:val="single" w:color="2E7D8C" w:sz="6"/>
              <w:right w:val="single" w:color="2E7D8C" w:sz="6"/>
            </w:tcBorders>
            <w:shd w:fill="EAF2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4 · Línea activa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Disponible en COBIS, por grupo económico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D8C"/>
                <w:sz w:val="22"/>
                <w:szCs w:val="22"/>
              </w:rPr>
              <w:t xml:space="preserve">►</w:t>
            </w:r>
          </w:p>
        </w:tc>
        <w:tc>
          <w:tcPr>
            <w:tcW w:type="dxa" w:w="2592"/>
            <w:tcBorders>
              <w:top w:val="single" w:color="2E7D8C" w:sz="6"/>
              <w:left w:val="single" w:color="2E7D8C" w:sz="6"/>
              <w:bottom w:val="single" w:color="2E7D8C" w:sz="6"/>
              <w:right w:val="single" w:color="2E7D8C" w:sz="6"/>
            </w:tcBorders>
            <w:shd w:fill="EAF2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5 · Pantalla de líneas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Aprobado, consumido, disponible, estado y vencimientos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Módulos del núcleo: la línea de crédito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7700"/>
        <w:gridCol w:w="2600"/>
      </w:tblGrid>
      <w:tr>
        <w:trPr>
          <w:tblHeader/>
        </w:trPr>
        <w:tc>
          <w:tcPr>
            <w:tcW w:type="dxa" w:w="6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77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incluye</w:t>
            </w:r>
          </w:p>
        </w:tc>
        <w:tc>
          <w:tcPr>
            <w:tcW w:type="dxa" w:w="26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Origen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Pantalla de minutas y aprobación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Registro de la minuta, versiones durante el comité, aprobación en el sistema y disparo automático de acciones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Nuevo requerimiento</w:t>
            </w:r>
          </w:p>
        </w:tc>
      </w:tr>
      <w:tr>
        <w:tc>
          <w:tcPr>
            <w:tcW w:type="dxa" w:w="6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35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 de líneas</w:t>
            </w:r>
          </w:p>
        </w:tc>
        <w:tc>
          <w:tcPr>
            <w:tcW w:type="dxa" w:w="77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Validación contra COBIS MIS, alta simplificada, gestión de garantías y forzado</w:t>
            </w:r>
          </w:p>
        </w:tc>
        <w:tc>
          <w:tcPr>
            <w:tcW w:type="dxa" w:w="26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Relevamiento 07/10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Línea en USD ajustable en pesos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Actualización de la línea general según el tipo de cambio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Relevamiento 07/10</w:t>
            </w:r>
          </w:p>
        </w:tc>
      </w:tr>
      <w:tr>
        <w:tc>
          <w:tcPr>
            <w:tcW w:type="dxa" w:w="6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35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Pantalla de líneas</w:t>
            </w:r>
          </w:p>
        </w:tc>
        <w:tc>
          <w:tcPr>
            <w:tcW w:type="dxa" w:w="77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Vista de todas las líneas con aprobado, consumido, disponible, estado y vencimientos</w:t>
            </w:r>
          </w:p>
        </w:tc>
        <w:tc>
          <w:tcPr>
            <w:tcW w:type="dxa" w:w="26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Nuevo requerimiento</w:t>
            </w:r>
          </w:p>
        </w:tc>
      </w:tr>
    </w:tbl>
    <w:p>
      <w:pPr>
        <w:pBdr>
          <w:left w:val="single" w:color="2E7D8C" w:sz="24" w:space="8"/>
        </w:pBdr>
        <w:shd w:fill="EAF2F5" w:color="auto" w:val="clear"/>
        <w:spacing w:after="120" w:before="160"/>
        <w:ind w:left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Dependencia: </w:t>
      </w:r>
      <w:r>
        <w:rPr>
          <w:rFonts w:ascii="Calibri" w:cs="Calibri" w:eastAsia="Calibri" w:hAnsi="Calibri"/>
          <w:sz w:val="20"/>
          <w:szCs w:val="20"/>
        </w:rPr>
        <w:t xml:space="preserve">una línea cargada y activa es la condición para operar. Recién con la línea dada de alta se pueden cargar operaciones desde la pantalla de líneas, y esas operaciones se validan contra ella.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Módulos que se apoyan en la línea activa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10300"/>
      </w:tblGrid>
      <w:tr>
        <w:trPr>
          <w:tblHeader/>
        </w:trPr>
        <w:tc>
          <w:tcPr>
            <w:tcW w:type="dxa" w:w="6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03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incluye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Operaciones de descubierto</w:t>
            </w:r>
          </w:p>
        </w:tc>
        <w:tc>
          <w:tcPr>
            <w:tcW w:type="dxa" w:w="10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Carga guiada, valores por defecto, tasa mínima, fraccionamiento, full numerales y garantías</w:t>
            </w:r>
          </w:p>
        </w:tc>
      </w:tr>
      <w:tr>
        <w:tc>
          <w:tcPr>
            <w:tcW w:type="dxa" w:w="6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</w:t>
            </w:r>
          </w:p>
        </w:tc>
        <w:tc>
          <w:tcPr>
            <w:tcW w:type="dxa" w:w="35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Renovaciones</w:t>
            </w:r>
          </w:p>
        </w:tc>
        <w:tc>
          <w:tcPr>
            <w:tcW w:type="dxa" w:w="103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Renovación total o con cambio de importe, y operación nueva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Pantalla de seguimiento</w:t>
            </w:r>
          </w:p>
        </w:tc>
        <w:tc>
          <w:tcPr>
            <w:tcW w:type="dxa" w:w="10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Acuerdos ruteados por día y estado, filtro por cliente, exportación</w:t>
            </w:r>
          </w:p>
        </w:tc>
      </w:tr>
      <w:tr>
        <w:tc>
          <w:tcPr>
            <w:tcW w:type="dxa" w:w="6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</w:t>
            </w:r>
          </w:p>
        </w:tc>
        <w:tc>
          <w:tcPr>
            <w:tcW w:type="dxa" w:w="35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Costo de dinero</w:t>
            </w:r>
          </w:p>
        </w:tc>
        <w:tc>
          <w:tcPr>
            <w:tcW w:type="dxa" w:w="103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Mesa carga y actualiza las tasas mínimas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Cheques</w:t>
            </w:r>
          </w:p>
        </w:tc>
        <w:tc>
          <w:tcPr>
            <w:tcW w:type="dxa" w:w="10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Endoso, verificación, liquidación, revisión de pendientes y preliquidación</w:t>
            </w:r>
          </w:p>
        </w:tc>
      </w:tr>
      <w:tr>
        <w:tc>
          <w:tcPr>
            <w:tcW w:type="dxa" w:w="6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</w:t>
            </w:r>
          </w:p>
        </w:tc>
        <w:tc>
          <w:tcPr>
            <w:tcW w:type="dxa" w:w="35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Reportes y vencimientos</w:t>
            </w:r>
          </w:p>
        </w:tc>
        <w:tc>
          <w:tcPr>
            <w:tcW w:type="dxa" w:w="103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Visor de vencimientos de préstamos y acuerdos con estado de cuota y comprobante</w:t>
            </w:r>
          </w:p>
        </w:tc>
      </w:tr>
    </w:tbl>
    <w:p>
      <w:pPr>
        <w:pStyle w:val="Heading1"/>
        <w:pageBreakBefore/>
        <w:shd w:fill="1F3A5F" w:color="auto" w:val="clear"/>
        <w:spacing w:after="0"/>
      </w:pPr>
      <w:r>
        <w:rPr>
          <w:rFonts w:ascii="Calibri" w:cs="Calibri" w:eastAsia="Calibri" w:hAnsi="Calibri"/>
          <w:b/>
          <w:bCs/>
          <w:color w:val="9FD3DE"/>
          <w:sz w:val="30"/>
          <w:szCs w:val="30"/>
        </w:rPr>
        <w:t xml:space="preserve">  06  </w:t>
      </w: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Módulo A · Pantalla de minutas</w:t>
      </w:r>
    </w:p>
    <w:p>
      <w:pPr>
        <w:pBdr>
          <w:bottom w:val="single" w:color="2E7D8C" w:sz="18" w:space="1"/>
        </w:pBdr>
        <w:spacing w:after="220"/>
      </w:pPr>
      <w:r>
        <w:rPr>
          <w:rFonts w:ascii="Calibri" w:cs="Calibri" w:eastAsia="Calibri" w:hAnsi="Calibri"/>
          <w:i/>
          <w:iCs/>
          <w:color w:val="5F6B76"/>
          <w:sz w:val="22"/>
          <w:szCs w:val="22"/>
        </w:rPr>
        <w:t xml:space="preserve">Registrar, versionar y aprobar la minuta dentro de COBIS Web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Objetivo. </w:t>
      </w:r>
      <w:r>
        <w:rPr>
          <w:rFonts w:ascii="Calibri" w:cs="Calibri" w:eastAsia="Calibri" w:hAnsi="Calibri"/>
          <w:sz w:val="22"/>
          <w:szCs w:val="22"/>
        </w:rPr>
        <w:t xml:space="preserve">Que la minuta deje de ser un documento armado a mano y pase a ser un registro del sistema, con su historial, su aprobación y las acciones que esa aprobación desencadena.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Datos de la minuta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7600"/>
        <w:gridCol w:w="3400"/>
      </w:tblGrid>
      <w:tr>
        <w:trPr>
          <w:tblHeader/>
        </w:trPr>
        <w:tc>
          <w:tcPr>
            <w:tcW w:type="dxa" w:w="34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76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  <w:tc>
          <w:tcPr>
            <w:tcW w:type="dxa" w:w="34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Origen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CUIT y razón social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 al cliente; con el CUIT se busca el grupo económico en COBIS MIS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Obligatorio · relevamiento</w:t>
            </w:r>
          </w:p>
        </w:tc>
      </w:tr>
      <w:tr>
        <w:tc>
          <w:tcPr>
            <w:tcW w:type="dxa" w:w="3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Grupo económico</w:t>
            </w:r>
          </w:p>
        </w:tc>
        <w:tc>
          <w:tcPr>
            <w:tcW w:type="dxa" w:w="76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completa automáticamente desde COBIS MIS; si no existe, se marca para alta simplificada</w:t>
            </w:r>
          </w:p>
        </w:tc>
        <w:tc>
          <w:tcPr>
            <w:tcW w:type="dxa" w:w="3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Automático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Oficial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Define qué gerente comercial aprueba (Raúl Lynch o Rudecindo Roca)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Obligatorio · relevamiento</w:t>
            </w:r>
          </w:p>
        </w:tc>
      </w:tr>
      <w:tr>
        <w:tc>
          <w:tcPr>
            <w:tcW w:type="dxa" w:w="3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Línea presente</w:t>
            </w:r>
          </w:p>
        </w:tc>
        <w:tc>
          <w:tcPr>
            <w:tcW w:type="dxa" w:w="76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trae de COBIS si el cliente ya tiene línea</w:t>
            </w:r>
          </w:p>
        </w:tc>
        <w:tc>
          <w:tcPr>
            <w:tcW w:type="dxa" w:w="3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Automático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Línea propuesta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Monto, moneda, subproductos y si es USD ajustable en pesos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Carga</w:t>
            </w:r>
          </w:p>
        </w:tc>
      </w:tr>
      <w:tr>
        <w:tc>
          <w:tcPr>
            <w:tcW w:type="dxa" w:w="3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Rating crediticio y fecha de revisión</w:t>
            </w:r>
          </w:p>
        </w:tc>
        <w:tc>
          <w:tcPr>
            <w:tcW w:type="dxa" w:w="76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Datos actuales de la minuta</w:t>
            </w:r>
          </w:p>
        </w:tc>
        <w:tc>
          <w:tcPr>
            <w:tcW w:type="dxa" w:w="3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Carga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Garantías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 la línea requiere garantía y de qué tipo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Carga</w:t>
            </w:r>
          </w:p>
        </w:tc>
      </w:tr>
      <w:tr>
        <w:tc>
          <w:tcPr>
            <w:tcW w:type="dxa" w:w="3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Instancia</w:t>
            </w:r>
          </w:p>
        </w:tc>
        <w:tc>
          <w:tcPr>
            <w:tcW w:type="dxa" w:w="76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Comité (martes) o subcomité (viernes); se sugiere según monto y tipo de línea</w:t>
            </w:r>
          </w:p>
        </w:tc>
        <w:tc>
          <w:tcPr>
            <w:tcW w:type="dxa" w:w="3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Sugerido por el sistema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Ciclo de vida de la minuta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2"/>
        <w:gridCol w:w="360"/>
        <w:gridCol w:w="2592"/>
        <w:gridCol w:w="360"/>
        <w:gridCol w:w="2592"/>
        <w:gridCol w:w="360"/>
        <w:gridCol w:w="2592"/>
        <w:gridCol w:w="360"/>
        <w:gridCol w:w="2592"/>
      </w:tblGrid>
      <w:tr>
        <w:tc>
          <w:tcPr>
            <w:tcW w:type="dxa" w:w="2592"/>
            <w:tcBorders>
              <w:top w:val="single" w:color="2E7D8C" w:sz="6"/>
              <w:left w:val="single" w:color="2E7D8C" w:sz="6"/>
              <w:bottom w:val="single" w:color="2E7D8C" w:sz="6"/>
              <w:right w:val="single" w:color="2E7D8C" w:sz="6"/>
            </w:tcBorders>
            <w:shd w:fill="1F3A5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Borrador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Lo carga Riesgos; se puede editar libremente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D8C"/>
                <w:sz w:val="22"/>
                <w:szCs w:val="22"/>
              </w:rPr>
              <w:t xml:space="preserve">►</w:t>
            </w:r>
          </w:p>
        </w:tc>
        <w:tc>
          <w:tcPr>
            <w:tcW w:type="dxa" w:w="2592"/>
            <w:tcBorders>
              <w:top w:val="single" w:color="2E7D8C" w:sz="6"/>
              <w:left w:val="single" w:color="2E7D8C" w:sz="6"/>
              <w:bottom w:val="single" w:color="2E7D8C" w:sz="6"/>
              <w:right w:val="single" w:color="2E7D8C" w:sz="6"/>
            </w:tcBorders>
            <w:shd w:fill="EAF2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En comité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 presenta; los cambios se guardan como nueva versión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D8C"/>
                <w:sz w:val="22"/>
                <w:szCs w:val="22"/>
              </w:rPr>
              <w:t xml:space="preserve">►</w:t>
            </w:r>
          </w:p>
        </w:tc>
        <w:tc>
          <w:tcPr>
            <w:tcW w:type="dxa" w:w="2592"/>
            <w:tcBorders>
              <w:top w:val="single" w:color="2E7D8C" w:sz="6"/>
              <w:left w:val="single" w:color="2E7D8C" w:sz="6"/>
              <w:bottom w:val="single" w:color="2E7D8C" w:sz="6"/>
              <w:right w:val="single" w:color="2E7D8C" w:sz="6"/>
            </w:tcBorders>
            <w:shd w:fill="EAF2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Aprobada / Modificada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 registra la decisión y quién aprobó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D8C"/>
                <w:sz w:val="22"/>
                <w:szCs w:val="22"/>
              </w:rPr>
              <w:t xml:space="preserve">►</w:t>
            </w:r>
          </w:p>
        </w:tc>
        <w:tc>
          <w:tcPr>
            <w:tcW w:type="dxa" w:w="2592"/>
            <w:tcBorders>
              <w:top w:val="single" w:color="2E7D8C" w:sz="6"/>
              <w:left w:val="single" w:color="2E7D8C" w:sz="6"/>
              <w:bottom w:val="single" w:color="2E7D8C" w:sz="6"/>
              <w:right w:val="single" w:color="2E7D8C" w:sz="6"/>
            </w:tcBorders>
            <w:shd w:fill="EAF2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Rechazada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Queda en el historial con el motivo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D8C"/>
                <w:sz w:val="22"/>
                <w:szCs w:val="22"/>
              </w:rPr>
              <w:t xml:space="preserve">►</w:t>
            </w:r>
          </w:p>
        </w:tc>
        <w:tc>
          <w:tcPr>
            <w:tcW w:type="dxa" w:w="2592"/>
            <w:tcBorders>
              <w:top w:val="single" w:color="2E7D8C" w:sz="6"/>
              <w:left w:val="single" w:color="2E7D8C" w:sz="6"/>
              <w:bottom w:val="single" w:color="2E7D8C" w:sz="6"/>
              <w:right w:val="single" w:color="2E7D8C" w:sz="6"/>
            </w:tcBorders>
            <w:shd w:fill="EAF2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Ejecutada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 completaron las acciones automáticas</w:t>
            </w:r>
          </w:p>
        </w:tc>
      </w:tr>
    </w:tbl>
    <w:p>
      <w:pPr>
        <w:spacing w:after="100" w:before="80"/>
      </w:pPr>
      <w:r>
        <w:rPr>
          <w:rFonts w:ascii="Calibri" w:cs="Calibri" w:eastAsia="Calibri" w:hAnsi="Calibri"/>
          <w:i/>
          <w:iCs/>
          <w:color w:val="5F6B76"/>
          <w:sz w:val="19"/>
          <w:szCs w:val="19"/>
        </w:rPr>
        <w:t xml:space="preserve">Cada versión queda guardada: se puede ver qué se propuso, qué se modificó en el comité y qué se aprobó finalmente.</w:t>
      </w:r>
    </w:p>
    <w:p>
      <w:pPr>
        <w:pStyle w:val="Heading1"/>
        <w:pageBreakBefore/>
        <w:shd w:fill="1F3A5F" w:color="auto" w:val="clear"/>
        <w:spacing w:after="0"/>
      </w:pPr>
      <w:r>
        <w:rPr>
          <w:rFonts w:ascii="Calibri" w:cs="Calibri" w:eastAsia="Calibri" w:hAnsi="Calibri"/>
          <w:b/>
          <w:bCs/>
          <w:color w:val="9FD3DE"/>
          <w:sz w:val="30"/>
          <w:szCs w:val="30"/>
        </w:rPr>
        <w:t xml:space="preserve">  07  </w:t>
      </w: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Módulo A · Acciones que dispara la aprobación</w:t>
      </w:r>
    </w:p>
    <w:p>
      <w:pPr>
        <w:pBdr>
          <w:bottom w:val="single" w:color="2E7D8C" w:sz="18" w:space="1"/>
        </w:pBdr>
        <w:spacing w:after="220"/>
      </w:pPr>
      <w:r>
        <w:rPr>
          <w:rFonts w:ascii="Calibri" w:cs="Calibri" w:eastAsia="Calibri" w:hAnsi="Calibri"/>
          <w:i/>
          <w:iCs/>
          <w:color w:val="5F6B76"/>
          <w:sz w:val="22"/>
          <w:szCs w:val="22"/>
        </w:rPr>
        <w:t xml:space="preserve">Aprobar la minuta en el sistema genera todas las acciones pertinentes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00"/>
        <w:gridCol w:w="3700"/>
        <w:gridCol w:w="5800"/>
      </w:tblGrid>
      <w:tr>
        <w:trPr>
          <w:tblHeader/>
        </w:trPr>
        <w:tc>
          <w:tcPr>
            <w:tcW w:type="dxa" w:w="6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 automática</w:t>
            </w:r>
          </w:p>
        </w:tc>
        <w:tc>
          <w:tcPr>
            <w:tcW w:type="dxa" w:w="37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Cuándo se dispara</w:t>
            </w:r>
          </w:p>
        </w:tc>
        <w:tc>
          <w:tcPr>
            <w:tcW w:type="dxa" w:w="58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 / destinatario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 o modificación de la línea en COBIS por grupo económico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Siempre que la minuta se aprueba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Línea creada con el monto, moneda, subproductos y fecha de revisión aprobados; sin carga manual</w:t>
            </w:r>
          </w:p>
        </w:tc>
      </w:tr>
      <w:tr>
        <w:tc>
          <w:tcPr>
            <w:tcW w:type="dxa" w:w="6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 simplificada del cliente</w:t>
            </w:r>
          </w:p>
        </w:tc>
        <w:tc>
          <w:tcPr>
            <w:tcW w:type="dxa" w:w="37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CUIT no está en COBIS MIS</w:t>
            </w:r>
          </w:p>
        </w:tc>
        <w:tc>
          <w:tcPr>
            <w:tcW w:type="dxa" w:w="58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Cliente creado con CUIT, razón social y rating; queda marcado para completar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Pedido de OK de garantía a Activas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Algún subproducto de la línea requiere garantía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Solo los subproductos que requieren garantía quedan "pendientes de garantía" hasta que Activas la regularice; el resto se impacta con la aprobación del comité</w:t>
            </w:r>
          </w:p>
        </w:tc>
      </w:tr>
      <w:tr>
        <w:tc>
          <w:tcPr>
            <w:tcW w:type="dxa" w:w="6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Habilitación de forzado</w:t>
            </w:r>
          </w:p>
        </w:tc>
        <w:tc>
          <w:tcPr>
            <w:tcW w:type="dxa" w:w="37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garantía está pendiente y hay urgencia</w:t>
            </w:r>
          </w:p>
        </w:tc>
        <w:tc>
          <w:tcPr>
            <w:tcW w:type="dxa" w:w="58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gerente de Riesgos o el CEO pueden forzar el alta del subproducto pendiente; queda una tarea de regularización para Activas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Asignación del aprobador comercial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Según el oficial de la minuta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Queda registrado quién aprobó por Comercial (Raúl Lynch o Rudecindo Roca)</w:t>
            </w:r>
          </w:p>
        </w:tc>
      </w:tr>
      <w:tr>
        <w:tc>
          <w:tcPr>
            <w:tcW w:type="dxa" w:w="6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Firma por DocuSign</w:t>
            </w:r>
          </w:p>
        </w:tc>
        <w:tc>
          <w:tcPr>
            <w:tcW w:type="dxa" w:w="37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Minutas del subcomité</w:t>
            </w:r>
          </w:p>
        </w:tc>
        <w:tc>
          <w:tcPr>
            <w:tcW w:type="dxa" w:w="58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envía al CEO para firma y el documento firmado se archiva junto a la minuta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Configuración de línea USD ajustable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línea se aprobó en dólares ajustable en pesos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activa la actualización por tipo de cambio (Módulo C)</w:t>
            </w:r>
          </w:p>
        </w:tc>
      </w:tr>
      <w:tr>
        <w:tc>
          <w:tcPr>
            <w:tcW w:type="dxa" w:w="6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43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37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 aprobar y al completar cada acción</w:t>
            </w:r>
          </w:p>
        </w:tc>
        <w:tc>
          <w:tcPr>
            <w:tcW w:type="dxa" w:w="58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Middle Office, Riesgo de Crédito, oficial y gerente comercial reciben aviso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Habilitación para operar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línea quedó activa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línea aparece en la pantalla de líneas (Módulo D) y ya se pueden cargar operaciones</w:t>
            </w:r>
          </w:p>
        </w:tc>
      </w:tr>
      <w:tr>
        <w:tc>
          <w:tcPr>
            <w:tcW w:type="dxa" w:w="6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43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Registro de auditoría</w:t>
            </w:r>
          </w:p>
        </w:tc>
        <w:tc>
          <w:tcPr>
            <w:tcW w:type="dxa" w:w="37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Siempre</w:t>
            </w:r>
          </w:p>
        </w:tc>
        <w:tc>
          <w:tcPr>
            <w:tcW w:type="dxa" w:w="58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Quién aprobó, cuándo, qué versión y qué acciones se ejecutaron o fallaron</w:t>
            </w:r>
          </w:p>
        </w:tc>
      </w:tr>
    </w:tbl>
    <w:p>
      <w:pPr>
        <w:pBdr>
          <w:left w:val="single" w:color="2E7D8C" w:sz="24" w:space="8"/>
        </w:pBdr>
        <w:shd w:fill="EAF2F5" w:color="auto" w:val="clear"/>
        <w:spacing w:after="120" w:before="160"/>
        <w:ind w:left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 validar: </w:t>
      </w:r>
      <w:r>
        <w:rPr>
          <w:rFonts w:ascii="Calibri" w:cs="Calibri" w:eastAsia="Calibri" w:hAnsi="Calibri"/>
          <w:sz w:val="20"/>
          <w:szCs w:val="20"/>
        </w:rPr>
        <w:t xml:space="preserve">la lista de acciones es una propuesta inicial armada a partir del relevamiento; hay que confirmarla con Riesgos, Middle Office y Red BI.</w:t>
      </w:r>
    </w:p>
    <w:p>
      <w:pPr>
        <w:pStyle w:val="Heading1"/>
        <w:pageBreakBefore/>
        <w:shd w:fill="1F3A5F" w:color="auto" w:val="clear"/>
        <w:spacing w:after="0"/>
      </w:pPr>
      <w:r>
        <w:rPr>
          <w:rFonts w:ascii="Calibri" w:cs="Calibri" w:eastAsia="Calibri" w:hAnsi="Calibri"/>
          <w:b/>
          <w:bCs/>
          <w:color w:val="9FD3DE"/>
          <w:sz w:val="30"/>
          <w:szCs w:val="30"/>
        </w:rPr>
        <w:t xml:space="preserve">  08  </w:t>
      </w: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Módulo B · Alta de líneas</w:t>
      </w:r>
    </w:p>
    <w:p>
      <w:pPr>
        <w:pBdr>
          <w:bottom w:val="single" w:color="2E7D8C" w:sz="18" w:space="1"/>
        </w:pBdr>
        <w:spacing w:after="220"/>
      </w:pPr>
      <w:r>
        <w:rPr>
          <w:rFonts w:ascii="Calibri" w:cs="Calibri" w:eastAsia="Calibri" w:hAnsi="Calibri"/>
          <w:i/>
          <w:iCs/>
          <w:color w:val="5F6B76"/>
          <w:sz w:val="22"/>
          <w:szCs w:val="22"/>
        </w:rPr>
        <w:t xml:space="preserve">Qué pasa con la línea después de la aprobación de la minuta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2"/>
        <w:gridCol w:w="360"/>
        <w:gridCol w:w="2592"/>
        <w:gridCol w:w="360"/>
        <w:gridCol w:w="2592"/>
        <w:gridCol w:w="360"/>
        <w:gridCol w:w="2592"/>
        <w:gridCol w:w="360"/>
        <w:gridCol w:w="2592"/>
      </w:tblGrid>
      <w:tr>
        <w:tc>
          <w:tcPr>
            <w:tcW w:type="dxa" w:w="2592"/>
            <w:tcBorders>
              <w:top w:val="single" w:color="2E7D8C" w:sz="6"/>
              <w:left w:val="single" w:color="2E7D8C" w:sz="6"/>
              <w:bottom w:val="single" w:color="2E7D8C" w:sz="6"/>
              <w:right w:val="single" w:color="2E7D8C" w:sz="6"/>
            </w:tcBorders>
            <w:shd w:fill="1F3A5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 · Minuta aprobada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Con oficial y CUIT (Módulo A)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D8C"/>
                <w:sz w:val="22"/>
                <w:szCs w:val="22"/>
              </w:rPr>
              <w:t xml:space="preserve">►</w:t>
            </w:r>
          </w:p>
        </w:tc>
        <w:tc>
          <w:tcPr>
            <w:tcW w:type="dxa" w:w="2592"/>
            <w:tcBorders>
              <w:top w:val="single" w:color="2E7D8C" w:sz="6"/>
              <w:left w:val="single" w:color="2E7D8C" w:sz="6"/>
              <w:bottom w:val="single" w:color="2E7D8C" w:sz="6"/>
              <w:right w:val="single" w:color="2E7D8C" w:sz="6"/>
            </w:tcBorders>
            <w:shd w:fill="EAF2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2 · Validación MIS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¿El cliente está en COBIS MIS?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D8C"/>
                <w:sz w:val="22"/>
                <w:szCs w:val="22"/>
              </w:rPr>
              <w:t xml:space="preserve">►</w:t>
            </w:r>
          </w:p>
        </w:tc>
        <w:tc>
          <w:tcPr>
            <w:tcW w:type="dxa" w:w="2592"/>
            <w:tcBorders>
              <w:top w:val="single" w:color="2E7D8C" w:sz="6"/>
              <w:left w:val="single" w:color="2E7D8C" w:sz="6"/>
              <w:bottom w:val="single" w:color="2E7D8C" w:sz="6"/>
              <w:right w:val="single" w:color="2E7D8C" w:sz="6"/>
            </w:tcBorders>
            <w:shd w:fill="EAF2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3 · Carga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Carga automática; ajustes de Riesgos si hace falta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D8C"/>
                <w:sz w:val="22"/>
                <w:szCs w:val="22"/>
              </w:rPr>
              <w:t xml:space="preserve">►</w:t>
            </w:r>
          </w:p>
        </w:tc>
        <w:tc>
          <w:tcPr>
            <w:tcW w:type="dxa" w:w="2592"/>
            <w:tcBorders>
              <w:top w:val="single" w:color="2E7D8C" w:sz="6"/>
              <w:left w:val="single" w:color="2E7D8C" w:sz="6"/>
              <w:bottom w:val="single" w:color="2E7D8C" w:sz="6"/>
              <w:right w:val="single" w:color="2E7D8C" w:sz="6"/>
            </w:tcBorders>
            <w:shd w:fill="EAF2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4 · Garantía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Los subproductos con garantía esperan el OK de Activas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D8C"/>
                <w:sz w:val="22"/>
                <w:szCs w:val="22"/>
              </w:rPr>
              <w:t xml:space="preserve">►</w:t>
            </w:r>
          </w:p>
        </w:tc>
        <w:tc>
          <w:tcPr>
            <w:tcW w:type="dxa" w:w="2592"/>
            <w:tcBorders>
              <w:top w:val="single" w:color="2E7D8C" w:sz="6"/>
              <w:left w:val="single" w:color="2E7D8C" w:sz="6"/>
              <w:bottom w:val="single" w:color="2E7D8C" w:sz="6"/>
              <w:right w:val="single" w:color="2E7D8C" w:sz="6"/>
            </w:tcBorders>
            <w:shd w:fill="EAF2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5 · Alta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 garantía: activos con la aprobación · Con garantía: al regularizarse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Escenarios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7000"/>
        <w:gridCol w:w="3400"/>
      </w:tblGrid>
      <w:tr>
        <w:trPr>
          <w:tblHeader/>
        </w:trPr>
        <w:tc>
          <w:tcPr>
            <w:tcW w:type="dxa" w:w="40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70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hace el sistema</w:t>
            </w:r>
          </w:p>
        </w:tc>
        <w:tc>
          <w:tcPr>
            <w:tcW w:type="dxa" w:w="34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Quién interviene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Cliente en COBIS MIS, sin garantía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Carga la línea y la da de alta directamente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Ninguno (automático)</w:t>
            </w:r>
          </w:p>
        </w:tc>
      </w:tr>
      <w:tr>
        <w:tc>
          <w:tcPr>
            <w:tcW w:type="dxa" w:w="4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Cliente en COBIS MIS, con subproductos que requieren garantía</w:t>
            </w:r>
          </w:p>
        </w:tc>
        <w:tc>
          <w:tcPr>
            <w:tcW w:type="dxa" w:w="7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Los subproductos que no requieren garantía se impactan con la aprobación del comité. Solo los que requieren garantía quedan pendientes hasta que Activas la regularice; con el OK se dan de alta</w:t>
            </w:r>
          </w:p>
        </w:tc>
        <w:tc>
          <w:tcPr>
            <w:tcW w:type="dxa" w:w="3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Activas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Garantía pendiente con urgencia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Pantalla para forzar el alta del subproducto pendiente; queda registrada la excepción y la tarea de regularización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Gerente de Riesgos o CEO; luego Activas</w:t>
            </w:r>
          </w:p>
        </w:tc>
      </w:tr>
      <w:tr>
        <w:tc>
          <w:tcPr>
            <w:tcW w:type="dxa" w:w="4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Cliente no está en COBIS MIS</w:t>
            </w:r>
          </w:p>
        </w:tc>
        <w:tc>
          <w:tcPr>
            <w:tcW w:type="dxa" w:w="7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 simplificada detectando CUIT, razón social y rating; luego sigue el circuito normal</w:t>
            </w:r>
          </w:p>
        </w:tc>
        <w:tc>
          <w:tcPr>
            <w:tcW w:type="dxa" w:w="3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Oficial / Riesgos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Antes y después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7200"/>
      </w:tblGrid>
      <w:tr>
        <w:trPr>
          <w:tblHeader/>
        </w:trPr>
        <w:tc>
          <w:tcPr>
            <w:tcW w:type="dxa" w:w="72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Hoy</w:t>
            </w:r>
          </w:p>
        </w:tc>
        <w:tc>
          <w:tcPr>
            <w:tcW w:type="dxa" w:w="72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 el proyecto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Riesgo de Crédito tipea la línea a partir de la minuta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línea se genera desde la minuta aprobada</w:t>
            </w:r>
          </w:p>
        </w:tc>
      </w:tr>
      <w:tr>
        <w:tc>
          <w:tcPr>
            <w:tcW w:type="dxa" w:w="72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verifica que la carga coincida con lo aprobado</w:t>
            </w:r>
          </w:p>
        </w:tc>
        <w:tc>
          <w:tcPr>
            <w:tcW w:type="dxa" w:w="72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hace falta: los datos vienen de la misma minuta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Tres aprobaciones posteriores (comercial, Riesgos, CEO)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aprobación del comité queda registrada en la minuta</w:t>
            </w:r>
          </w:p>
        </w:tc>
      </w:tr>
      <w:tr>
        <w:tc>
          <w:tcPr>
            <w:tcW w:type="dxa" w:w="72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Garantías y excepciones fuera del sistema</w:t>
            </w:r>
          </w:p>
        </w:tc>
        <w:tc>
          <w:tcPr>
            <w:tcW w:type="dxa" w:w="72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Solo quedan pendientes los subproductos con garantía; forzado con auditoría</w:t>
            </w:r>
          </w:p>
        </w:tc>
      </w:tr>
    </w:tbl>
    <w:p>
      <w:pPr>
        <w:pStyle w:val="Heading1"/>
        <w:pageBreakBefore/>
        <w:shd w:fill="1F3A5F" w:color="auto" w:val="clear"/>
        <w:spacing w:after="0"/>
      </w:pPr>
      <w:r>
        <w:rPr>
          <w:rFonts w:ascii="Calibri" w:cs="Calibri" w:eastAsia="Calibri" w:hAnsi="Calibri"/>
          <w:b/>
          <w:bCs/>
          <w:color w:val="9FD3DE"/>
          <w:sz w:val="30"/>
          <w:szCs w:val="30"/>
        </w:rPr>
        <w:t xml:space="preserve">  09  </w:t>
      </w: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Módulo C · Línea en USD ajustable en pesos</w:t>
      </w:r>
    </w:p>
    <w:p>
      <w:pPr>
        <w:pBdr>
          <w:bottom w:val="single" w:color="2E7D8C" w:sz="18" w:space="1"/>
        </w:pBdr>
        <w:spacing w:after="220"/>
      </w:pPr>
      <w:r>
        <w:rPr>
          <w:rFonts w:ascii="Calibri" w:cs="Calibri" w:eastAsia="Calibri" w:hAnsi="Calibri"/>
          <w:i/>
          <w:iCs/>
          <w:color w:val="5F6B76"/>
          <w:sz w:val="22"/>
          <w:szCs w:val="22"/>
        </w:rPr>
        <w:t xml:space="preserve">La línea general se actualiza en función del tipo de cambio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Hay líneas aprobadas en dólares que se consumen en pesos. La línea general tiene que ir actualizándose según el tipo de cambio, para que el consumo y los controles reflejen el valor vigente.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Comportamiento esperado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 minuta indica que la línea es en USD ajustable en pesos.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sistema recalcula el equivalente en pesos de la línea con el tipo de cambio de referencia.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consumo y el control de exceso de línea usan el valor actualizado.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 pantalla de líneas muestra el monto en USD, el tipo de cambio aplicado y el equivalente en pesos.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Preguntas para Accusys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¿COBIS ya soporta líneas en una moneda con consumo en otra?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¿Qué tipo de cambio se usa (BNA, A3500, Mesa) y con qué frecuencia se actualiza?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¿Qué pasa si una suba del tipo de cambio deja la línea excedida: bloquea nuevas operaciones o solo alerta?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¿Cómo impacta en el control del 15% de la RPC?</w:t>
      </w:r>
    </w:p>
    <w:p>
      <w:pPr>
        <w:pBdr>
          <w:left w:val="single" w:color="C98A00" w:sz="24" w:space="8"/>
        </w:pBdr>
        <w:shd w:fill="FFF4DC" w:color="auto" w:val="clear"/>
        <w:spacing w:after="120" w:before="160"/>
        <w:ind w:left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Dependencia: </w:t>
      </w:r>
      <w:r>
        <w:rPr>
          <w:rFonts w:ascii="Calibri" w:cs="Calibri" w:eastAsia="Calibri" w:hAnsi="Calibri"/>
          <w:sz w:val="20"/>
          <w:szCs w:val="20"/>
        </w:rPr>
        <w:t xml:space="preserve">requiere definición técnica de Accusys antes de estimar.</w:t>
      </w:r>
    </w:p>
    <w:p>
      <w:pPr>
        <w:pStyle w:val="Heading1"/>
        <w:pageBreakBefore/>
        <w:shd w:fill="1F3A5F" w:color="auto" w:val="clear"/>
        <w:spacing w:after="0"/>
      </w:pPr>
      <w:r>
        <w:rPr>
          <w:rFonts w:ascii="Calibri" w:cs="Calibri" w:eastAsia="Calibri" w:hAnsi="Calibri"/>
          <w:b/>
          <w:bCs/>
          <w:color w:val="9FD3DE"/>
          <w:sz w:val="30"/>
          <w:szCs w:val="30"/>
        </w:rPr>
        <w:t xml:space="preserve">  10  </w:t>
      </w: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Módulo D · Pantalla de líneas</w:t>
      </w:r>
    </w:p>
    <w:p>
      <w:pPr>
        <w:pBdr>
          <w:bottom w:val="single" w:color="2E7D8C" w:sz="18" w:space="1"/>
        </w:pBdr>
        <w:spacing w:after="220"/>
      </w:pPr>
      <w:r>
        <w:rPr>
          <w:rFonts w:ascii="Calibri" w:cs="Calibri" w:eastAsia="Calibri" w:hAnsi="Calibri"/>
          <w:i/>
          <w:iCs/>
          <w:color w:val="5F6B76"/>
          <w:sz w:val="22"/>
          <w:szCs w:val="22"/>
        </w:rPr>
        <w:t xml:space="preserve">Punto de consulta de todas las líneas y punto de inicio de todas las operaciones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Objetivo. </w:t>
      </w:r>
      <w:r>
        <w:rPr>
          <w:rFonts w:ascii="Calibri" w:cs="Calibri" w:eastAsia="Calibri" w:hAnsi="Calibri"/>
          <w:sz w:val="22"/>
          <w:szCs w:val="22"/>
        </w:rPr>
        <w:t xml:space="preserve">Reunir en una sola pantalla todas las líneas de crédito vigentes, con lo aprobado, lo consumido, lo disponible, su estado y sus vencimientos. La pantalla cumple dos funciones: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Visualización: </w:t>
      </w:r>
      <w:r>
        <w:rPr>
          <w:rFonts w:ascii="Calibri" w:cs="Calibri" w:eastAsia="Calibri" w:hAnsi="Calibri"/>
          <w:sz w:val="22"/>
          <w:szCs w:val="22"/>
        </w:rPr>
        <w:t xml:space="preserve">Middle Office, Riesgos y Comercial consultan en un solo lugar la situación de cada línea y de cada grupo económico.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Inicio de la carga de operaciones: </w:t>
      </w:r>
      <w:r>
        <w:rPr>
          <w:rFonts w:ascii="Calibri" w:cs="Calibri" w:eastAsia="Calibri" w:hAnsi="Calibri"/>
          <w:sz w:val="22"/>
          <w:szCs w:val="22"/>
        </w:rPr>
        <w:t xml:space="preserve">toda operación se inicia desde aquí, sobre la línea elegida. Así cada operación nace asociada a su línea y los controles de disponible, fraccionamiento y tasa se aplican desde el primer momento.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Qué muestra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0200"/>
      </w:tblGrid>
      <w:tr>
        <w:trPr>
          <w:tblHeader/>
        </w:trPr>
        <w:tc>
          <w:tcPr>
            <w:tcW w:type="dxa" w:w="42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102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Cliente y grupo económico</w:t>
            </w:r>
          </w:p>
        </w:tc>
        <w:tc>
          <w:tcPr>
            <w:tcW w:type="dxa" w:w="10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Razón social, CUIT y grupo económico (COBIS MIS)</w:t>
            </w:r>
          </w:p>
        </w:tc>
      </w:tr>
      <w:tr>
        <w:tc>
          <w:tcPr>
            <w:tcW w:type="dxa" w:w="42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Línea</w:t>
            </w:r>
          </w:p>
        </w:tc>
        <w:tc>
          <w:tcPr>
            <w:tcW w:type="dxa" w:w="102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Producto y subproductos, moneda (incluida USD ajustable en pesos), minuta que la aprobó y fecha de revisión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Aprobado / consumido / disponible</w:t>
            </w:r>
          </w:p>
        </w:tc>
        <w:tc>
          <w:tcPr>
            <w:tcW w:type="dxa" w:w="10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Monto de la línea, lo usado por las operaciones vigentes y lo que queda disponible</w:t>
            </w:r>
          </w:p>
        </w:tc>
      </w:tr>
      <w:tr>
        <w:tc>
          <w:tcPr>
            <w:tcW w:type="dxa" w:w="42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Fraccionamiento</w:t>
            </w:r>
          </w:p>
        </w:tc>
        <w:tc>
          <w:tcPr>
            <w:tcW w:type="dxa" w:w="102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Uso del grupo económico respecto del 15% de la RPC del banco, con alerta al acercarse al límite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Vencimientos</w:t>
            </w:r>
          </w:p>
        </w:tc>
        <w:tc>
          <w:tcPr>
            <w:tcW w:type="dxa" w:w="10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Vencimiento de la línea y de las operaciones asociadas</w:t>
            </w:r>
          </w:p>
        </w:tc>
      </w:tr>
      <w:tr>
        <w:tc>
          <w:tcPr>
            <w:tcW w:type="dxa" w:w="42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Estado</w:t>
            </w:r>
          </w:p>
        </w:tc>
        <w:tc>
          <w:tcPr>
            <w:tcW w:type="dxa" w:w="102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 subproducto: activo, pendiente de garantía, forzado pendiente de regularizar, vencido o por revisar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Operaciones vigentes</w:t>
            </w:r>
          </w:p>
        </w:tc>
        <w:tc>
          <w:tcPr>
            <w:tcW w:type="dxa" w:w="10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Detalle de los préstamos, descubiertos, prefinanciaciones y cheques que consumen la línea</w:t>
            </w:r>
          </w:p>
        </w:tc>
      </w:tr>
    </w:tbl>
    <w:p>
      <w:pPr>
        <w:pStyle w:val="Heading1"/>
        <w:pageBreakBefore/>
        <w:shd w:fill="1F3A5F" w:color="auto" w:val="clear"/>
        <w:spacing w:after="0"/>
      </w:pPr>
      <w:r>
        <w:rPr>
          <w:rFonts w:ascii="Calibri" w:cs="Calibri" w:eastAsia="Calibri" w:hAnsi="Calibri"/>
          <w:b/>
          <w:bCs/>
          <w:color w:val="9FD3DE"/>
          <w:sz w:val="30"/>
          <w:szCs w:val="30"/>
        </w:rPr>
        <w:t xml:space="preserve">  10  </w:t>
      </w: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Módulo D · Carga de operaciones desde la pantalla de líneas</w:t>
      </w:r>
    </w:p>
    <w:p>
      <w:pPr>
        <w:pBdr>
          <w:bottom w:val="single" w:color="2E7D8C" w:sz="18" w:space="1"/>
        </w:pBdr>
        <w:spacing w:after="220"/>
      </w:pPr>
      <w:r>
        <w:rPr>
          <w:rFonts w:ascii="Calibri" w:cs="Calibri" w:eastAsia="Calibri" w:hAnsi="Calibri"/>
          <w:i/>
          <w:iCs/>
          <w:color w:val="5F6B76"/>
          <w:sz w:val="22"/>
          <w:szCs w:val="22"/>
        </w:rPr>
        <w:t xml:space="preserve">La pantalla de líneas no es solo de consulta: es el punto de inicio de toda la operatoria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Qué se puede hacer desde la pantalla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0200"/>
      </w:tblGrid>
      <w:tr>
        <w:trPr>
          <w:tblHeader/>
        </w:trPr>
        <w:tc>
          <w:tcPr>
            <w:tcW w:type="dxa" w:w="42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102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Cargar operación de préstamo</w:t>
            </w:r>
          </w:p>
        </w:tc>
        <w:tc>
          <w:tcPr>
            <w:tcW w:type="dxa" w:w="10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Abre la carga del préstamo con el cliente, la línea y el disponible ya completos</w:t>
            </w:r>
          </w:p>
        </w:tc>
      </w:tr>
      <w:tr>
        <w:tc>
          <w:tcPr>
            <w:tcW w:type="dxa" w:w="42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Cargar prefinanciación de exportaciones e importaciones</w:t>
            </w:r>
          </w:p>
        </w:tc>
        <w:tc>
          <w:tcPr>
            <w:tcW w:type="dxa" w:w="102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Abre la carga de la operación de comercio exterior sobre la línea elegida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Cargar operación de descubierto</w:t>
            </w:r>
          </w:p>
        </w:tc>
        <w:tc>
          <w:tcPr>
            <w:tcW w:type="dxa" w:w="10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Abre la carga (Módulo E) con el cliente, la línea, el vencimiento y el disponible ya completos</w:t>
            </w:r>
          </w:p>
        </w:tc>
      </w:tr>
      <w:tr>
        <w:tc>
          <w:tcPr>
            <w:tcW w:type="dxa" w:w="42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Renovar una operación</w:t>
            </w:r>
          </w:p>
        </w:tc>
        <w:tc>
          <w:tcPr>
            <w:tcW w:type="dxa" w:w="102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Abre la renovación (Módulo F) sobre la operación vigente elegida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Descontar cheques</w:t>
            </w:r>
          </w:p>
        </w:tc>
        <w:tc>
          <w:tcPr>
            <w:tcW w:type="dxa" w:w="10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Abre el circuito de cheques (Módulo I) sobre la línea</w:t>
            </w:r>
          </w:p>
        </w:tc>
      </w:tr>
      <w:tr>
        <w:tc>
          <w:tcPr>
            <w:tcW w:type="dxa" w:w="42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 la minuta y el historial</w:t>
            </w:r>
          </w:p>
        </w:tc>
        <w:tc>
          <w:tcPr>
            <w:tcW w:type="dxa" w:w="102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Acceso a la minuta aprobada, sus versiones y las acciones ejecutadas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Filtrar y exportar</w:t>
            </w:r>
          </w:p>
        </w:tc>
        <w:tc>
          <w:tcPr>
            <w:tcW w:type="dxa" w:w="10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 cliente, CUIT, grupo, oficial, producto, estado o vencimiento; exportar a Excel</w:t>
            </w:r>
          </w:p>
        </w:tc>
      </w:tr>
    </w:tbl>
    <w:p>
      <w:pPr>
        <w:spacing w:after="100" w:before="80"/>
      </w:pPr>
      <w:r>
        <w:rPr>
          <w:rFonts w:ascii="Calibri" w:cs="Calibri" w:eastAsia="Calibri" w:hAnsi="Calibri"/>
          <w:i/>
          <w:iCs/>
          <w:color w:val="5F6B76"/>
          <w:sz w:val="19"/>
          <w:szCs w:val="19"/>
        </w:rPr>
        <w:t xml:space="preserve">Reemplaza la pantalla de consumido de línea actual: deja de ser solo de consulta y pasa a ser el punto de entrada de toda la operatoria. El circuito de préstamos y de prefinanciaciones queda por relevar.</w:t>
      </w:r>
    </w:p>
    <w:p>
      <w:pPr>
        <w:pStyle w:val="Heading1"/>
        <w:pageBreakBefore/>
        <w:shd w:fill="1F3A5F" w:color="auto" w:val="clear"/>
        <w:spacing w:after="0"/>
      </w:pPr>
      <w:r>
        <w:rPr>
          <w:rFonts w:ascii="Calibri" w:cs="Calibri" w:eastAsia="Calibri" w:hAnsi="Calibri"/>
          <w:b/>
          <w:bCs/>
          <w:color w:val="9FD3DE"/>
          <w:sz w:val="30"/>
          <w:szCs w:val="30"/>
        </w:rPr>
        <w:t xml:space="preserve">  11  </w:t>
      </w: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Módulo E · Operaciones de descubierto</w:t>
      </w:r>
    </w:p>
    <w:p>
      <w:pPr>
        <w:pBdr>
          <w:bottom w:val="single" w:color="2E7D8C" w:sz="18" w:space="1"/>
        </w:pBdr>
        <w:spacing w:after="220"/>
      </w:pPr>
      <w:r>
        <w:rPr>
          <w:rFonts w:ascii="Calibri" w:cs="Calibri" w:eastAsia="Calibri" w:hAnsi="Calibri"/>
          <w:i/>
          <w:iCs/>
          <w:color w:val="5F6B76"/>
          <w:sz w:val="22"/>
          <w:szCs w:val="22"/>
        </w:rPr>
        <w:t xml:space="preserve">De la carga manual a la carga guiada y controlada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"/>
        <w:gridCol w:w="2100"/>
        <w:gridCol w:w="360"/>
        <w:gridCol w:w="2100"/>
        <w:gridCol w:w="360"/>
        <w:gridCol w:w="2100"/>
        <w:gridCol w:w="360"/>
        <w:gridCol w:w="2100"/>
        <w:gridCol w:w="360"/>
        <w:gridCol w:w="2100"/>
      </w:tblGrid>
      <w:tr>
        <w:tc>
          <w:tcPr>
            <w:tcW w:type="dxa" w:w="2100"/>
            <w:tcBorders>
              <w:top w:val="single" w:color="2E7D8C" w:sz="6"/>
              <w:left w:val="single" w:color="2E7D8C" w:sz="6"/>
              <w:bottom w:val="single" w:color="2E7D8C" w:sz="6"/>
              <w:right w:val="single" w:color="2E7D8C" w:sz="6"/>
            </w:tcBorders>
            <w:shd w:fill="1F3A5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 · Inicio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Desde la pantalla de líneas (Módulo D), sobre la línea elegida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D8C"/>
                <w:sz w:val="22"/>
                <w:szCs w:val="22"/>
              </w:rPr>
              <w:t xml:space="preserve">►</w:t>
            </w:r>
          </w:p>
        </w:tc>
        <w:tc>
          <w:tcPr>
            <w:tcW w:type="dxa" w:w="2100"/>
            <w:tcBorders>
              <w:top w:val="single" w:color="2E7D8C" w:sz="6"/>
              <w:left w:val="single" w:color="2E7D8C" w:sz="6"/>
              <w:bottom w:val="single" w:color="2E7D8C" w:sz="6"/>
              <w:right w:val="single" w:color="2E7D8C" w:sz="6"/>
            </w:tcBorders>
            <w:shd w:fill="EAF2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2 · Datos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Trae vencimiento de la línea y monto total del subproducto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D8C"/>
                <w:sz w:val="22"/>
                <w:szCs w:val="22"/>
              </w:rPr>
              <w:t xml:space="preserve">►</w:t>
            </w:r>
          </w:p>
        </w:tc>
        <w:tc>
          <w:tcPr>
            <w:tcW w:type="dxa" w:w="2100"/>
            <w:tcBorders>
              <w:top w:val="single" w:color="2E7D8C" w:sz="6"/>
              <w:left w:val="single" w:color="2E7D8C" w:sz="6"/>
              <w:bottom w:val="single" w:color="2E7D8C" w:sz="6"/>
              <w:right w:val="single" w:color="2E7D8C" w:sz="6"/>
            </w:tcBorders>
            <w:shd w:fill="EAF2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3 · Tipo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Renovación u operación nueva; full numerales o no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D8C"/>
                <w:sz w:val="22"/>
                <w:szCs w:val="22"/>
              </w:rPr>
              <w:t xml:space="preserve">►</w:t>
            </w:r>
          </w:p>
        </w:tc>
        <w:tc>
          <w:tcPr>
            <w:tcW w:type="dxa" w:w="2100"/>
            <w:tcBorders>
              <w:top w:val="single" w:color="2E7D8C" w:sz="6"/>
              <w:left w:val="single" w:color="2E7D8C" w:sz="6"/>
              <w:bottom w:val="single" w:color="2E7D8C" w:sz="6"/>
              <w:right w:val="single" w:color="2E7D8C" w:sz="6"/>
            </w:tcBorders>
            <w:shd w:fill="EAF2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4 · Validaciones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Línea, 15% de la RPC y tasa mínima de Mesa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D8C"/>
                <w:sz w:val="22"/>
                <w:szCs w:val="22"/>
              </w:rPr>
              <w:t xml:space="preserve">►</w:t>
            </w:r>
          </w:p>
        </w:tc>
        <w:tc>
          <w:tcPr>
            <w:tcW w:type="dxa" w:w="2100"/>
            <w:tcBorders>
              <w:top w:val="single" w:color="2E7D8C" w:sz="6"/>
              <w:left w:val="single" w:color="2E7D8C" w:sz="6"/>
              <w:bottom w:val="single" w:color="2E7D8C" w:sz="6"/>
              <w:right w:val="single" w:color="2E7D8C" w:sz="6"/>
            </w:tcBorders>
            <w:shd w:fill="EAF2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5 · Garantía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 lleva, OK de Activas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D8C"/>
                <w:sz w:val="22"/>
                <w:szCs w:val="22"/>
              </w:rPr>
              <w:t xml:space="preserve">►</w:t>
            </w:r>
          </w:p>
        </w:tc>
        <w:tc>
          <w:tcPr>
            <w:tcW w:type="dxa" w:w="2100"/>
            <w:tcBorders>
              <w:top w:val="single" w:color="2E7D8C" w:sz="6"/>
              <w:left w:val="single" w:color="2E7D8C" w:sz="6"/>
              <w:bottom w:val="single" w:color="2E7D8C" w:sz="6"/>
              <w:right w:val="single" w:color="2E7D8C" w:sz="6"/>
            </w:tcBorders>
            <w:shd w:fill="EAF2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6 · Alta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Alta del acuerdo (y de la garantía)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Detalle funcional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7400"/>
      </w:tblGrid>
      <w:tr>
        <w:trPr>
          <w:tblHeader/>
        </w:trPr>
        <w:tc>
          <w:tcPr>
            <w:tcW w:type="dxa" w:w="26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44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Hoy</w:t>
            </w:r>
          </w:p>
        </w:tc>
        <w:tc>
          <w:tcPr>
            <w:tcW w:type="dxa" w:w="74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Propuesta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Inicio de la carga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Middle Office carga desde cero y envía a Riesgos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Desde la pantalla de líneas (Módulo D): se elige la línea y se abre la carga con el cliente, la línea y el disponible ya completos</w:t>
            </w:r>
          </w:p>
        </w:tc>
      </w:tr>
      <w:tr>
        <w:tc>
          <w:tcPr>
            <w:tcW w:type="dxa" w:w="26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Vencimiento y monto</w:t>
            </w:r>
          </w:p>
        </w:tc>
        <w:tc>
          <w:tcPr>
            <w:tcW w:type="dxa" w:w="4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ingresan a mano</w:t>
            </w:r>
          </w:p>
        </w:tc>
        <w:tc>
          <w:tcPr>
            <w:tcW w:type="dxa" w:w="7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Trae el vencimiento de la línea y, por defecto, el monto total del subproducto elegido (editable)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Tasa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 validación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 que la tasa sea superior a la tasa mínima cargada por Mesa (Módulo H)</w:t>
            </w:r>
          </w:p>
        </w:tc>
      </w:tr>
      <w:tr>
        <w:tc>
          <w:tcPr>
            <w:tcW w:type="dxa" w:w="26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Fraccionamiento</w:t>
            </w:r>
          </w:p>
        </w:tc>
        <w:tc>
          <w:tcPr>
            <w:tcW w:type="dxa" w:w="4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 controla un analista de Riesgos</w:t>
            </w:r>
          </w:p>
        </w:tc>
        <w:tc>
          <w:tcPr>
            <w:tcW w:type="dxa" w:w="7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Control automático: la suma de operaciones no supera la línea del grupo y el grupo no supera el 15% de la RPC del banco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Full numerales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 distinción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elige si es full numerales; se consumen primero esos acuerdos (p. ej. C1 a C5) y después los sin full numerales (C6 a C9)</w:t>
            </w:r>
          </w:p>
        </w:tc>
      </w:tr>
      <w:tr>
        <w:tc>
          <w:tcPr>
            <w:tcW w:type="dxa" w:w="26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Garantías</w:t>
            </w:r>
          </w:p>
        </w:tc>
        <w:tc>
          <w:tcPr>
            <w:tcW w:type="dxa" w:w="4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Fuera del circuito</w:t>
            </w:r>
          </w:p>
        </w:tc>
        <w:tc>
          <w:tcPr>
            <w:tcW w:type="dxa" w:w="7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carga la garantía, va al OK de Activas y, aprobada, se rutea dando de alta la garantía y el acuerdo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Ruteo a Riesgos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Siempre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Solo cuando una validación no se cumple (excepción)</w:t>
            </w:r>
          </w:p>
        </w:tc>
      </w:tr>
    </w:tbl>
    <w:p>
      <w:pPr>
        <w:spacing w:after="100" w:before="80"/>
      </w:pPr>
      <w:r>
        <w:rPr>
          <w:rFonts w:ascii="Calibri" w:cs="Calibri" w:eastAsia="Calibri" w:hAnsi="Calibri"/>
          <w:i/>
          <w:iCs/>
          <w:color w:val="5F6B76"/>
          <w:sz w:val="19"/>
          <w:szCs w:val="19"/>
        </w:rPr>
        <w:t xml:space="preserve">Si una validación falla, la operación no se rechaza en silencio: el sistema muestra el motivo y permite enviarla a Riesgos como excepción (a confirmar).</w:t>
      </w:r>
    </w:p>
    <w:p>
      <w:pPr>
        <w:pStyle w:val="Heading1"/>
        <w:pageBreakBefore/>
        <w:shd w:fill="1F3A5F" w:color="auto" w:val="clear"/>
        <w:spacing w:after="0"/>
      </w:pPr>
      <w:r>
        <w:rPr>
          <w:rFonts w:ascii="Calibri" w:cs="Calibri" w:eastAsia="Calibri" w:hAnsi="Calibri"/>
          <w:b/>
          <w:bCs/>
          <w:color w:val="9FD3DE"/>
          <w:sz w:val="30"/>
          <w:szCs w:val="30"/>
        </w:rPr>
        <w:t xml:space="preserve">  12  </w:t>
      </w: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Módulo F · Renovaciones</w:t>
      </w:r>
    </w:p>
    <w:p>
      <w:pPr>
        <w:pBdr>
          <w:bottom w:val="single" w:color="2E7D8C" w:sz="18" w:space="1"/>
        </w:pBdr>
        <w:spacing w:after="220"/>
      </w:pPr>
      <w:r>
        <w:rPr>
          <w:rFonts w:ascii="Calibri" w:cs="Calibri" w:eastAsia="Calibri" w:hAnsi="Calibri"/>
          <w:i/>
          <w:iCs/>
          <w:color w:val="5F6B76"/>
          <w:sz w:val="22"/>
          <w:szCs w:val="22"/>
        </w:rPr>
        <w:t xml:space="preserve">Dos universos: renovación u operación nueva · dos tipos de renovación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500"/>
        <w:gridCol w:w="5500"/>
      </w:tblGrid>
      <w:tr>
        <w:trPr>
          <w:tblHeader/>
        </w:trPr>
        <w:tc>
          <w:tcPr>
            <w:tcW w:type="dxa" w:w="34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5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Renovación</w:t>
            </w:r>
          </w:p>
        </w:tc>
        <w:tc>
          <w:tcPr>
            <w:tcW w:type="dxa" w:w="55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Operación nueva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¿Se puede cursar con otra vigente?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Sí: se permite cursar la nueva operación estando la anterior vigente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No: no se permite si hay otra vigente del mismo tipo de descubierto</w:t>
            </w:r>
          </w:p>
        </w:tc>
      </w:tr>
      <w:tr>
        <w:tc>
          <w:tcPr>
            <w:tcW w:type="dxa" w:w="3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hace el sistema</w:t>
            </w:r>
          </w:p>
        </w:tc>
        <w:tc>
          <w:tcPr>
            <w:tcW w:type="dxa" w:w="55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Considera el vencimiento y la forma de liquidación de intereses de la anterior; da de baja la anterior y activa la nueva</w:t>
            </w:r>
          </w:p>
        </w:tc>
        <w:tc>
          <w:tcPr>
            <w:tcW w:type="dxa" w:w="55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 normal con todas las validaciones del Módulo E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¿Pasa por Riesgos?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No, ya está aprobada con la línea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Solo si falla alguna validación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Tipo de renovación: el usuario elige cuál está realizando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000"/>
        <w:gridCol w:w="6800"/>
      </w:tblGrid>
      <w:tr>
        <w:trPr>
          <w:tblHeader/>
        </w:trPr>
        <w:tc>
          <w:tcPr>
            <w:tcW w:type="dxa" w:w="26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0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Renovación total</w:t>
            </w:r>
          </w:p>
        </w:tc>
        <w:tc>
          <w:tcPr>
            <w:tcW w:type="dxa" w:w="68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Renovación con cambio de importe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es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renueva la operación por el mismo importe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renueva la operación por un importe distinto al de la anterior</w:t>
            </w:r>
          </w:p>
        </w:tc>
      </w:tr>
      <w:tr>
        <w:tc>
          <w:tcPr>
            <w:tcW w:type="dxa" w:w="26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Importe menor</w:t>
            </w:r>
          </w:p>
        </w:tc>
        <w:tc>
          <w:tcPr>
            <w:tcW w:type="dxa" w:w="5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8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renueva por el nuevo importe; no requiere control adicional de línea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Importe superior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sistema controla que haya línea disponible para la diferencia en dos momentos: al cargar la renovación y al momento de la adjudicación</w:t>
            </w:r>
          </w:p>
        </w:tc>
      </w:tr>
      <w:tr>
        <w:tc>
          <w:tcPr>
            <w:tcW w:type="dxa" w:w="26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Controles</w:t>
            </w:r>
          </w:p>
        </w:tc>
        <w:tc>
          <w:tcPr>
            <w:tcW w:type="dxa" w:w="5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Línea vigente y tasa mínima</w:t>
            </w:r>
          </w:p>
        </w:tc>
        <w:tc>
          <w:tcPr>
            <w:tcW w:type="dxa" w:w="68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Línea vigente, tasa mínima y, si el importe es superior, línea disponible en la carga y en la adjudicación</w:t>
            </w:r>
          </w:p>
        </w:tc>
      </w:tr>
    </w:tbl>
    <w:p>
      <w:pPr>
        <w:pBdr>
          <w:left w:val="single" w:color="2E7D8C" w:sz="24" w:space="8"/>
        </w:pBdr>
        <w:shd w:fill="EAF2F5" w:color="auto" w:val="clear"/>
        <w:spacing w:after="120" w:before="160"/>
        <w:ind w:left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Por qué dos controles: </w:t>
      </w:r>
      <w:r>
        <w:rPr>
          <w:rFonts w:ascii="Calibri" w:cs="Calibri" w:eastAsia="Calibri" w:hAnsi="Calibri"/>
          <w:sz w:val="20"/>
          <w:szCs w:val="20"/>
        </w:rPr>
        <w:t xml:space="preserve">entre la carga y la adjudicación pueden cursarse otras operaciones del mismo grupo económico que consuman la línea. Volver a controlar al adjudicar evita que la renovación termine excediendo la línea.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Ejemplo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Un cliente tiene un acuerdo de $100 millones que vence el viernes y una línea con $30 millones disponibles. El miércoles, Middle Office carga desde la pantalla de líneas una renovación con cambio de importe por $120 millones: el sistema verifica que la diferencia de $20 millones entre en el disponible. El viernes, al adjudicar, vuelve a verificar el disponible; si mientras tanto otra operación consumió la línea y ya no alcanza, la renovación no se adjudica por ese importe.</w:t>
      </w:r>
    </w:p>
    <w:p>
      <w:pPr>
        <w:spacing w:after="100" w:before="80"/>
      </w:pPr>
      <w:r>
        <w:rPr>
          <w:rFonts w:ascii="Calibri" w:cs="Calibri" w:eastAsia="Calibri" w:hAnsi="Calibri"/>
          <w:i/>
          <w:iCs/>
          <w:color w:val="5F6B76"/>
          <w:sz w:val="19"/>
          <w:szCs w:val="19"/>
        </w:rPr>
        <w:t xml:space="preserve">Ejemplo ilustrativo con montos ficticios.</w:t>
      </w:r>
    </w:p>
    <w:p>
      <w:pPr>
        <w:pStyle w:val="Heading1"/>
        <w:pageBreakBefore/>
        <w:shd w:fill="1F3A5F" w:color="auto" w:val="clear"/>
        <w:spacing w:after="0"/>
      </w:pPr>
      <w:r>
        <w:rPr>
          <w:rFonts w:ascii="Calibri" w:cs="Calibri" w:eastAsia="Calibri" w:hAnsi="Calibri"/>
          <w:b/>
          <w:bCs/>
          <w:color w:val="9FD3DE"/>
          <w:sz w:val="30"/>
          <w:szCs w:val="30"/>
        </w:rPr>
        <w:t xml:space="preserve">  13  </w:t>
      </w: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Módulos G y H · Seguimiento y costo de dinero</w:t>
      </w:r>
    </w:p>
    <w:p>
      <w:pPr>
        <w:pBdr>
          <w:bottom w:val="single" w:color="2E7D8C" w:sz="18" w:space="1"/>
        </w:pBdr>
        <w:spacing w:after="220"/>
      </w:pPr>
      <w:r>
        <w:rPr>
          <w:rFonts w:ascii="Calibri" w:cs="Calibri" w:eastAsia="Calibri" w:hAnsi="Calibri"/>
          <w:i/>
          <w:iCs/>
          <w:color w:val="5F6B76"/>
          <w:sz w:val="22"/>
          <w:szCs w:val="22"/>
        </w:rPr>
        <w:t xml:space="preserve">Visibilidad del circuito y tasas mínimas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Módulo G · Pantalla de seguimiento de acuerdos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400"/>
      </w:tblGrid>
      <w:tr>
        <w:trPr>
          <w:tblHeader/>
        </w:trPr>
        <w:tc>
          <w:tcPr>
            <w:tcW w:type="dxa" w:w="40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104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Acuerdos ruteados por día</w:t>
            </w:r>
          </w:p>
        </w:tc>
        <w:tc>
          <w:tcPr>
            <w:tcW w:type="dxa" w:w="10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Lista de los acuerdos cargados en el día con su estado: cargado, en Riesgos, pendiente de garantía, aprobado, dado de alta, rechazado</w:t>
            </w:r>
          </w:p>
        </w:tc>
      </w:tr>
      <w:tr>
        <w:tc>
          <w:tcPr>
            <w:tcW w:type="dxa" w:w="4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Filtro por cliente</w:t>
            </w:r>
          </w:p>
        </w:tc>
        <w:tc>
          <w:tcPr>
            <w:tcW w:type="dxa" w:w="10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Búsqueda por cliente, CUIT o grupo económico (y por fecha y estado, propuesto)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Exportar</w:t>
            </w:r>
          </w:p>
        </w:tc>
        <w:tc>
          <w:tcPr>
            <w:tcW w:type="dxa" w:w="10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Extraer la vista como reporte (Excel)</w:t>
            </w:r>
          </w:p>
        </w:tc>
      </w:tr>
      <w:tr>
        <w:tc>
          <w:tcPr>
            <w:tcW w:type="dxa" w:w="4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Minutas (propuesto)</w:t>
            </w:r>
          </w:p>
        </w:tc>
        <w:tc>
          <w:tcPr>
            <w:tcW w:type="dxa" w:w="10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Vista de minutas por estado y de las acciones automáticas pendientes o con error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Módulo H · Costo de dinero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400"/>
      </w:tblGrid>
      <w:tr>
        <w:trPr>
          <w:tblHeader/>
        </w:trPr>
        <w:tc>
          <w:tcPr>
            <w:tcW w:type="dxa" w:w="40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104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Carga de tasas mínimas</w:t>
            </w:r>
          </w:p>
        </w:tc>
        <w:tc>
          <w:tcPr>
            <w:tcW w:type="dxa" w:w="10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Mesa carga y actualiza en el sistema las tasas mínimas</w:t>
            </w:r>
          </w:p>
        </w:tc>
      </w:tr>
      <w:tr>
        <w:tc>
          <w:tcPr>
            <w:tcW w:type="dxa" w:w="4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Uso</w:t>
            </w:r>
          </w:p>
        </w:tc>
        <w:tc>
          <w:tcPr>
            <w:tcW w:type="dxa" w:w="10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carga de operaciones (Módulo E) valida que la tasa sea superior a la tasa mínima vigente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Historial (propuesto)</w:t>
            </w:r>
          </w:p>
        </w:tc>
        <w:tc>
          <w:tcPr>
            <w:tcW w:type="dxa" w:w="10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guarda quién cambió la tasa y desde cuándo rige, para auditar operaciones pasadas</w:t>
            </w:r>
          </w:p>
        </w:tc>
      </w:tr>
    </w:tbl>
    <w:p>
      <w:pPr>
        <w:pStyle w:val="Heading1"/>
        <w:pageBreakBefore/>
        <w:shd w:fill="1F3A5F" w:color="auto" w:val="clear"/>
        <w:spacing w:after="0"/>
      </w:pPr>
      <w:r>
        <w:rPr>
          <w:rFonts w:ascii="Calibri" w:cs="Calibri" w:eastAsia="Calibri" w:hAnsi="Calibri"/>
          <w:b/>
          <w:bCs/>
          <w:color w:val="9FD3DE"/>
          <w:sz w:val="30"/>
          <w:szCs w:val="30"/>
        </w:rPr>
        <w:t xml:space="preserve">  14  </w:t>
      </w: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Módulo I · Cheques</w:t>
      </w:r>
    </w:p>
    <w:p>
      <w:pPr>
        <w:pBdr>
          <w:bottom w:val="single" w:color="2E7D8C" w:sz="18" w:space="1"/>
        </w:pBdr>
        <w:spacing w:after="220"/>
      </w:pPr>
      <w:r>
        <w:rPr>
          <w:rFonts w:ascii="Calibri" w:cs="Calibri" w:eastAsia="Calibri" w:hAnsi="Calibri"/>
          <w:i/>
          <w:iCs/>
          <w:color w:val="5F6B76"/>
          <w:sz w:val="22"/>
          <w:szCs w:val="22"/>
        </w:rPr>
        <w:t xml:space="preserve">Descuento de cheques sobre una línea aprobada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"/>
        <w:gridCol w:w="2100"/>
        <w:gridCol w:w="360"/>
        <w:gridCol w:w="2100"/>
        <w:gridCol w:w="360"/>
        <w:gridCol w:w="2100"/>
        <w:gridCol w:w="360"/>
        <w:gridCol w:w="2100"/>
        <w:gridCol w:w="360"/>
        <w:gridCol w:w="2100"/>
      </w:tblGrid>
      <w:tr>
        <w:tc>
          <w:tcPr>
            <w:tcW w:type="dxa" w:w="2100"/>
            <w:tcBorders>
              <w:top w:val="single" w:color="2E7D8C" w:sz="6"/>
              <w:left w:val="single" w:color="2E7D8C" w:sz="6"/>
              <w:bottom w:val="single" w:color="2E7D8C" w:sz="6"/>
              <w:right w:val="single" w:color="2E7D8C" w:sz="6"/>
            </w:tcBorders>
            <w:shd w:fill="1F3A5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 · Línea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El cliente tiene línea vigente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D8C"/>
                <w:sz w:val="22"/>
                <w:szCs w:val="22"/>
              </w:rPr>
              <w:t xml:space="preserve">►</w:t>
            </w:r>
          </w:p>
        </w:tc>
        <w:tc>
          <w:tcPr>
            <w:tcW w:type="dxa" w:w="2100"/>
            <w:tcBorders>
              <w:top w:val="single" w:color="2E7D8C" w:sz="6"/>
              <w:left w:val="single" w:color="2E7D8C" w:sz="6"/>
              <w:bottom w:val="single" w:color="2E7D8C" w:sz="6"/>
              <w:right w:val="single" w:color="2E7D8C" w:sz="6"/>
            </w:tcBorders>
            <w:shd w:fill="EAF2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2 · Endoso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 cliente endosa todos los cheques a favor de VALO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D8C"/>
                <w:sz w:val="22"/>
                <w:szCs w:val="22"/>
              </w:rPr>
              <w:t xml:space="preserve">►</w:t>
            </w:r>
          </w:p>
        </w:tc>
        <w:tc>
          <w:tcPr>
            <w:tcW w:type="dxa" w:w="2100"/>
            <w:tcBorders>
              <w:top w:val="single" w:color="2E7D8C" w:sz="6"/>
              <w:left w:val="single" w:color="2E7D8C" w:sz="6"/>
              <w:bottom w:val="single" w:color="2E7D8C" w:sz="6"/>
              <w:right w:val="single" w:color="2E7D8C" w:sz="6"/>
            </w:tcBorders>
            <w:shd w:fill="EAF2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3 · Verificación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Corre el proceso de verificación de aceptación (desarrollado por Martín)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D8C"/>
                <w:sz w:val="22"/>
                <w:szCs w:val="22"/>
              </w:rPr>
              <w:t xml:space="preserve">►</w:t>
            </w:r>
          </w:p>
        </w:tc>
        <w:tc>
          <w:tcPr>
            <w:tcW w:type="dxa" w:w="2100"/>
            <w:tcBorders>
              <w:top w:val="single" w:color="2E7D8C" w:sz="6"/>
              <w:left w:val="single" w:color="2E7D8C" w:sz="6"/>
              <w:bottom w:val="single" w:color="2E7D8C" w:sz="6"/>
              <w:right w:val="single" w:color="2E7D8C" w:sz="6"/>
            </w:tcBorders>
            <w:shd w:fill="EAF2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4 · Liquidación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 OK, Middle selecciona los cheques y los liquida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D8C"/>
                <w:sz w:val="22"/>
                <w:szCs w:val="22"/>
              </w:rPr>
              <w:t xml:space="preserve">►</w:t>
            </w:r>
          </w:p>
        </w:tc>
        <w:tc>
          <w:tcPr>
            <w:tcW w:type="dxa" w:w="2100"/>
            <w:tcBorders>
              <w:top w:val="single" w:color="2E7D8C" w:sz="6"/>
              <w:left w:val="single" w:color="2E7D8C" w:sz="6"/>
              <w:bottom w:val="single" w:color="2E7D8C" w:sz="6"/>
              <w:right w:val="single" w:color="2E7D8C" w:sz="6"/>
            </w:tcBorders>
            <w:shd w:fill="EAF2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5 · Pendientes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Riesgos revisa; si no da el OK se rechaza el endoso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D8C"/>
                <w:sz w:val="22"/>
                <w:szCs w:val="22"/>
              </w:rPr>
              <w:t xml:space="preserve">►</w:t>
            </w:r>
          </w:p>
        </w:tc>
        <w:tc>
          <w:tcPr>
            <w:tcW w:type="dxa" w:w="2100"/>
            <w:tcBorders>
              <w:top w:val="single" w:color="2E7D8C" w:sz="6"/>
              <w:left w:val="single" w:color="2E7D8C" w:sz="6"/>
              <w:bottom w:val="single" w:color="2E7D8C" w:sz="6"/>
              <w:right w:val="single" w:color="2E7D8C" w:sz="6"/>
            </w:tcBorders>
            <w:shd w:fill="EAF2F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6 · Preliquidación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 carga la tasa y el cliente da el OK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Reglas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Solo se pueden descontar cheques de clientes con línea vigente.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Los cheques con OK del proceso de verificación los liquida directamente Middle Office.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Los cheques pendientes van a Riesgos: si los aprueba, siguen el proceso; si no, se rechaza el endoso.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 tasa cargada debe respetar la tasa mínima de Mesa (Módulo 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cliente confirma la preliquidación antes de la liquidación final.</w:t>
      </w:r>
    </w:p>
    <w:p>
      <w:pPr>
        <w:pBdr>
          <w:left w:val="single" w:color="2E7D8C" w:sz="24" w:space="8"/>
        </w:pBdr>
        <w:shd w:fill="EAF2F5" w:color="auto" w:val="clear"/>
        <w:spacing w:after="120" w:before="160"/>
        <w:ind w:left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 confirmar: </w:t>
      </w:r>
      <w:r>
        <w:rPr>
          <w:rFonts w:ascii="Calibri" w:cs="Calibri" w:eastAsia="Calibri" w:hAnsi="Calibri"/>
          <w:sz w:val="20"/>
          <w:szCs w:val="20"/>
        </w:rPr>
        <w:t xml:space="preserve">si el consumo de los cheques descontados se imputa a la misma línea y entra en el control del 15% de la RPC.</w:t>
      </w:r>
    </w:p>
    <w:p>
      <w:pPr>
        <w:pStyle w:val="Heading1"/>
        <w:pageBreakBefore/>
        <w:shd w:fill="1F3A5F" w:color="auto" w:val="clear"/>
        <w:spacing w:after="0"/>
      </w:pPr>
      <w:r>
        <w:rPr>
          <w:rFonts w:ascii="Calibri" w:cs="Calibri" w:eastAsia="Calibri" w:hAnsi="Calibri"/>
          <w:b/>
          <w:bCs/>
          <w:color w:val="9FD3DE"/>
          <w:sz w:val="30"/>
          <w:szCs w:val="30"/>
        </w:rPr>
        <w:t xml:space="preserve">  15  </w:t>
      </w: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Módulo J · Reportes y vencimientos</w:t>
      </w:r>
    </w:p>
    <w:p>
      <w:pPr>
        <w:pBdr>
          <w:bottom w:val="single" w:color="2E7D8C" w:sz="18" w:space="1"/>
        </w:pBdr>
        <w:spacing w:after="220"/>
      </w:pPr>
      <w:r>
        <w:rPr>
          <w:rFonts w:ascii="Calibri" w:cs="Calibri" w:eastAsia="Calibri" w:hAnsi="Calibri"/>
          <w:i/>
          <w:iCs/>
          <w:color w:val="5F6B76"/>
          <w:sz w:val="22"/>
          <w:szCs w:val="22"/>
        </w:rPr>
        <w:t xml:space="preserve">Visor para el seguimiento diario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7000"/>
        <w:gridCol w:w="3200"/>
      </w:tblGrid>
      <w:tr>
        <w:trPr>
          <w:tblHeader/>
        </w:trPr>
        <w:tc>
          <w:tcPr>
            <w:tcW w:type="dxa" w:w="42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70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  <w:tc>
          <w:tcPr>
            <w:tcW w:type="dxa" w:w="32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Visor de vencimientos de préstamos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Préstamos que vencen, por fecha, con el estado de la cuota que vence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Middle Office / Comercial</w:t>
            </w:r>
          </w:p>
        </w:tc>
      </w:tr>
      <w:tr>
        <w:tc>
          <w:tcPr>
            <w:tcW w:type="dxa" w:w="42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Visor de vencimientos de acuerdos</w:t>
            </w:r>
          </w:p>
        </w:tc>
        <w:tc>
          <w:tcPr>
            <w:tcW w:type="dxa" w:w="7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Acuerdos de descubierto próximos a vencer, para anticipar renovaciones</w:t>
            </w:r>
          </w:p>
        </w:tc>
        <w:tc>
          <w:tcPr>
            <w:tcW w:type="dxa" w:w="32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Middle Office / Comercial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Estado de la cuota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Pagada, pendiente o vencida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Middle Office</w:t>
            </w:r>
          </w:p>
        </w:tc>
      </w:tr>
      <w:tr>
        <w:tc>
          <w:tcPr>
            <w:tcW w:type="dxa" w:w="42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Comprobante</w:t>
            </w:r>
          </w:p>
        </w:tc>
        <w:tc>
          <w:tcPr>
            <w:tcW w:type="dxa" w:w="7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Imprimir el comprobante desde el visor</w:t>
            </w:r>
          </w:p>
        </w:tc>
        <w:tc>
          <w:tcPr>
            <w:tcW w:type="dxa" w:w="32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Middle Office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Consumo de línea (propuesto)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Línea aprobada, consumida y disponible por grupo económico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Riesgos / Comercial</w:t>
            </w:r>
          </w:p>
        </w:tc>
      </w:tr>
    </w:tbl>
    <w:p>
      <w:pPr>
        <w:pStyle w:val="Heading1"/>
        <w:pageBreakBefore/>
        <w:shd w:fill="1F3A5F" w:color="auto" w:val="clear"/>
        <w:spacing w:after="0"/>
      </w:pPr>
      <w:r>
        <w:rPr>
          <w:rFonts w:ascii="Calibri" w:cs="Calibri" w:eastAsia="Calibri" w:hAnsi="Calibri"/>
          <w:b/>
          <w:bCs/>
          <w:color w:val="9FD3DE"/>
          <w:sz w:val="30"/>
          <w:szCs w:val="30"/>
        </w:rPr>
        <w:t xml:space="preserve">  16  </w:t>
      </w: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Reglas de negocio y controles</w:t>
      </w:r>
    </w:p>
    <w:p>
      <w:pPr>
        <w:pBdr>
          <w:bottom w:val="single" w:color="2E7D8C" w:sz="18" w:space="1"/>
        </w:pBdr>
        <w:spacing w:after="220"/>
      </w:pPr>
      <w:r>
        <w:rPr>
          <w:rFonts w:ascii="Calibri" w:cs="Calibri" w:eastAsia="Calibri" w:hAnsi="Calibri"/>
          <w:i/>
          <w:iCs/>
          <w:color w:val="5F6B76"/>
          <w:sz w:val="22"/>
          <w:szCs w:val="22"/>
        </w:rPr>
        <w:t xml:space="preserve">Validaciones que el sistema debe asegurar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7800"/>
      </w:tblGrid>
      <w:tr>
        <w:trPr>
          <w:tblHeader/>
        </w:trPr>
        <w:tc>
          <w:tcPr>
            <w:tcW w:type="dxa" w:w="36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30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Dónde aplica</w:t>
            </w:r>
          </w:p>
        </w:tc>
        <w:tc>
          <w:tcPr>
            <w:tcW w:type="dxa" w:w="78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Comportamiento esperado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Datos obligatorios de la minuta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Minuta</w:t>
            </w:r>
          </w:p>
        </w:tc>
        <w:tc>
          <w:tcPr>
            <w:tcW w:type="dxa" w:w="7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se puede aprobar sin oficial y CUIT</w:t>
            </w:r>
          </w:p>
        </w:tc>
      </w:tr>
      <w:tr>
        <w:tc>
          <w:tcPr>
            <w:tcW w:type="dxa" w:w="36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Aprobación = acción</w:t>
            </w:r>
          </w:p>
        </w:tc>
        <w:tc>
          <w:tcPr>
            <w:tcW w:type="dxa" w:w="3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Minuta</w:t>
            </w:r>
          </w:p>
        </w:tc>
        <w:tc>
          <w:tcPr>
            <w:tcW w:type="dxa" w:w="78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aprobación dispara las acciones automáticas; si alguna falla, queda pendiente y visible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Aprobador comercial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Minuta / línea</w:t>
            </w:r>
          </w:p>
        </w:tc>
        <w:tc>
          <w:tcPr>
            <w:tcW w:type="dxa" w:w="7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determina según el oficial de la minuta</w:t>
            </w:r>
          </w:p>
        </w:tc>
      </w:tr>
      <w:tr>
        <w:tc>
          <w:tcPr>
            <w:tcW w:type="dxa" w:w="36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Instancia de aprobación</w:t>
            </w:r>
          </w:p>
        </w:tc>
        <w:tc>
          <w:tcPr>
            <w:tcW w:type="dxa" w:w="3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Minuta</w:t>
            </w:r>
          </w:p>
        </w:tc>
        <w:tc>
          <w:tcPr>
            <w:tcW w:type="dxa" w:w="78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Subcomité: hasta USD 1.000.000, corporativas hasta $1.000 millones o líneas de ALyC; el resto, comité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Límite por grupo económico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Operación</w:t>
            </w:r>
          </w:p>
        </w:tc>
        <w:tc>
          <w:tcPr>
            <w:tcW w:type="dxa" w:w="7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Ningún grupo supera el 15% de la RPC del banco</w:t>
            </w:r>
          </w:p>
        </w:tc>
      </w:tr>
      <w:tr>
        <w:tc>
          <w:tcPr>
            <w:tcW w:type="dxa" w:w="36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Consumo de línea</w:t>
            </w:r>
          </w:p>
        </w:tc>
        <w:tc>
          <w:tcPr>
            <w:tcW w:type="dxa" w:w="3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Operación</w:t>
            </w:r>
          </w:p>
        </w:tc>
        <w:tc>
          <w:tcPr>
            <w:tcW w:type="dxa" w:w="78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suma de operaciones del grupo no supera la línea aprobada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Tasa mínima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Operación / cheques</w:t>
            </w:r>
          </w:p>
        </w:tc>
        <w:tc>
          <w:tcPr>
            <w:tcW w:type="dxa" w:w="7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tasa es superior a la tasa mínima cargada por Mesa</w:t>
            </w:r>
          </w:p>
        </w:tc>
      </w:tr>
      <w:tr>
        <w:tc>
          <w:tcPr>
            <w:tcW w:type="dxa" w:w="36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Orden de consumo</w:t>
            </w:r>
          </w:p>
        </w:tc>
        <w:tc>
          <w:tcPr>
            <w:tcW w:type="dxa" w:w="3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Acuerdos</w:t>
            </w:r>
          </w:p>
        </w:tc>
        <w:tc>
          <w:tcPr>
            <w:tcW w:type="dxa" w:w="78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Primero full numerales (C1–C5), luego sin full numerales (C6–C9) · rango a confirmar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Unicidad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Operación nueva</w:t>
            </w:r>
          </w:p>
        </w:tc>
        <w:tc>
          <w:tcPr>
            <w:tcW w:type="dxa" w:w="7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puede haber otra vigente del mismo tipo de descubierto</w:t>
            </w:r>
          </w:p>
        </w:tc>
      </w:tr>
      <w:tr>
        <w:tc>
          <w:tcPr>
            <w:tcW w:type="dxa" w:w="36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Renovación</w:t>
            </w:r>
          </w:p>
        </w:tc>
        <w:tc>
          <w:tcPr>
            <w:tcW w:type="dxa" w:w="3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Operación renovada</w:t>
            </w:r>
          </w:p>
        </w:tc>
        <w:tc>
          <w:tcPr>
            <w:tcW w:type="dxa" w:w="78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Baja de la anterior y alta de la nueva sin pasar por Riesgos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de renovación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Operación renovada</w:t>
            </w:r>
          </w:p>
        </w:tc>
        <w:tc>
          <w:tcPr>
            <w:tcW w:type="dxa" w:w="7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elige si es total o con cambio de importe</w:t>
            </w:r>
          </w:p>
        </w:tc>
      </w:tr>
      <w:tr>
        <w:tc>
          <w:tcPr>
            <w:tcW w:type="dxa" w:w="36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Renovación con aumento</w:t>
            </w:r>
          </w:p>
        </w:tc>
        <w:tc>
          <w:tcPr>
            <w:tcW w:type="dxa" w:w="3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Operación renovada</w:t>
            </w:r>
          </w:p>
        </w:tc>
        <w:tc>
          <w:tcPr>
            <w:tcW w:type="dxa" w:w="78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 el importe es superior, controla línea disponible al cargar y al adjudicar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Origen de la operación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Pantalla de líneas</w:t>
            </w:r>
          </w:p>
        </w:tc>
        <w:tc>
          <w:tcPr>
            <w:tcW w:type="dxa" w:w="7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Toda operación se inicia desde una línea vigente</w:t>
            </w:r>
          </w:p>
        </w:tc>
      </w:tr>
      <w:tr>
        <w:tc>
          <w:tcPr>
            <w:tcW w:type="dxa" w:w="36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Garantía en la línea</w:t>
            </w:r>
          </w:p>
        </w:tc>
        <w:tc>
          <w:tcPr>
            <w:tcW w:type="dxa" w:w="3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Subproductos de la línea</w:t>
            </w:r>
          </w:p>
        </w:tc>
        <w:tc>
          <w:tcPr>
            <w:tcW w:type="dxa" w:w="78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Solo los subproductos que requieren garantía quedan pendientes hasta el OK de Activas (salvo forzado por gerente de Riesgos o CEO, con regularización); los demás se impactan con la aprobación del comité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Garantía en la operación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Operación</w:t>
            </w:r>
          </w:p>
        </w:tc>
        <w:tc>
          <w:tcPr>
            <w:tcW w:type="dxa" w:w="7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 del acuerdo condicionada al OK de Activas sobre la garantía cargada</w:t>
            </w:r>
          </w:p>
        </w:tc>
      </w:tr>
      <w:tr>
        <w:tc>
          <w:tcPr>
            <w:tcW w:type="dxa" w:w="36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Auditoría</w:t>
            </w:r>
          </w:p>
        </w:tc>
        <w:tc>
          <w:tcPr>
            <w:tcW w:type="dxa" w:w="3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Todo el circuito</w:t>
            </w:r>
          </w:p>
        </w:tc>
        <w:tc>
          <w:tcPr>
            <w:tcW w:type="dxa" w:w="78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Cada aprobación, forzado y cambio de tasa queda registrado con usuario y fecha</w:t>
            </w:r>
          </w:p>
        </w:tc>
      </w:tr>
    </w:tbl>
    <w:p>
      <w:pPr>
        <w:pStyle w:val="Heading1"/>
        <w:pageBreakBefore/>
        <w:shd w:fill="1F3A5F" w:color="auto" w:val="clear"/>
        <w:spacing w:after="0"/>
      </w:pPr>
      <w:r>
        <w:rPr>
          <w:rFonts w:ascii="Calibri" w:cs="Calibri" w:eastAsia="Calibri" w:hAnsi="Calibri"/>
          <w:b/>
          <w:bCs/>
          <w:color w:val="9FD3DE"/>
          <w:sz w:val="30"/>
          <w:szCs w:val="30"/>
        </w:rPr>
        <w:t xml:space="preserve">  17  </w:t>
      </w: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Roles y permisos</w:t>
      </w:r>
    </w:p>
    <w:p>
      <w:pPr>
        <w:pBdr>
          <w:bottom w:val="single" w:color="2E7D8C" w:sz="18" w:space="1"/>
        </w:pBdr>
        <w:spacing w:after="220"/>
      </w:pPr>
      <w:r>
        <w:rPr>
          <w:rFonts w:ascii="Calibri" w:cs="Calibri" w:eastAsia="Calibri" w:hAnsi="Calibri"/>
          <w:i/>
          <w:iCs/>
          <w:color w:val="5F6B76"/>
          <w:sz w:val="22"/>
          <w:szCs w:val="22"/>
        </w:rPr>
        <w:t xml:space="preserve">Quién hace qué en el nuevo circuito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1600"/>
        <w:gridCol w:w="1400"/>
        <w:gridCol w:w="1100"/>
        <w:gridCol w:w="2000"/>
        <w:gridCol w:w="1400"/>
        <w:gridCol w:w="1400"/>
      </w:tblGrid>
      <w:tr>
        <w:trPr>
          <w:tblHeader/>
        </w:trPr>
        <w:tc>
          <w:tcPr>
            <w:tcW w:type="dxa" w:w="40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15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Middle Office</w:t>
            </w:r>
          </w:p>
        </w:tc>
        <w:tc>
          <w:tcPr>
            <w:tcW w:type="dxa" w:w="16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Riesgo de Crédito</w:t>
            </w:r>
          </w:p>
        </w:tc>
        <w:tc>
          <w:tcPr>
            <w:tcW w:type="dxa" w:w="14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Gte. Riesgos</w:t>
            </w:r>
          </w:p>
        </w:tc>
        <w:tc>
          <w:tcPr>
            <w:tcW w:type="dxa" w:w="11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CEO</w:t>
            </w:r>
          </w:p>
        </w:tc>
        <w:tc>
          <w:tcPr>
            <w:tcW w:type="dxa" w:w="20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Gte. Comercial / Oficial</w:t>
            </w:r>
          </w:p>
        </w:tc>
        <w:tc>
          <w:tcPr>
            <w:tcW w:type="dxa" w:w="14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Activas</w:t>
            </w:r>
          </w:p>
        </w:tc>
        <w:tc>
          <w:tcPr>
            <w:tcW w:type="dxa" w:w="14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Mesa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Crear / editar minuta (borrador)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Aprobar minuta</w:t>
            </w:r>
          </w:p>
        </w:tc>
        <w:tc>
          <w:tcPr>
            <w:tcW w:type="dxa" w:w="15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11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2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1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Firmar minuta subcomité (DocuSign)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Forzar alta con garantía pendiente</w:t>
            </w:r>
          </w:p>
        </w:tc>
        <w:tc>
          <w:tcPr>
            <w:tcW w:type="dxa" w:w="15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11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2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OK de garantía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Cargar operación de préstamo</w:t>
            </w:r>
          </w:p>
        </w:tc>
        <w:tc>
          <w:tcPr>
            <w:tcW w:type="dxa" w:w="15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16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Cargar prefinanciación de expo / impo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Cargar operación de descubierto</w:t>
            </w:r>
          </w:p>
        </w:tc>
        <w:tc>
          <w:tcPr>
            <w:tcW w:type="dxa" w:w="15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16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Revisar excepciones de operaciones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Liquidar cheques</w:t>
            </w:r>
          </w:p>
        </w:tc>
        <w:tc>
          <w:tcPr>
            <w:tcW w:type="dxa" w:w="15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16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Revisar cheques pendientes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Cargar tasas mínimas</w:t>
            </w:r>
          </w:p>
        </w:tc>
        <w:tc>
          <w:tcPr>
            <w:tcW w:type="dxa" w:w="15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●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Consultar pantalla de líneas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4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Consultar seguimiento y reportes</w:t>
            </w:r>
          </w:p>
        </w:tc>
        <w:tc>
          <w:tcPr>
            <w:tcW w:type="dxa" w:w="15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16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1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11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2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1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</w:tr>
    </w:tbl>
    <w:p>
      <w:pPr>
        <w:spacing w:after="100" w:before="80"/>
      </w:pPr>
      <w:r>
        <w:rPr>
          <w:rFonts w:ascii="Calibri" w:cs="Calibri" w:eastAsia="Calibri" w:hAnsi="Calibri"/>
          <w:i/>
          <w:iCs/>
          <w:color w:val="5F6B76"/>
          <w:sz w:val="19"/>
          <w:szCs w:val="19"/>
        </w:rPr>
        <w:t xml:space="preserve">● responsable · ○ participa o consulta. Matriz propuesta para validar con las áreas.</w:t>
      </w:r>
    </w:p>
    <w:p>
      <w:pPr>
        <w:spacing w:after="10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Otros actores: </w:t>
      </w:r>
      <w:r>
        <w:rPr>
          <w:rFonts w:ascii="Calibri" w:cs="Calibri" w:eastAsia="Calibri" w:hAnsi="Calibri"/>
          <w:sz w:val="20"/>
          <w:szCs w:val="20"/>
        </w:rPr>
        <w:t xml:space="preserve">Red BI (desarrollo en COBIS Web) · Accusys (línea en USD ajustable en pesos) · Sistemas / Operaciones, Daniel Semino y Jonathan Domínguez (relevamiento, coordinación y seguimiento).</w:t>
      </w:r>
    </w:p>
    <w:p>
      <w:pPr>
        <w:pStyle w:val="Heading1"/>
        <w:pageBreakBefore/>
        <w:shd w:fill="1F3A5F" w:color="auto" w:val="clear"/>
        <w:spacing w:after="0"/>
      </w:pPr>
      <w:r>
        <w:rPr>
          <w:rFonts w:ascii="Calibri" w:cs="Calibri" w:eastAsia="Calibri" w:hAnsi="Calibri"/>
          <w:b/>
          <w:bCs/>
          <w:color w:val="9FD3DE"/>
          <w:sz w:val="30"/>
          <w:szCs w:val="30"/>
        </w:rPr>
        <w:t xml:space="preserve">  18  </w:t>
      </w: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Beneficios e indicadores</w:t>
      </w:r>
    </w:p>
    <w:p>
      <w:pPr>
        <w:pBdr>
          <w:bottom w:val="single" w:color="2E7D8C" w:sz="18" w:space="1"/>
        </w:pBdr>
        <w:spacing w:after="220"/>
      </w:pPr>
      <w:r>
        <w:rPr>
          <w:rFonts w:ascii="Calibri" w:cs="Calibri" w:eastAsia="Calibri" w:hAnsi="Calibri"/>
          <w:i/>
          <w:iCs/>
          <w:color w:val="5F6B76"/>
          <w:sz w:val="22"/>
          <w:szCs w:val="22"/>
        </w:rPr>
        <w:t xml:space="preserve">Qué gana el banco y cómo lo vamos a medir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800"/>
        <w:gridCol w:w="5000"/>
      </w:tblGrid>
      <w:tr>
        <w:trPr>
          <w:tblHeader/>
        </w:trPr>
        <w:tc>
          <w:tcPr>
            <w:tcW w:type="dxa" w:w="36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Beneficio</w:t>
            </w:r>
          </w:p>
        </w:tc>
        <w:tc>
          <w:tcPr>
            <w:tcW w:type="dxa" w:w="58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50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Indicador propuesto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Menos tiempo de alta de líneas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 cinco pasos manuales a una aprobación con acciones automáticas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Horas entre la aprobación del comité y la línea activa</w:t>
            </w:r>
          </w:p>
        </w:tc>
      </w:tr>
      <w:tr>
        <w:tc>
          <w:tcPr>
            <w:tcW w:type="dxa" w:w="36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Menos errores de carga</w:t>
            </w:r>
          </w:p>
        </w:tc>
        <w:tc>
          <w:tcPr>
            <w:tcW w:type="dxa" w:w="58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línea sale de la misma minuta aprobada</w:t>
            </w:r>
          </w:p>
        </w:tc>
        <w:tc>
          <w:tcPr>
            <w:tcW w:type="dxa" w:w="5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Correcciones de líneas por mes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Cumplimiento regulatorio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15% de la RPC se controla en cada operación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Operaciones bloqueadas o en excepción por fraccionamiento</w:t>
            </w:r>
          </w:p>
        </w:tc>
      </w:tr>
      <w:tr>
        <w:tc>
          <w:tcPr>
            <w:tcW w:type="dxa" w:w="36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Precio correcto</w:t>
            </w:r>
          </w:p>
        </w:tc>
        <w:tc>
          <w:tcPr>
            <w:tcW w:type="dxa" w:w="58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Ninguna operación por debajo del costo de dinero</w:t>
            </w:r>
          </w:p>
        </w:tc>
        <w:tc>
          <w:tcPr>
            <w:tcW w:type="dxa" w:w="5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Operaciones con tasa por debajo de la mínima (meta: 0)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Menos carga en Riesgos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Riesgos solo ve excepciones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Operaciones revisadas por Riesgos / total</w:t>
            </w:r>
          </w:p>
        </w:tc>
      </w:tr>
      <w:tr>
        <w:tc>
          <w:tcPr>
            <w:tcW w:type="dxa" w:w="36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Trazabilidad y auditoría</w:t>
            </w:r>
          </w:p>
        </w:tc>
        <w:tc>
          <w:tcPr>
            <w:tcW w:type="dxa" w:w="58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Historial de minutas, versiones, aprobaciones y forzados</w:t>
            </w:r>
          </w:p>
        </w:tc>
        <w:tc>
          <w:tcPr>
            <w:tcW w:type="dxa" w:w="5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Consultas de auditoría resueltas desde el sistema</w:t>
            </w:r>
          </w:p>
        </w:tc>
      </w:tr>
    </w:tbl>
    <w:p>
      <w:pPr>
        <w:pStyle w:val="Heading1"/>
        <w:pageBreakBefore/>
        <w:shd w:fill="1F3A5F" w:color="auto" w:val="clear"/>
        <w:spacing w:after="0"/>
      </w:pPr>
      <w:r>
        <w:rPr>
          <w:rFonts w:ascii="Calibri" w:cs="Calibri" w:eastAsia="Calibri" w:hAnsi="Calibri"/>
          <w:b/>
          <w:bCs/>
          <w:color w:val="9FD3DE"/>
          <w:sz w:val="30"/>
          <w:szCs w:val="30"/>
        </w:rPr>
        <w:t xml:space="preserve">  19  </w:t>
      </w: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Plan por fases</w:t>
      </w:r>
    </w:p>
    <w:p>
      <w:pPr>
        <w:pBdr>
          <w:bottom w:val="single" w:color="2E7D8C" w:sz="18" w:space="1"/>
        </w:pBdr>
        <w:spacing w:after="220"/>
      </w:pPr>
      <w:r>
        <w:rPr>
          <w:rFonts w:ascii="Calibri" w:cs="Calibri" w:eastAsia="Calibri" w:hAnsi="Calibri"/>
          <w:i/>
          <w:iCs/>
          <w:color w:val="5F6B76"/>
          <w:sz w:val="22"/>
          <w:szCs w:val="22"/>
        </w:rPr>
        <w:t xml:space="preserve">Propuesta de priorización para validar con las áreas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4600"/>
        <w:gridCol w:w="3800"/>
      </w:tblGrid>
      <w:tr>
        <w:trPr>
          <w:tblHeader/>
        </w:trPr>
        <w:tc>
          <w:tcPr>
            <w:tcW w:type="dxa" w:w="26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4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Módulos</w:t>
            </w:r>
          </w:p>
        </w:tc>
        <w:tc>
          <w:tcPr>
            <w:tcW w:type="dxa" w:w="46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Entregables</w:t>
            </w:r>
          </w:p>
        </w:tc>
        <w:tc>
          <w:tcPr>
            <w:tcW w:type="dxa" w:w="38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 qué en este orden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Fase 1 · Minutas y líneas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(minutas) · B (alta de líneas) · H (costo de dinero)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Pantalla de minutas, aprobación con acciones automáticas, alta de líneas con garantías y forzado, carga de tasas mínimas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 la base: sin minuta digital y sin línea cargada no se pueden automatizar los controles de operaciones</w:t>
            </w:r>
          </w:p>
        </w:tc>
      </w:tr>
      <w:tr>
        <w:tc>
          <w:tcPr>
            <w:tcW w:type="dxa" w:w="26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Fase 2 · Operaciones</w:t>
            </w:r>
          </w:p>
        </w:tc>
        <w:tc>
          <w:tcPr>
            <w:tcW w:type="dxa" w:w="3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 (pantalla de líneas) · E (descubiertos) · F (renovaciones) · G (seguimiento)</w:t>
            </w:r>
          </w:p>
        </w:tc>
        <w:tc>
          <w:tcPr>
            <w:tcW w:type="dxa" w:w="46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Pantalla de líneas como punto de entrada, carga guiada con validaciones, renovaciones total y con cambio de importe, pantalla de acuerdos ruteados</w:t>
            </w:r>
          </w:p>
        </w:tc>
        <w:tc>
          <w:tcPr>
            <w:tcW w:type="dxa" w:w="38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Mayor volumen operativo y elimina el control manual de fraccionamiento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Fase 3 · Complementos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 (cheques) · J (reportes) · C (USD ajustable)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Circuito de cheques, visor de vencimientos, línea USD ajustable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Dependen de definiciones externas (Accusys) o reutilizan procesos existentes</w:t>
            </w:r>
          </w:p>
        </w:tc>
      </w:tr>
    </w:tbl>
    <w:p>
      <w:pPr>
        <w:pBdr>
          <w:left w:val="single" w:color="2E7D8C" w:sz="24" w:space="8"/>
        </w:pBdr>
        <w:shd w:fill="EAF2F5" w:color="auto" w:val="clear"/>
        <w:spacing w:after="120" w:before="160"/>
        <w:ind w:left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Nota: </w:t>
      </w:r>
      <w:r>
        <w:rPr>
          <w:rFonts w:ascii="Calibri" w:cs="Calibri" w:eastAsia="Calibri" w:hAnsi="Calibri"/>
          <w:sz w:val="20"/>
          <w:szCs w:val="20"/>
        </w:rPr>
        <w:t xml:space="preserve">la división en fases es una propuesta para discusión; no surgió del relevamiento. Fechas y esfuerzos a estimar con Red BI.</w:t>
      </w:r>
    </w:p>
    <w:p>
      <w:pPr>
        <w:pStyle w:val="Heading1"/>
        <w:pageBreakBefore/>
        <w:shd w:fill="1F3A5F" w:color="auto" w:val="clear"/>
        <w:spacing w:after="0"/>
      </w:pPr>
      <w:r>
        <w:rPr>
          <w:rFonts w:ascii="Calibri" w:cs="Calibri" w:eastAsia="Calibri" w:hAnsi="Calibri"/>
          <w:b/>
          <w:bCs/>
          <w:color w:val="9FD3DE"/>
          <w:sz w:val="30"/>
          <w:szCs w:val="30"/>
        </w:rPr>
        <w:t xml:space="preserve">  20  </w:t>
      </w: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Dependencias, riesgos y puntos abiertos</w:t>
      </w:r>
    </w:p>
    <w:p>
      <w:pPr>
        <w:pBdr>
          <w:bottom w:val="single" w:color="2E7D8C" w:sz="18" w:space="1"/>
        </w:pBdr>
        <w:spacing w:after="220"/>
      </w:pPr>
      <w:r>
        <w:rPr>
          <w:rFonts w:ascii="Calibri" w:cs="Calibri" w:eastAsia="Calibri" w:hAnsi="Calibri"/>
          <w:i/>
          <w:iCs/>
          <w:color w:val="5F6B76"/>
          <w:sz w:val="22"/>
          <w:szCs w:val="22"/>
        </w:rPr>
        <w:t xml:space="preserve">Lo que hay que definir antes de desarrollar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  <w:gridCol w:w="5600"/>
      </w:tblGrid>
      <w:tr>
        <w:trPr>
          <w:tblHeader/>
        </w:trPr>
        <w:tc>
          <w:tcPr>
            <w:tcW w:type="dxa" w:w="44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Riesgo / dependencia</w:t>
            </w:r>
          </w:p>
        </w:tc>
        <w:tc>
          <w:tcPr>
            <w:tcW w:type="dxa" w:w="44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56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Capacidad y plazos de Red BI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Demora de todo el proyecto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Priorizar por fases y acordar cronograma por módulo</w:t>
            </w:r>
          </w:p>
        </w:tc>
      </w:tr>
      <w:tr>
        <w:tc>
          <w:tcPr>
            <w:tcW w:type="dxa" w:w="4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Definición de Accusys sobre la línea USD</w:t>
            </w:r>
          </w:p>
        </w:tc>
        <w:tc>
          <w:tcPr>
            <w:tcW w:type="dxa" w:w="4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Bloquea el Módulo C</w:t>
            </w:r>
          </w:p>
        </w:tc>
        <w:tc>
          <w:tcPr>
            <w:tcW w:type="dxa" w:w="56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Consultar ya; dejarlo para la fase 3</w:t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Calidad de los grupos económicos en COBIS MIS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Controles de fraccionamiento incorrectos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Depurar grupos antes de activar el control</w:t>
            </w:r>
          </w:p>
        </w:tc>
      </w:tr>
      <w:tr>
        <w:tc>
          <w:tcPr>
            <w:tcW w:type="dxa" w:w="4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Tiempo de respuesta de Activas</w:t>
            </w:r>
          </w:p>
        </w:tc>
        <w:tc>
          <w:tcPr>
            <w:tcW w:type="dxa" w:w="44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Subproductos pendientes de garantía</w:t>
            </w:r>
          </w:p>
        </w:tc>
        <w:tc>
          <w:tcPr>
            <w:tcW w:type="dxa" w:w="56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Forzado con regularización y alerta de pendientes</w:t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Cambio de hábito en comités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minuta se sigue armando por fuera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Definir que solo vale la minuta aprobada en sistema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Puntos abiertos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Quién registra en el sistema la aprobación durante el comité (el borrador lo carga Riesgos).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Lista definitiva de acciones automáticas de la aprobación y qué pasa si una falla.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Relevar el circuito de carga de préstamos y de prefinanciaciones de exportaciones e importaciones desde la pantalla de líneas.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Rango definitivo de acuerdos con y sin full numerales (C1–C5 / C6–C9 es un ejemplo).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Criterios y auditoría del forzado de alta por gerente de Riesgos o CEO.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Cálculo de la RPC usada en el control del 15% y su frecuencia de actualización.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Alcance de "todo lo que está en Trámites y Gestión pase por COBIS Web": confirmar si incluye otros productos.</w:t>
      </w:r>
    </w:p>
    <w:p>
      <w:pPr>
        <w:pBdr>
          <w:left w:val="single" w:color="C98A00" w:sz="24" w:space="8"/>
        </w:pBdr>
        <w:shd w:fill="FFF4DC" w:color="auto" w:val="clear"/>
        <w:spacing w:after="120" w:before="160"/>
        <w:ind w:left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Pendiente: </w:t>
      </w:r>
      <w:r>
        <w:rPr>
          <w:rFonts w:ascii="Calibri" w:cs="Calibri" w:eastAsia="Calibri" w:hAnsi="Calibri"/>
          <w:sz w:val="20"/>
          <w:szCs w:val="20"/>
        </w:rPr>
        <w:t xml:space="preserve">contrastar con la transcripción de la reunión del 07/10, que hay que descargar desde Teams.</w:t>
      </w:r>
    </w:p>
    <w:p>
      <w:pPr>
        <w:pStyle w:val="Heading1"/>
        <w:pageBreakBefore/>
        <w:shd w:fill="1F3A5F" w:color="auto" w:val="clear"/>
        <w:spacing w:after="0"/>
      </w:pPr>
      <w:r>
        <w:rPr>
          <w:rFonts w:ascii="Calibri" w:cs="Calibri" w:eastAsia="Calibri" w:hAnsi="Calibri"/>
          <w:b/>
          <w:bCs/>
          <w:color w:val="9FD3DE"/>
          <w:sz w:val="30"/>
          <w:szCs w:val="30"/>
        </w:rPr>
        <w:t xml:space="preserve">  21  </w:t>
      </w: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Próximos pasos</w:t>
      </w:r>
    </w:p>
    <w:p>
      <w:pPr>
        <w:pBdr>
          <w:bottom w:val="single" w:color="2E7D8C" w:sz="18" w:space="1"/>
        </w:pBdr>
        <w:spacing w:after="220"/>
      </w:pPr>
      <w:r>
        <w:rPr>
          <w:rFonts w:ascii="Calibri" w:cs="Calibri" w:eastAsia="Calibri" w:hAnsi="Calibri"/>
          <w:i/>
          <w:iCs/>
          <w:color w:val="5F6B76"/>
          <w:sz w:val="22"/>
          <w:szCs w:val="22"/>
        </w:rPr>
        <w:t xml:space="preserve">Para avanzar con el proyecto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  <w:gridCol w:w="5000"/>
      </w:tblGrid>
      <w:tr>
        <w:trPr>
          <w:tblHeader/>
        </w:trPr>
        <w:tc>
          <w:tcPr>
            <w:tcW w:type="dxa" w:w="7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7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5000"/>
            <w:shd w:fill="2E7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 sugerido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Validar esta presentación con Middle Office y Riesgos (incluida la transcripción del 07/10)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Daniel Semino / Jonathan Domínguez</w:t>
            </w:r>
          </w:p>
        </w:tc>
      </w:tr>
      <w:tr>
        <w:tc>
          <w:tcPr>
            <w:tcW w:type="dxa" w:w="7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7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Definir con Riesgos el diseño de la pantalla de minutas y la lista de acciones automáticas</w:t>
            </w:r>
          </w:p>
        </w:tc>
        <w:tc>
          <w:tcPr>
            <w:tcW w:type="dxa" w:w="5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Riesgos / Sistemas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Cerrar los puntos abiertos de la sección 20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Middle Office / Riesgos / Mesa</w:t>
            </w:r>
          </w:p>
        </w:tc>
      </w:tr>
      <w:tr>
        <w:tc>
          <w:tcPr>
            <w:tcW w:type="dxa" w:w="7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7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Presentar el alcance a Red BI y pedir estimación por módulo</w:t>
            </w:r>
          </w:p>
        </w:tc>
        <w:tc>
          <w:tcPr>
            <w:tcW w:type="dxa" w:w="5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Sistemas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8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Consultar a Accusys por la línea en USD ajustable en pesos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Sistemas</w:t>
            </w:r>
          </w:p>
        </w:tc>
      </w:tr>
      <w:tr>
        <w:tc>
          <w:tcPr>
            <w:tcW w:type="dxa" w:w="7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87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Acordar priorización por fases y cronograma</w:t>
            </w:r>
          </w:p>
        </w:tc>
        <w:tc>
          <w:tcPr>
            <w:tcW w:type="dxa" w:w="5000"/>
            <w:shd w:fill="EAF2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Gerencia de Operaciones / Comercial / Riesgos</w:t>
            </w:r>
          </w:p>
        </w:tc>
      </w:tr>
    </w:tbl>
    <w:sectPr>
      <w:footerReference w:type="default" r:id="rId7"/>
      <w:pgSz w:w="16838" w:h="11906" w:orient="landscape"/>
      <w:pgMar w:top="900" w:right="1219" w:bottom="900" w:left="121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F6B76"/>
        <w:sz w:val="16"/>
        <w:szCs w:val="16"/>
      </w:rPr>
      <w:t xml:space="preserve">Nueva aplicación para gestión de Middle Office · VALO   |   </w:t>
    </w:r>
    <w:r>
      <w:rPr>
        <w:rFonts w:ascii="Calibri" w:cs="Calibri" w:eastAsia="Calibri" w:hAnsi="Calibri"/>
        <w:color w:val="5F6B7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  <w:rPr>
        <w:color w:val="2E7D8C"/>
      </w:rPr>
    </w:lvl>
    <w:lvl w:ilvl="1" w15:tentative="1">
      <w:start w:val="1"/>
      <w:numFmt w:val="bullet"/>
      <w:lvlText w:val="–"/>
      <w:lvlJc w:val="left"/>
      <w:pPr>
        <w:ind w:left="10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Nueva aplicación para gestión de Middle Office</dc:title>
  <dc:creator>Daniel Semino</dc:creator>
  <cp:lastModifiedBy>Un-named</cp:lastModifiedBy>
  <cp:revision>1</cp:revision>
  <dcterms:created xsi:type="dcterms:W3CDTF">2026-10-13T11:36:19.040Z</dcterms:created>
  <dcterms:modified xsi:type="dcterms:W3CDTF">2026-10-13T11:36:19.040Z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