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8C"/>
          <w:sz w:val="24"/>
          <w:szCs w:val="24"/>
        </w:rPr>
        <w:t xml:space="preserve">PRESENTACIÓN DE PROYECTO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Gestión de Líneas y Operaciones de Descubierto en COBIS Web</w:t>
      </w:r>
    </w:p>
    <w:p>
      <w:pPr>
        <w:pBdr>
          <w:bottom w:val="single" w:color="2E7D8C" w:sz="24" w:space="4"/>
        </w:pBdr>
        <w:spacing w:after="240"/>
      </w:pPr>
      <w:r>
        <w:rPr>
          <w:rFonts w:ascii="Calibri" w:cs="Calibri" w:eastAsia="Calibri" w:hAnsi="Calibri"/>
          <w:color w:val="5F6B76"/>
          <w:sz w:val="28"/>
          <w:szCs w:val="28"/>
        </w:rPr>
        <w:t xml:space="preserve">Automatización del circuito Middle Office – Riesgos – Comercial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Banco de Valores S.A. (VALO) · Gerencia de Operaciones</w:t>
      </w:r>
    </w:p>
    <w:p>
      <w:pPr>
        <w:spacing w:after="100" w:before="0"/>
      </w:pPr>
      <w:r>
        <w:rPr>
          <w:rFonts w:ascii="Calibri" w:cs="Calibri" w:eastAsia="Calibri" w:hAnsi="Calibri"/>
          <w:color w:val="5F6B76"/>
          <w:sz w:val="20"/>
          <w:szCs w:val="20"/>
        </w:rPr>
        <w:t xml:space="preserve">Base: relevamiento con Middle Office del 07/10/2026 ("Relevamiento de MiOf") y resumen de Jonathan Domínguez</w:t>
      </w:r>
    </w:p>
    <w:p>
      <w:pPr>
        <w:spacing w:after="100" w:before="0"/>
      </w:pPr>
      <w:r>
        <w:rPr>
          <w:rFonts w:ascii="Calibri" w:cs="Calibri" w:eastAsia="Calibri" w:hAnsi="Calibri"/>
          <w:color w:val="5F6B76"/>
          <w:sz w:val="20"/>
          <w:szCs w:val="20"/>
        </w:rPr>
        <w:t xml:space="preserve">Participantes del relevamiento: Jonathan Domínguez · Valeria Grollino (Middle Office) · Daniel Semino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F6B76"/>
          <w:sz w:val="20"/>
          <w:szCs w:val="20"/>
        </w:rPr>
        <w:t xml:space="preserve">Versión borrador para discusión · Octubre 2026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01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Resumen ejecutivo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Qué proponemos y por qué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Hoy el alta de líneas de crédito y de operaciones de descubierto se gestiona por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COBIS Trámites</w:t>
      </w:r>
      <w:r>
        <w:rPr>
          <w:rFonts w:ascii="Calibri" w:cs="Calibri" w:eastAsia="Calibri" w:hAnsi="Calibri"/>
          <w:sz w:val="22"/>
          <w:szCs w:val="22"/>
        </w:rPr>
        <w:t xml:space="preserve"> con minutas armadas a mano, cargas manuales de Middle Office y controles de fraccionamiento que realiza un analista de Riesgos porque COBIS no controla por grupo económico.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El proyecto propone llevar todo el circuito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COBIS Web</w:t>
      </w:r>
      <w:r>
        <w:rPr>
          <w:rFonts w:ascii="Calibri" w:cs="Calibri" w:eastAsia="Calibri" w:hAnsi="Calibri"/>
          <w:sz w:val="22"/>
          <w:szCs w:val="22"/>
        </w:rPr>
        <w:t xml:space="preserve"> (desarrollo a cargo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 BI</w:t>
      </w:r>
      <w:r>
        <w:rPr>
          <w:rFonts w:ascii="Calibri" w:cs="Calibri" w:eastAsia="Calibri" w:hAnsi="Calibri"/>
          <w:sz w:val="22"/>
          <w:szCs w:val="22"/>
        </w:rPr>
        <w:t xml:space="preserve">), con alta de líneas desde la minuta aprobada, controles automáticos de línea, tasa y fraccionamiento, gestión de garantías con Activas, renovaciones automáticas y pantallas de seguimiento y reportes.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200"/>
      </w:tblGrid>
      <w:tr>
        <w:trPr>
          <w:tblHeader/>
        </w:trPr>
        <w:tc>
          <w:tcPr>
            <w:tcW w:type="dxa" w:w="42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02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Eliminar cargas manuales y retrabajo</w:t>
            </w:r>
          </w:p>
        </w:tc>
        <w:tc>
          <w:tcPr>
            <w:tcW w:type="dxa" w:w="10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línea se da de alta a partir de la minuta aprobada, con oficial y CUIT</w:t>
            </w:r>
          </w:p>
        </w:tc>
      </w:tr>
      <w:tr>
        <w:tc>
          <w:tcPr>
            <w:tcW w:type="dxa" w:w="4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Controles automáticos</w:t>
            </w:r>
          </w:p>
        </w:tc>
        <w:tc>
          <w:tcPr>
            <w:tcW w:type="dxa" w:w="10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Validación de línea por grupo económico, límite del 15% de la RPC y tasa mínima de Mesa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Agilidad en descubiertos</w:t>
            </w:r>
          </w:p>
        </w:tc>
        <w:tc>
          <w:tcPr>
            <w:tcW w:type="dxa" w:w="10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guiada con valores por defecto y renovaciones sin nueva aprobación de Riesgos</w:t>
            </w:r>
          </w:p>
        </w:tc>
      </w:tr>
      <w:tr>
        <w:tc>
          <w:tcPr>
            <w:tcW w:type="dxa" w:w="4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10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de acuerdos ruteados por día y estado, con reporte exportable y visor de vencimientos</w:t>
            </w:r>
          </w:p>
        </w:tc>
      </w:tr>
    </w:tbl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02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Situación actual (AS-IS)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Cómo se aprueban y cargan hoy las líneas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Las líneas se aprueban por grupo económico (los grupos están en COBIS MIS). A comité se va con una minuta armada a mano (hoy la prepara Abril Vázquez), que puede modificarse si cambia la propuesta durante el comité. La minuta incluye línea actual y propuesta, rating crediticio y fecha de revisión.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  <w:gridCol w:w="6000"/>
      </w:tblGrid>
      <w:tr>
        <w:trPr>
          <w:tblHeader/>
        </w:trPr>
        <w:tc>
          <w:tcPr>
            <w:tcW w:type="dxa" w:w="2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Comité de Créditos y Negocios</w:t>
            </w:r>
          </w:p>
        </w:tc>
        <w:tc>
          <w:tcPr>
            <w:tcW w:type="dxa" w:w="6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Subcomité de Créditos y Negocios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Día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Martes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Viernes</w:t>
            </w:r>
          </w:p>
        </w:tc>
      </w:tr>
      <w:tr>
        <w:tc>
          <w:tcPr>
            <w:tcW w:type="dxa" w:w="2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Alcance</w:t>
            </w:r>
          </w:p>
        </w:tc>
        <w:tc>
          <w:tcPr>
            <w:tcW w:type="dxa" w:w="6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Todas las líneas en general</w:t>
            </w:r>
          </w:p>
        </w:tc>
        <w:tc>
          <w:tcPr>
            <w:tcW w:type="dxa" w:w="6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Líneas hasta USD 1.000.000 o corporativas hasta $1.000 millones · Solo líneas de ALyC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Presidente, directores (Mariela Riusetch, Norberto Matis), gerente de Riesgos, CEO (Cristian Navarro) y gerente comercial que aplique (Raúl Lynch o Rudecindo Roca)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CEO, gerente de Riesgos, equipo Comercial, equipo de Riesgo de Crédito y gerente comercial que aplique</w:t>
            </w:r>
          </w:p>
        </w:tc>
      </w:tr>
      <w:tr>
        <w:tc>
          <w:tcPr>
            <w:tcW w:type="dxa" w:w="2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Formalización</w:t>
            </w:r>
          </w:p>
        </w:tc>
        <w:tc>
          <w:tcPr>
            <w:tcW w:type="dxa" w:w="6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Sesión grabada</w:t>
            </w:r>
          </w:p>
        </w:tc>
        <w:tc>
          <w:tcPr>
            <w:tcW w:type="dxa" w:w="6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Minuta enviada por el gerente de Riesgos, firma del CEO por DocuSign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Circuito actual de carga de la línea en COBIS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 1</w:t>
            </w:r>
          </w:p>
        </w:tc>
        <w:tc>
          <w:tcPr>
            <w:tcW w:type="dxa" w:w="288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 2</w:t>
            </w:r>
          </w:p>
        </w:tc>
        <w:tc>
          <w:tcPr>
            <w:tcW w:type="dxa" w:w="288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 3</w:t>
            </w:r>
          </w:p>
        </w:tc>
        <w:tc>
          <w:tcPr>
            <w:tcW w:type="dxa" w:w="288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 4</w:t>
            </w:r>
          </w:p>
        </w:tc>
        <w:tc>
          <w:tcPr>
            <w:tcW w:type="dxa" w:w="288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 5</w:t>
            </w:r>
          </w:p>
        </w:tc>
      </w:tr>
      <w:tr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Middle Office carga la línea a partir de la minuta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Riesgo de Crédito verifica la carga contra la línea aprobada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Aprobación del gerente comercial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Aprobación del gerente de Riesgos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Aprobación del CEO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i/>
          <w:iCs/>
          <w:color w:val="5F6B76"/>
          <w:sz w:val="20"/>
          <w:szCs w:val="20"/>
        </w:rPr>
        <w:t xml:space="preserve">En Riesgos, el ruteo de líneas y operaciones lo realiza Agustín Sotz.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03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Problemas a resolver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Puntos de dolor detectados en el relevamiento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Minuta manual: </w:t>
      </w:r>
      <w:r>
        <w:rPr>
          <w:rFonts w:ascii="Calibri" w:cs="Calibri" w:eastAsia="Calibri" w:hAnsi="Calibri"/>
          <w:sz w:val="22"/>
          <w:szCs w:val="22"/>
        </w:rPr>
        <w:t xml:space="preserve">se arma a mano y se vuelve a tipear en COBIS; si el comité cambia la propuesta hay que rehacerla.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Doble carga y circuito largo: </w:t>
      </w:r>
      <w:r>
        <w:rPr>
          <w:rFonts w:ascii="Calibri" w:cs="Calibri" w:eastAsia="Calibri" w:hAnsi="Calibri"/>
          <w:sz w:val="22"/>
          <w:szCs w:val="22"/>
        </w:rPr>
        <w:t xml:space="preserve">Middle carga, Riesgos verifica y la línea pasa por tres aprobaciones sucesivas.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 control por grupo económico: </w:t>
      </w:r>
      <w:r>
        <w:rPr>
          <w:rFonts w:ascii="Calibri" w:cs="Calibri" w:eastAsia="Calibri" w:hAnsi="Calibri"/>
          <w:sz w:val="22"/>
          <w:szCs w:val="22"/>
        </w:rPr>
        <w:t xml:space="preserve">COBIS no valida el fraccionamiento; el analista de Riesgos controla a mano que no se supere el 15% de la RPC ni la línea del grupo.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Operaciones de descubierto sin valores por defecto: </w:t>
      </w:r>
      <w:r>
        <w:rPr>
          <w:rFonts w:ascii="Calibri" w:cs="Calibri" w:eastAsia="Calibri" w:hAnsi="Calibri"/>
          <w:sz w:val="22"/>
          <w:szCs w:val="22"/>
        </w:rPr>
        <w:t xml:space="preserve">no se trae vencimiento ni monto de la línea ni se valida la tasa mínima de Mesa.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Renovaciones: </w:t>
      </w:r>
      <w:r>
        <w:rPr>
          <w:rFonts w:ascii="Calibri" w:cs="Calibri" w:eastAsia="Calibri" w:hAnsi="Calibri"/>
          <w:sz w:val="22"/>
          <w:szCs w:val="22"/>
        </w:rPr>
        <w:t xml:space="preserve">no hay un camino para cursar la nueva operación estando vigente la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Garantías: </w:t>
      </w:r>
      <w:r>
        <w:rPr>
          <w:rFonts w:ascii="Calibri" w:cs="Calibri" w:eastAsia="Calibri" w:hAnsi="Calibri"/>
          <w:sz w:val="22"/>
          <w:szCs w:val="22"/>
        </w:rPr>
        <w:t xml:space="preserve">la dependencia del OK de Activas frena el alta sin un mecanismo de excepción controlado.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Visibilidad: </w:t>
      </w:r>
      <w:r>
        <w:rPr>
          <w:rFonts w:ascii="Calibri" w:cs="Calibri" w:eastAsia="Calibri" w:hAnsi="Calibri"/>
          <w:sz w:val="22"/>
          <w:szCs w:val="22"/>
        </w:rPr>
        <w:t xml:space="preserve">no hay pantalla de acuerdos ruteados ni visor de vencimientos con estado de cuota.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04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Alcance del proyecto (TO-BE)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Módulos a desarrollar en COBIS Web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0100"/>
      </w:tblGrid>
      <w:tr>
        <w:trPr>
          <w:tblHeader/>
        </w:trPr>
        <w:tc>
          <w:tcPr>
            <w:tcW w:type="dxa" w:w="7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01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 de líneas desde minuta</w:t>
            </w:r>
          </w:p>
        </w:tc>
        <w:tc>
          <w:tcPr>
            <w:tcW w:type="dxa" w:w="10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sube la minuta aprobada (con oficial y CUIT), se valida el cliente contra COBIS MIS y se da de alta la línea con gestión de garantías</w:t>
            </w:r>
          </w:p>
        </w:tc>
      </w:tr>
      <w:tr>
        <w:tc>
          <w:tcPr>
            <w:tcW w:type="dxa" w:w="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Línea en USD ajustable en pesos</w:t>
            </w:r>
          </w:p>
        </w:tc>
        <w:tc>
          <w:tcPr>
            <w:tcW w:type="dxa" w:w="101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línea general se actualiza según el tipo de cambio (a validar con Accusys)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de operaciones de descubierto</w:t>
            </w:r>
          </w:p>
        </w:tc>
        <w:tc>
          <w:tcPr>
            <w:tcW w:type="dxa" w:w="10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guiada con valores por defecto, validaciones de tasa y línea, full numerales y garantías</w:t>
            </w:r>
          </w:p>
        </w:tc>
      </w:tr>
      <w:tr>
        <w:tc>
          <w:tcPr>
            <w:tcW w:type="dxa" w:w="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Renovaciones</w:t>
            </w:r>
          </w:p>
        </w:tc>
        <w:tc>
          <w:tcPr>
            <w:tcW w:type="dxa" w:w="101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Distinción entre renovación y operación nueva, con baja y alta automática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de seguimiento</w:t>
            </w:r>
          </w:p>
        </w:tc>
        <w:tc>
          <w:tcPr>
            <w:tcW w:type="dxa" w:w="10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Acuerdos ruteados por día y estado, filtro por cliente y exportación a reporte</w:t>
            </w:r>
          </w:p>
        </w:tc>
      </w:tr>
      <w:tr>
        <w:tc>
          <w:tcPr>
            <w:tcW w:type="dxa" w:w="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Costo de dinero</w:t>
            </w:r>
          </w:p>
        </w:tc>
        <w:tc>
          <w:tcPr>
            <w:tcW w:type="dxa" w:w="101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Mesa actualiza en el sistema las tasas mínimas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Cheques</w:t>
            </w:r>
          </w:p>
        </w:tc>
        <w:tc>
          <w:tcPr>
            <w:tcW w:type="dxa" w:w="10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Endoso a favor de VALO, verificación automática, liquidación y preliquidación al cliente</w:t>
            </w:r>
          </w:p>
        </w:tc>
      </w:tr>
      <w:tr>
        <w:tc>
          <w:tcPr>
            <w:tcW w:type="dxa" w:w="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Reportes</w:t>
            </w:r>
          </w:p>
        </w:tc>
        <w:tc>
          <w:tcPr>
            <w:tcW w:type="dxa" w:w="101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Visor de vencimientos de préstamos y acuerdos con estado de cuota e impresión de comprobante</w:t>
            </w:r>
          </w:p>
        </w:tc>
      </w:tr>
    </w:tbl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05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Módulo A · Alta de líneas desde la minuta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Nuevo circuito de aprobación y carga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1. Minuta</w:t>
            </w:r>
          </w:p>
        </w:tc>
        <w:tc>
          <w:tcPr>
            <w:tcW w:type="dxa" w:w="2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2. Comité</w:t>
            </w:r>
          </w:p>
        </w:tc>
        <w:tc>
          <w:tcPr>
            <w:tcW w:type="dxa" w:w="2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 Carga</w:t>
            </w:r>
          </w:p>
        </w:tc>
        <w:tc>
          <w:tcPr>
            <w:tcW w:type="dxa" w:w="2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4. Validación MIS</w:t>
            </w:r>
          </w:p>
        </w:tc>
        <w:tc>
          <w:tcPr>
            <w:tcW w:type="dxa" w:w="2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5. Garantía</w:t>
            </w:r>
          </w:p>
        </w:tc>
        <w:tc>
          <w:tcPr>
            <w:tcW w:type="dxa" w:w="2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6. Alta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 sube la minuta con oficial y CUIT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comité aprueba; por el oficial se define quién aprueba (Raúl Lynch o Rudecindo Roca)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del oficial / carga de Riesgos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 el cliente está en COBIS MIS se carga la línea; si no, alta simplificada con CUIT, razón social y rating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 requiere garantía, se espera el OK de Activas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da de alta la línea en COBIS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Reglas clave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minuta debe incluir oficial y CUIT; el oficial determina el aprobador comercial.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la línea tiene garantía asociada, el alta queda a la espera del OK de Activas.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Excepción: pantalla para que el gerente de Riesgos o el CEO fuercen el alta, con regularización posterior del OK de garantía por Activas.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Clientes fuera de COBIS MIS: alta simplificada que detecte CUIT, razón social y rating.</w:t>
      </w:r>
    </w:p>
    <w:p>
      <w:pPr>
        <w:pBdr>
          <w:left w:val="single" w:color="2E7D8C" w:sz="24" w:space="8"/>
        </w:pBdr>
        <w:shd w:fill="EAF2F5" w:color="auto" w:val="clear"/>
        <w:spacing w:after="120" w:before="160"/>
        <w:ind w:left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Módulo B · Línea en USD ajustable en pesos: </w:t>
      </w:r>
      <w:r>
        <w:rPr>
          <w:rFonts w:ascii="Calibri" w:cs="Calibri" w:eastAsia="Calibri" w:hAnsi="Calibri"/>
          <w:sz w:val="20"/>
          <w:szCs w:val="20"/>
        </w:rPr>
        <w:t xml:space="preserve">la línea general debe actualizarse en función del tipo de cambio. Requiere definición técnica con Accusys.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06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Módulos C y D · Operaciones de descubierto y renovaciones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De la carga manual a la carga guiada y controlada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8000"/>
      </w:tblGrid>
      <w:tr>
        <w:trPr>
          <w:tblHeader/>
        </w:trPr>
        <w:tc>
          <w:tcPr>
            <w:tcW w:type="dxa" w:w="6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Hoy</w:t>
            </w:r>
          </w:p>
        </w:tc>
        <w:tc>
          <w:tcPr>
            <w:tcW w:type="dxa" w:w="8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Propuesta</w:t>
            </w:r>
          </w:p>
        </w:tc>
      </w:tr>
      <w:tr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 Office carga la operación y la envía a Riesgos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Botón desde la pantalla de consumido de línea que lleva directo a la carga de la operación</w:t>
            </w:r>
          </w:p>
        </w:tc>
      </w:tr>
      <w:tr>
        <w:tc>
          <w:tcPr>
            <w:tcW w:type="dxa" w:w="6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Riesgos verifica a mano el fraccionamiento (COBIS no controla por grupo económico)</w:t>
            </w:r>
          </w:p>
        </w:tc>
        <w:tc>
          <w:tcPr>
            <w:tcW w:type="dxa" w:w="8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 automático: la suma de operaciones no supera la línea del grupo y el grupo no supera el 15% de la RPC del banco</w:t>
            </w:r>
          </w:p>
        </w:tc>
      </w:tr>
      <w:tr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Vencimiento y monto se ingresan a mano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Trae automáticamente el vencimiento de la línea y, por defecto, el monto total del subproducto elegido</w:t>
            </w:r>
          </w:p>
        </w:tc>
      </w:tr>
      <w:tr>
        <w:tc>
          <w:tcPr>
            <w:tcW w:type="dxa" w:w="6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validación de tasa</w:t>
            </w:r>
          </w:p>
        </w:tc>
        <w:tc>
          <w:tcPr>
            <w:tcW w:type="dxa" w:w="8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 que la tasa sea mayor a la tasa mínima ingresada por Mesa</w:t>
            </w:r>
          </w:p>
        </w:tc>
      </w:tr>
      <w:tr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distinción de full numerales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elige si es full numerales; se consumen primero esos acuerdos (p. ej. C1 a C5) y luego los sin full numerales (C6 a C9)</w:t>
            </w:r>
          </w:p>
        </w:tc>
      </w:tr>
      <w:tr>
        <w:tc>
          <w:tcPr>
            <w:tcW w:type="dxa" w:w="6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Garantías fuera del circuito</w:t>
            </w:r>
          </w:p>
        </w:tc>
        <w:tc>
          <w:tcPr>
            <w:tcW w:type="dxa" w:w="8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 lleva garantía: carga de la garantía, OK de Activas y alta conjunta de garantía y acuerdo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Dos universos: renovación vs. operación nueva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Renovación: permite cursar la nueva operación con la anterior vigente; considerando vencimiento y forma de liquidación de intereses, da de baja la anterior y activa la nueva. No vuelve a Riesgos porque ya está aprobada con la línea.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Operación nueva: no se permite cursarla si existe otra vigente del mismo tipo de descubierto.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07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Módulos E a H · Seguimiento, tasas, cheques y reportes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Herramientas de control y operación diaria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0"/>
        <w:gridCol w:w="3200"/>
      </w:tblGrid>
      <w:tr>
        <w:trPr>
          <w:tblHeader/>
        </w:trPr>
        <w:tc>
          <w:tcPr>
            <w:tcW w:type="dxa" w:w="32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8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32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Usuario principal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 · Pantalla de acuerdos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Acuerdos ruteados por día y su estado; filtro por cliente; exportación a reporte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 Office / Riesgos</w:t>
            </w:r>
          </w:p>
        </w:tc>
      </w:tr>
      <w:tr>
        <w:tc>
          <w:tcPr>
            <w:tcW w:type="dxa" w:w="3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 · Costo de dinero</w:t>
            </w:r>
          </w:p>
        </w:tc>
        <w:tc>
          <w:tcPr>
            <w:tcW w:type="dxa" w:w="8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y actualización de tasas mínimas en el sistema, que alimentan la validación de tasa del Módulo C</w:t>
            </w:r>
          </w:p>
        </w:tc>
        <w:tc>
          <w:tcPr>
            <w:tcW w:type="dxa" w:w="3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Mesa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 · Cheques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 línea vigente, el cliente endosa los cheques a favor de VALO; corre el proceso de verificación de aceptación (desarrollado por Martín); con OK, Middle selecciona y liquida; los pendientes los revisa Riesgos y, si no hay OK, se rechaza el endoso; se carga la tasa y se genera una preliquidación que el cliente aprueba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 Office / Riesgos / Cliente</w:t>
            </w:r>
          </w:p>
        </w:tc>
      </w:tr>
      <w:tr>
        <w:tc>
          <w:tcPr>
            <w:tcW w:type="dxa" w:w="3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 · Reportes</w:t>
            </w:r>
          </w:p>
        </w:tc>
        <w:tc>
          <w:tcPr>
            <w:tcW w:type="dxa" w:w="8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Visor de vencimientos de préstamos y acuerdos con el estado de la cuota que vence e impresión del comprobante</w:t>
            </w:r>
          </w:p>
        </w:tc>
        <w:tc>
          <w:tcPr>
            <w:tcW w:type="dxa" w:w="3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 Office / Comercial</w:t>
            </w:r>
          </w:p>
        </w:tc>
      </w:tr>
    </w:tbl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08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Reglas de negocio y controles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Validaciones que el sistema debe asegurar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7800"/>
      </w:tblGrid>
      <w:tr>
        <w:trPr>
          <w:tblHeader/>
        </w:trPr>
        <w:tc>
          <w:tcPr>
            <w:tcW w:type="dxa" w:w="36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3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 aplica</w:t>
            </w:r>
          </w:p>
        </w:tc>
        <w:tc>
          <w:tcPr>
            <w:tcW w:type="dxa" w:w="78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Comportamiento esperado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Límite por grupo económico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de operación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Ningún grupo económico supera el 15% de la RPC del banco</w:t>
            </w:r>
          </w:p>
        </w:tc>
      </w:tr>
      <w:tr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Consumo de línea</w:t>
            </w:r>
          </w:p>
        </w:tc>
        <w:tc>
          <w:tcPr>
            <w:tcW w:type="dxa" w:w="3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de operación</w:t>
            </w:r>
          </w:p>
        </w:tc>
        <w:tc>
          <w:tcPr>
            <w:tcW w:type="dxa" w:w="7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suma de operaciones del grupo no supera la línea aprobada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Tasa mínima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de operación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tasa ingresada es mayor que la tasa mínima definida por Mesa</w:t>
            </w:r>
          </w:p>
        </w:tc>
      </w:tr>
      <w:tr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Orden de consumo</w:t>
            </w:r>
          </w:p>
        </w:tc>
        <w:tc>
          <w:tcPr>
            <w:tcW w:type="dxa" w:w="3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Acuerdos</w:t>
            </w:r>
          </w:p>
        </w:tc>
        <w:tc>
          <w:tcPr>
            <w:tcW w:type="dxa" w:w="7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Primero full numerales (C1–C5), luego sin full numerales (C6–C9) — rango a confirmar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Unicidad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Operación nueva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 permite otra operación vigente del mismo tipo de descubierto</w:t>
            </w:r>
          </w:p>
        </w:tc>
      </w:tr>
      <w:tr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Renovación</w:t>
            </w:r>
          </w:p>
        </w:tc>
        <w:tc>
          <w:tcPr>
            <w:tcW w:type="dxa" w:w="3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Operación renovada</w:t>
            </w:r>
          </w:p>
        </w:tc>
        <w:tc>
          <w:tcPr>
            <w:tcW w:type="dxa" w:w="7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Baja de la anterior y alta de la nueva sin pasar por Riesgos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Garantía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Línea y operación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 condicionada al OK de Activas, salvo forzado por gerente de Riesgos o CEO con regularización posterior</w:t>
            </w:r>
          </w:p>
        </w:tc>
      </w:tr>
      <w:tr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Aprobador comercial</w:t>
            </w:r>
          </w:p>
        </w:tc>
        <w:tc>
          <w:tcPr>
            <w:tcW w:type="dxa" w:w="3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Línea</w:t>
            </w:r>
          </w:p>
        </w:tc>
        <w:tc>
          <w:tcPr>
            <w:tcW w:type="dxa" w:w="7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determina según el oficial de la minuta</w:t>
            </w:r>
          </w:p>
        </w:tc>
      </w:tr>
    </w:tbl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09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Actores y responsabilidades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Quién participa en el nuevo circuito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9000"/>
      </w:tblGrid>
      <w:tr>
        <w:trPr>
          <w:tblHeader/>
        </w:trPr>
        <w:tc>
          <w:tcPr>
            <w:tcW w:type="dxa" w:w="5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 en el proyecto / circuito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 Office (Valeria Grollino y equipo)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clave: carga de operaciones, liquidación de cheques, seguimiento de acuerdos</w:t>
            </w:r>
          </w:p>
        </w:tc>
      </w:tr>
      <w:tr>
        <w:tc>
          <w:tcPr>
            <w:tcW w:type="dxa" w:w="5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Riesgo de Crédito (Agustín Sotz)</w:t>
            </w:r>
          </w:p>
        </w:tc>
        <w:tc>
          <w:tcPr>
            <w:tcW w:type="dxa" w:w="9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Ruteo de líneas y operaciones; revisión de excepciones y cheques pendientes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Gerente de Riesgos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Aprobación de líneas; forzado de alta ante garantía pendiente; envío de minutas del subcomité</w:t>
            </w:r>
          </w:p>
        </w:tc>
      </w:tr>
      <w:tr>
        <w:tc>
          <w:tcPr>
            <w:tcW w:type="dxa" w:w="5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CEO (Cristian Navarro)</w:t>
            </w:r>
          </w:p>
        </w:tc>
        <w:tc>
          <w:tcPr>
            <w:tcW w:type="dxa" w:w="9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Aprobación final; firma de minutas por DocuSign; forzado de alta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Gerentes comerciales (Raúl Lynch / Rudecindo Roca)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Aprobación según el oficial de la cuenta</w:t>
            </w:r>
          </w:p>
        </w:tc>
      </w:tr>
      <w:tr>
        <w:tc>
          <w:tcPr>
            <w:tcW w:type="dxa" w:w="5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Activas</w:t>
            </w:r>
          </w:p>
        </w:tc>
        <w:tc>
          <w:tcPr>
            <w:tcW w:type="dxa" w:w="9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 de garantías asociadas a líneas y operaciones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Mesa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y actualización de tasas mínimas (costo de dinero)</w:t>
            </w:r>
          </w:p>
        </w:tc>
      </w:tr>
      <w:tr>
        <w:tc>
          <w:tcPr>
            <w:tcW w:type="dxa" w:w="5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 BI</w:t>
            </w:r>
          </w:p>
        </w:tc>
        <w:tc>
          <w:tcPr>
            <w:tcW w:type="dxa" w:w="9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Desarrollo de las funcionalidades en COBIS Web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Accusys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Definición de la línea en USD ajustable en pesos</w:t>
            </w:r>
          </w:p>
        </w:tc>
      </w:tr>
      <w:tr>
        <w:tc>
          <w:tcPr>
            <w:tcW w:type="dxa" w:w="5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Sistemas / Operaciones (Daniel Semino, Jonathan Domínguez)</w:t>
            </w:r>
          </w:p>
        </w:tc>
        <w:tc>
          <w:tcPr>
            <w:tcW w:type="dxa" w:w="9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Relevamiento, coordinación y seguimiento del proyecto</w:t>
            </w:r>
          </w:p>
        </w:tc>
      </w:tr>
    </w:tbl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10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Plan propuesto por fases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Propuesta de priorización para validar con las áreas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  <w:gridCol w:w="5800"/>
      </w:tblGrid>
      <w:tr>
        <w:trPr>
          <w:tblHeader/>
        </w:trPr>
        <w:tc>
          <w:tcPr>
            <w:tcW w:type="dxa" w:w="3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6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58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 1 · Base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A (alta de líneas desde minuta) y Módulo F (costo de dinero)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Son la base: sin línea cargada ni tasa mínima no se pueden automatizar los controles de operaciones</w:t>
            </w:r>
          </w:p>
        </w:tc>
      </w:tr>
      <w:tr>
        <w:tc>
          <w:tcPr>
            <w:tcW w:type="dxa" w:w="3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 2 · Operaciones</w:t>
            </w:r>
          </w:p>
        </w:tc>
        <w:tc>
          <w:tcPr>
            <w:tcW w:type="dxa" w:w="5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Módulos C y D (descubiertos y renovaciones) y E (pantalla de acuerdos)</w:t>
            </w:r>
          </w:p>
        </w:tc>
        <w:tc>
          <w:tcPr>
            <w:tcW w:type="dxa" w:w="5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Mayor volumen operativo y el control de fraccionamiento que hoy es manual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 3 · Complementos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Módulos G (cheques), H (reportes) y B (línea USD ajustable)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Dependen de definiciones externas (Accusys) o reutilizan procesos existentes</w:t>
            </w:r>
          </w:p>
        </w:tc>
      </w:tr>
    </w:tbl>
    <w:p>
      <w:pPr>
        <w:pBdr>
          <w:left w:val="single" w:color="2E7D8C" w:sz="24" w:space="8"/>
        </w:pBdr>
        <w:shd w:fill="EAF2F5" w:color="auto" w:val="clear"/>
        <w:spacing w:after="120" w:before="160"/>
        <w:ind w:left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Nota: </w:t>
      </w:r>
      <w:r>
        <w:rPr>
          <w:rFonts w:ascii="Calibri" w:cs="Calibri" w:eastAsia="Calibri" w:hAnsi="Calibri"/>
          <w:sz w:val="20"/>
          <w:szCs w:val="20"/>
        </w:rPr>
        <w:t xml:space="preserve">la división en fases es una propuesta para discusión; no surgió del relevamiento. Fechas y esfuerzos a estimar con Red BI.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11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Dependencias, riesgos y puntos abiertos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Lo que hay que definir antes de desarrollar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Dependencias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 BI: capacidad y plazos para el desarrollo en COBIS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Accusys: definición de la línea en dólares ajustable en pesos.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COBIS MIS: calidad y actualización de los grupos económicos.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Activas: tiempos de respuesta del OK de garantías.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Puntos abiertos a validar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Rango definitivo de acuerdos con y sin full numerales (C1–C5 / C6–C9 figura como ejemplo).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Formato de la minuta digital y si se genera desde el sistema o se sigue armando a mano.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Criterios y auditoría del forzado de alta por gerente de Riesgos o CEO.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Cálculo de la RPC que usa el control del 15% y su frecuencia de actualización.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Alcance de la frase "todo lo que está en Trámites y Gestión pase por COBIS Web": confirmar si incluye otros productos.</w:t>
      </w:r>
    </w:p>
    <w:p>
      <w:pPr>
        <w:pBdr>
          <w:left w:val="single" w:color="C98A00" w:sz="24" w:space="8"/>
        </w:pBdr>
        <w:shd w:fill="FFF4DC" w:color="auto" w:val="clear"/>
        <w:spacing w:after="120" w:before="160"/>
        <w:ind w:left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Pendiente: </w:t>
      </w:r>
      <w:r>
        <w:rPr>
          <w:rFonts w:ascii="Calibri" w:cs="Calibri" w:eastAsia="Calibri" w:hAnsi="Calibri"/>
          <w:sz w:val="20"/>
          <w:szCs w:val="20"/>
        </w:rPr>
        <w:t xml:space="preserve">contrastar esta presentación con la transcripción de la reunión del 07/10. El acceso automático a transcripciones de Teams está deshabilitado en el banco; hay que descargarla desde Teams y sumar lo que falte.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12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Próximos pasos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Para avanzar con el proyecto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  <w:gridCol w:w="5000"/>
      </w:tblGrid>
      <w:tr>
        <w:trPr>
          <w:tblHeader/>
        </w:trPr>
        <w:tc>
          <w:tcPr>
            <w:tcW w:type="dxa" w:w="7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5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 sugerido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Validar esta presentación con Middle Office y Riesgos (incluida la transcripción del 07/10)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Daniel Semino / Jonathan Domínguez</w:t>
            </w:r>
          </w:p>
        </w:tc>
      </w:tr>
      <w:tr>
        <w:tc>
          <w:tcPr>
            <w:tcW w:type="dxa" w:w="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Cerrar los puntos abiertos de la sección 11</w:t>
            </w:r>
          </w:p>
        </w:tc>
        <w:tc>
          <w:tcPr>
            <w:tcW w:type="dxa" w:w="5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 Office / Riesgos / Mesa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Presentar el alcance a Red BI y pedir estimación por módulo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Sistemas</w:t>
            </w:r>
          </w:p>
        </w:tc>
      </w:tr>
      <w:tr>
        <w:tc>
          <w:tcPr>
            <w:tcW w:type="dxa" w:w="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Consultar a Accusys por la línea en USD ajustable en pesos</w:t>
            </w:r>
          </w:p>
        </w:tc>
        <w:tc>
          <w:tcPr>
            <w:tcW w:type="dxa" w:w="5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Acordar priorización por fases y cronograma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Gerencia de Operaciones / Comercial / Riesgos</w:t>
            </w:r>
          </w:p>
        </w:tc>
      </w:tr>
    </w:tbl>
    <w:sectPr>
      <w:footerReference w:type="default" r:id="rId7"/>
      <w:pgSz w:w="16838" w:h="11906" w:orient="landscape"/>
      <w:pgMar w:top="900" w:right="1219" w:bottom="900" w:left="121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F6B76"/>
        <w:sz w:val="16"/>
        <w:szCs w:val="16"/>
      </w:rPr>
      <w:t xml:space="preserve">Proyecto COBIS Web · Líneas y Descubiertos · VALO   |   </w:t>
    </w:r>
    <w:r>
      <w:rPr>
        <w:rFonts w:ascii="Calibri" w:cs="Calibri" w:eastAsia="Calibri" w:hAnsi="Calibri"/>
        <w:color w:val="5F6B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2E7D8C"/>
      </w:r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COBIS Web – Líneas y Descubiertos</dc:title>
  <dc:creator>Daniel Semino</dc:creator>
  <cp:lastModifiedBy>Un-named</cp:lastModifiedBy>
  <cp:revision>1</cp:revision>
  <dcterms:created xsi:type="dcterms:W3CDTF">2026-10-09T19:06:34.516Z</dcterms:created>
  <dcterms:modified xsi:type="dcterms:W3CDTF">2026-10-09T19:06:34.523Z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