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7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K · Modificación de tablas de amortización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L · Cheques por cliente (COELSA)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M · Visión consolidada del cliente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N · Fondos entrantes y transferencias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O · Descubiertos: detalle diario y fecha valor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P · Eventos, alertas y oportunidades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Criterios transversales del tablero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Avales de líneas garantizadas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Descuento de cheques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Middle Office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Mathys),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 según el BCRA </w:t>
      </w:r>
      <w:r>
        <w:rPr>
          <w:rFonts w:ascii="Calibri" w:cs="Calibri" w:eastAsia="Calibri" w:hAnsi="Calibri"/>
          <w:sz w:val="22"/>
          <w:szCs w:val="22"/>
        </w:rPr>
        <w:t xml:space="preserve">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envía la minuta por mail a Middle Office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de 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 gestionados por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Avalistas y vencimientos sin control; avales que no siempre se registran en las garantías de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circuito de avales con registro automático en COBIS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K.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Registro, versiones y aprobación de la minuta;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líneas garantizadas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con avalista en MIS y vencimiento; autorización de Activas y registro en COBIS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líneas, días disponibles y operaciones; inicio de la operatoria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activa: solo con la línea activa se pueden cargar operaciones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 y tasas mínimas de Mesa, asociados a cada operación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cálculo de la tabla de amortización según el sistema elegido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Descuento de 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Scoring, control de línea, simulación, excepciones, acuerdo marco y desembolso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(por defecto, dos semanas), renovación de descubiertos y recibos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Modificación de tablas de amortización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activos, cuotas no cobradas, con adenda y aprobación de Activas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L–P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Tablero de oficiales (Discovery 16/10)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COELSA, visión del cliente, fondos entrantes, descubiertos y alertas (ver página siguiente)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Pantallas surgidas del Discovery con los oficiales (16/10)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En la sesión "VALO | Discovery - Sesión Funcional" del 16/10, Red Bee relevó con los oficiales la necesidad de centralizar la información actualizada de clientes, para que oficiales y Middle Office consulten carteras, productos, saldos y eventos sin depender de COBIS ni de consultas manuales. Esas necesidades se ordenan en pantallas separadas: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9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9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por cliente (COELSA)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pendientes de cobro, en cámara y emitidos o aceptados en COELSA, por cliente y para toda la cartera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consolidada del cliente</w:t>
            </w:r>
          </w:p>
        </w:tc>
        <w:tc>
          <w:tcPr>
            <w:tcW w:type="dxa" w:w="9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Líneas, sublímites, operaciones, cuentas, firmantes, saldos y movimientos (históricos e intradía)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Fondos entrantes y transferencias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Transferencias de los dos home banking, rescates pendientes, liquidaciones de Comercio Exterior y cambios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</w:t>
            </w:r>
          </w:p>
        </w:tc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Descubiertos: detalle diario y fecha valor</w:t>
            </w:r>
          </w:p>
        </w:tc>
        <w:tc>
          <w:tcPr>
            <w:tcW w:type="dxa" w:w="9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diario, tasas, intereses cobrados, acuerdos con fecha valor e histórico de tasas de transferencia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Eventos, alertas y oportunidades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Embargos y bloqueos, títulos y plazos fijos por vencer, alerta de líneas a 60 días y oportunidades de cartera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Criterio común: </w:t>
      </w:r>
      <w:r>
        <w:rPr>
          <w:rFonts w:ascii="Calibri" w:cs="Calibri" w:eastAsia="Calibri" w:hAnsi="Calibri"/>
          <w:sz w:val="20"/>
          <w:szCs w:val="20"/>
        </w:rPr>
        <w:t xml:space="preserve">cada pantalla ofrece una vista por cliente y una vista por funcionalidad para toda la cartera (por ejemplo, todos los cheques por acreditar o todos los préstamos próximos a vencer).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plazo máximo de cada operación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crediticio, situación BCRA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+ Nosis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y avales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garantía, de qué tipo y si se garantiza con avales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subproductos, plazo, fecha de vencimiento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avales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garantiza con avales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recibe la tarea de detallar los avales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Parámetros de aprobación y reemplazos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Montos de comité y subcomité, y aprobadores suplentes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Montos de comité y subcomité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Los montos que definen si una línea va al comité o al subcomité (hoy, hasta USD 1.000.000 o líneas corporativas hasta $1.000 millones, más las líneas de ALyC) no quedan fijos en el sistema. Una pantalla de parámetros permite cambiarlos el día que se modifiquen: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cargan los nuevos montos con su fecha de vigencia desde.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minutas toman los montos vigentes a la fecha de la minuta para sugerir la instancia.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guarda el historial: quién cambió los montos, cuándo y desde qué fecha rigen.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Reemplazo de aprobadores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Cuando un aprobador no está (gerente comercial, gerente de Riesgos o CEO), el sistema permite asignar un reemplazo para que la minuta no quede frenada: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designa el suplente para cada aprobador, con su período de vigencia (desde / hasta).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Durante ese período, las aprobaciones se rutean al suplente.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aprobación queda registrada a nombre del suplente, indicando a quién reemplaza.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definir: </w:t>
      </w:r>
      <w:r>
        <w:rPr>
          <w:rFonts w:ascii="Calibri" w:cs="Calibri" w:eastAsia="Calibri" w:hAnsi="Calibri"/>
          <w:sz w:val="20"/>
          <w:szCs w:val="20"/>
        </w:rPr>
        <w:t xml:space="preserve">quién puede modificar los montos de comité y subcomité, y quién designa los reemplazos de los aprobadores.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Avales de líneas garantizadas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definición del aval en la línea a su registro en las garantías de COBIS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indica que la línea garantizada cuenta con avales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Detalla qué avales ingresan y con qué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Avalista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Cada aval tiene un avalista que debe estar en COBIS MIS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Fianza general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fianza general del aval, solo a modo informativo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Autoriza: deja la línea en vigencia y registra el aval en garantías de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son fianzas generales que se otorgan para respaldar la línea.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Una línea puede tener más de un aval, y cada aval tiene su propia fecha de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avalista debe estar cargado en COBIS MIS; si no lo está, no se puede cargar el aval.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fianza general de cada aval se adjunta solo a modo informativo, para su consulta.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conformidad de Activas cumple dos funciones: deja en vigencia la línea (o los subproductos garantizados) y registra cada aval en las garantías de COBIS, con su avalista y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y sus vencimientos quedan visibles en la pantalla de líneas (Módulo D).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Reemplaza: </w:t>
      </w:r>
      <w:r>
        <w:rPr>
          <w:rFonts w:ascii="Calibri" w:cs="Calibri" w:eastAsia="Calibri" w:hAnsi="Calibri"/>
          <w:sz w:val="20"/>
          <w:szCs w:val="20"/>
        </w:rPr>
        <w:t xml:space="preserve">el módulo de actualización automática de líneas en dólares sale del alcance; la ampliación por tipo de cambio pasa a ser una solicitud desde la pantalla de líneas (Módulo D).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Producto, subproductos y plazo, moneda,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la línea, con su avalista y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Días disponibles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Cantidad de días que le quedan a la línea hasta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Sublímites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permitido de cada sublímite, que puede ser distinto al de la línea; alerta 60 días antes del vencimiento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operación de descuento (Módulo H) con los cheques endosados por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Solicitar ampliación de línea en dólares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líneas en dólares y por actualización del tipo de cambio: Middle Office pide el incremento y el gerente de Riesgos lo autoriza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Operaciones de la línea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Desde el consumido de cada subproducto se llega a las operaciones concertadas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Resumen de la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Aprobado, consumido y disponible por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Consumido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usuario elige el subproducto y hace clic en su consumido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Módulo 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Abre la visión del cliente filtrada por ese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Operaciones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operaciones concertadas, de la que vence primero a la última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Detalle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Acceso a cada operación concertada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sz w:val="22"/>
          <w:szCs w:val="22"/>
        </w:rPr>
        <w:t xml:space="preserve">Desde el resumen de disponibilidad de la línea, el usuario consulta las operaciones a partir del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consumido</w:t>
      </w:r>
      <w:r>
        <w:rPr>
          <w:rFonts w:ascii="Calibri" w:cs="Calibri" w:eastAsia="Calibri" w:hAnsi="Calibri"/>
          <w:sz w:val="22"/>
          <w:szCs w:val="22"/>
        </w:rPr>
        <w:t xml:space="preserve"> del subproducto que selecciona. La consulta se vincula con la visión consolidada del cliente (Módulo M), filtrada por ese subproducto, y desde ahí se accede a las operaciones concertadas, ordenadas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desde la que vence primero hasta la última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muestra de cada operación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Préstamo, descubierto, prefinanciación o cheque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Importe de la operación y su consumo sobre la línea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la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pactada con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fondeo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asociado a la operación según su plazo máximo (Módulo E)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vencimiento final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vencimiento de la operación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de la operación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total otorgado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En el mismo resumen se ven los días disponibles de la línea y el monto disponible para nuevas operaciones.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Plazo de la minuta, 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control contra la minuta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permite un plazo mayor al aprobado en la minuta para ese subproducto y cliente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calcula la tabla según el sistema elegido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plazo de la minuta,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Cálculo de la tabla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elige el sistema de amortización y el sistema calcula las cuotas (capital, intereses y vencimientos); no se importa desde archivos. Si el préstamo es particular, las cuotas se cargan a mano una por una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no mayor al aprobado en la minuta para ese subproducto, 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Circuito propuesto: de los cheques endosados a la operación desembolsada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Selección y aprobación de los cheques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endosa a favor de VALO los cheques a descontar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Office carga la operación de descuento desde la pantalla de líneas; el sistema trae todos los cheques endosados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Selección y scoring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selecciona los cheques, que pasan por la validación de scoring (desarrollo de modernización)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seleccionar, el sistema controla que haya línea disponible para la compra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Simulación, excepciones y cierre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· Simulación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los cheques aprobados, simulación con la tasa de descuento precargada, para compartir con el cliente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Excepciones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se quiere comprar un eCheq no seleccionado por el scoring, pasa a Riesgos para su análisis y OK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7 · Aceptación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aceptan los cheques aprobados por scoring o por Riesgos; se rechazan los no seleccionados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8 · Desembolso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Activas aprueba el acuerdo marco y parametriza la cuenta (solo la primera vez); luego, desembolso directo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Cierre: </w:t>
      </w:r>
      <w:r>
        <w:rPr>
          <w:rFonts w:ascii="Calibri" w:cs="Calibri" w:eastAsia="Calibri" w:hAnsi="Calibri"/>
          <w:sz w:val="22"/>
          <w:szCs w:val="22"/>
        </w:rPr>
        <w:t xml:space="preserve">si la operación se completa con éxito, el sistema muestra una pantalla de operación finalizada y Middle Office puede descargar los recibos.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cambia respecto del circuito relevado el 07/10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6000"/>
      </w:tblGrid>
      <w:tr>
        <w:trPr>
          <w:tblHeader/>
        </w:trPr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relevado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propuesto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de cheques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Proceso de verificación de aceptación (desarrollado por Martín)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scoring integrada con el desarrollo de modernización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 de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controla al seleccionar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el disponible al seleccionar los cheques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Propuesta al cliente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Preliquidación que el cliente aprueba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Simulación con la tasa de descuento precargada; error si no está cargada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Intervención de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todos los cheques pendientes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eCheqs que se quieren forzar fuera del scoring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Desembolso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 marco y cuenta parametrizada por Activas la primera vez; después, automático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Recibos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Reglas del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hace el sistema en cada caso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200"/>
        <w:gridCol w:w="30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endosados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la operación, trae todos los cheques endosados por el cliente a favor de VALO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 aprobado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seleccionable para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(scoring)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línea disponible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seleccionar, controla el disponible de la línea y no permite avanzar con una compra que la exceda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de descuento no cargada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de error y no permite simular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Simulación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cómo quedaría la operación cerrada con la tasa precargada, para trasladarla al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un eCheq no seleccionado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envía a Riesgos, que analiza el o los cheques; con OK se acepta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no seleccionados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rechazan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Primer descuento del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Pasa a Activas para aprobar el acuerdo marco de cheques y parametrizar la cuenta de desembolso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con acuerdo marco aprobado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 automático a la cuenta parametrizada, sin intervención de Activas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Operación completada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 operación también toma el costo de fondeo según su plazo máximo (Módulo E).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la validación de scoring se apoya en el desarrollo de modernización; hay que definir con ese equipo cómo se integra.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Recibos de operaciones cobradas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Descarga de los recibos de las operaciones cobradas; se habilita solo cuando la operación (por ejemplo, el préstamo) fue efectivamente cobrada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K · Modificación de tablas de amortización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Cambio de estructura de un préstamo activo, con adenda y aprobación de Activas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Préstamo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elige un préstamo liquidado y activo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verifica que el préstamo cumpla las condiciones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Nueva tabla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modifican solo las cuotas no cobradas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Adenda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adenda que respalda el cambio (obligatorio)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Aprueba; recién ahí se hace efectivo el cambio de estructura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Validaciones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modificar préstamos ya liquidados y que estén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modificación solo puede recaer sobre las cuotas no cobradas; las cuotas cobradas no se alteran.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 la adenda adjunta, la solicitud no se puede enviar a Activas.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estructura se hace efectivo solo con la aprobación de Activas; las nuevas cuotas se reflejan en la pantalla de vencimientos (Módulo 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modificación queda registrada con la tabla anterior, la nueva, la adenda y quién la solicitó y aprobó.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L · Cheques por cliente (COELSA)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Pantalla propia de cheques, por cliente y para toda la cartera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el oficial y Middle Office vean en una sola pantalla la situación de los cheques de cada cliente, consultada contra COELSA, sin pedir información por otros canales.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pendientes de cobro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depositados por el cliente que todavía no se acreditaron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en cámara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que están en proceso de compensación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emitidos o aceptados en COELSA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eCheqs emitidos por el cliente o aceptados a su favor, según COELSA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para comprar o descontar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Oportunidad comercial: cheques del cliente que podrían ingresar al descuento (Módulo H)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Vistas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cliente: </w:t>
      </w:r>
      <w:r>
        <w:rPr>
          <w:rFonts w:ascii="Calibri" w:cs="Calibri" w:eastAsia="Calibri" w:hAnsi="Calibri"/>
          <w:sz w:val="22"/>
          <w:szCs w:val="22"/>
        </w:rPr>
        <w:t xml:space="preserve">todos los cheques de un cliente, accesible también desde la pantalla de líneas y la visión consolidada (Módulo 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Para toda la cartera: </w:t>
      </w:r>
      <w:r>
        <w:rPr>
          <w:rFonts w:ascii="Calibri" w:cs="Calibri" w:eastAsia="Calibri" w:hAnsi="Calibri"/>
          <w:sz w:val="22"/>
          <w:szCs w:val="22"/>
        </w:rPr>
        <w:t xml:space="preserve">por ejemplo, todos los cheques por acreditar de los clientes de un oficial.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Uso: informa la decisión de liberar pagos. Un cheque no acreditado no se considera cobrado ni libera fondos automáticamente.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M · Visión consolidada del cliente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Toda la información del cliente en un solo lugar, con datos del día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Hoy la información existe en distintos lugares y los tableros se alimentan con datos del día anterior; para ver saldos y movimientos del día hay que entrar a COBIS. Esta pantalla reúne todo en una capa de visualización con datos actuales.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y sublímites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aprobadas, sublímites y el plazo permitido de cada uno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operación, tasa, monto y vencimiento; filtrables por subproducto y ordenadas de la que vence primero a la última. Se llega desde el consumido de la pantalla de líneas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y firmantes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abiertas y sus firmantes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Saldos y movimientos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Saldos históricos e intradía (tiempo real) y movimientos del día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Desembolsos y acreditaciones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 cuando un préstamo se desembolsa y los fondos se acreditan, con comprobante o resumen de la operación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cuentas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embargadas o bloqueadas (Módulo P)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Búsqueda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Por nombre (búsqueda preferida), y también por CUIT, razón social o número de cuenta.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N · Fondos entrantes y transferencias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está por entrar y por salir, para decidir con información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Para operar un banco más transaccional, al decidir si se libera un pago hay que ver no solo lo prestado y lo disponible, sino también los fondos que están por ingresar. Lo pendiente se muestra para informar la decisión; no se considera cobrado ni libera fondos automáticamente.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1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11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Transferencias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Cargadas o pendientes de autorización en los dos home banking: cantidad, destino y monto; en el detalle, CBU y concepto. Estados: encolada, cancelada y rechazada con su motivo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Rescates de fondos</w:t>
            </w:r>
          </w:p>
        </w:tc>
        <w:tc>
          <w:tcPr>
            <w:tcW w:type="dxa" w:w="11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Rescates pendientes (liquidación T+1) y fecha en que ingresan los fondos, cargados por Hirus o por Virtual Broker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Comercio Exterior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Liquidaciones de Comercio Exterior pendientes y cobradas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Cambios</w:t>
            </w:r>
          </w:p>
        </w:tc>
        <w:tc>
          <w:tcPr>
            <w:tcW w:type="dxa" w:w="11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concertadas por la Mesa pendientes de liquidación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depositados pendientes de acreditación (Módulo L)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Permite relacionar los ingresos con los pagos próximos, evitar llamadas al cliente y priorizar pedidos según caja y urgencia. Los adelantos siguen sujetos a límites y autorizaciones.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O · Descubiertos: detalle diario y fecha valor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Información que hoy llega en PDF o por chat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diario de descubiertos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 diario, tasas aplicadas, vencimientos e intereses cobrados, sin depender de reportes en PDF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con fecha valor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Corregir un descubierto originado en un error operativo sin ajustes manuales posteriores. Límites por monto y nivel de aprobación; política de hasta 3 días a nivel movimiento y 5 a nivel contable (a validar)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Histórico de tasas de transferencia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diario de la tasa de transferencia (distinta de la tasa de fondeo), que hoy llega por chat, para consultar la tasa vigente en una fecha anterior y calcular el margen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definir: </w:t>
      </w:r>
      <w:r>
        <w:rPr>
          <w:rFonts w:ascii="Calibri" w:cs="Calibri" w:eastAsia="Calibri" w:hAnsi="Calibri"/>
          <w:sz w:val="20"/>
          <w:szCs w:val="20"/>
        </w:rPr>
        <w:t xml:space="preserve">la viabilidad de los acuerdos con fecha valor (controles, límites, aprobaciones y cálculo del cobro) la revisan Adrián Porto y Daniel Semino con Cristian; dónde registrar las tasas de transferencia, con la Mesa.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P · Eventos, alertas y oportunidades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Que el oficial se anticipe sin armar listados manuales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muestra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Embargos y bloqueos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 de la cartera con cuentas embargadas o bloqueadas, que hoy se avisan por mail y pueden pasar inadvertidas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títulos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Especies próximas a vencer cruzadas con los comitentes de cada oficial, para proponer renovación o reinversión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Plazos fijos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Clientes, montos y vencimientos de los próximos 30 días (hoy se piden al SAC en forma manual)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líneas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 cuando faltan unos 60 días para el vencimiento de una línea o sublínea, para iniciar la renovación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Oportunidades de cartera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 con línea disponible, cheques para comprar o descontar, títulos por vencer y liquidaciones pendientes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Las alertas deben ser útiles y puntuales: una alerta permanente pierde efectividad.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Criterios transversales del tablero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Vistas, segmentación, permisos y búsqueda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pantalla tiene una vista por cliente y una vista por funcionalidad para toda la cartera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Segmentación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ALyC, fondos, fideicomisos, corporativos y personas físicas vinculadas o empleados (segmentación existente en COBIS)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de oficiales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principalmente de consulta; acceso a toda la información, incluso de la cartera de otro oficial ausente (a definir)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de Middle Office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agregada de todos los oficiales y, a futuro, capacidad de editar o ejecutar acciones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nombre como opción principal; también por CUIT, razón social o número de cuenta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Información actual; el relevamiento técnico define en qué sistema está cada dato (COBIS, home banking, Hirus, Virtual Broker, plazos fijos)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Fuera de alcance: </w:t>
      </w:r>
      <w:r>
        <w:rPr>
          <w:rFonts w:ascii="Calibri" w:cs="Calibri" w:eastAsia="Calibri" w:hAnsi="Calibri"/>
          <w:sz w:val="20"/>
          <w:szCs w:val="20"/>
        </w:rPr>
        <w:t xml:space="preserve">la suscripción y el rescate de fondos desde el home banking se llevan al backlog del home banking con Red Bee (la primera etapa es el acceso por single sign-on a Comercio Exterior y Virtual Broker).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los montos parametrizados vigentes (hoy: subcomité hasta USD 1.000.000, corporativas hasta $1.000 millones o ALyC; el resto, comité)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(normativa BCRA de grandes exposiciones, punto 2.1)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Avales, ampliaciones y modificación de préstamos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Situación del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garantizada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Fianzas generales: uno o más avales, cada uno con su vencimiento y con un avalista cargado en COBIS MIS; la fianza se adjunta solo a modo informativo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Autorización de avales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conformidad deja la línea en vigencia y registra el aval en las garantías de COBIS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por tipo de cambio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en dólares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por actualización del tipo de cambio: la pide Middle Office y la autoriza el gerente de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 por operación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plazo no puede superar el aprobado en la minuta para ese subproducto y cliente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Reemplazo de aprobadores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 un suplente vigente, la aprobación se rutea a él y queda registrada a su nombre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Fondos pendientes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Tablero (L, N)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Cheques, rescates, transferencias y liquidaciones pendientes se muestran para decidir, pero no liberan fondos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Operaciones de la línea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→ Módulo M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el consumido del subproducto, abren el Módulo M filtrado; ordenadas de la que vence primero a la última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préstamos liquidados y activos, sobre cuotas no cobradas, con adenda adjunta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 y autorización de avales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Detallar avales y adjuntar fianzas generales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de línea USD (solicita / autoriza)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préstamos, prefinanciaciones y descubiertos; renovar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descuento de cheques y simular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cheques forzados fuera del scoring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acuerdo marco de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 (solicita / aprueba)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pantallas,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C (avales)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avales,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 y ampliación de líneas USD,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K (modificación de amortización)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descuento de cheques con scoring, modificación de tablas de préstamos activos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(desarrollo de modernización)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4 · Tablero de oficiales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 · M · N · O · P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COELSA, visión consolidada del cliente, fondos entrantes, detalle de descubiertos y alertas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 del relevamiento técnico de datos y del wireframe de validación (Red Bee)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Registro automático de avales en garantías de COBIS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antes de estimar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Integración con el scoring del desarrollo de modernización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la selección automática de cheques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la integración con ese equipo antes de estimar el Módulo H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en sistemas distintos y del día anterior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tablero no muestra información actual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técnico con COBIS y Sistemas (Red Bee)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y mantiene la tasa de descuento precargada de cheques (¿Mesa, en el Módulo E?).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Uso del límite disponible sin acuerdo adicional por pago: revisar restricciones de riesgo, previsiones, capital y normativa.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Permisos de los oficiales sobre carteras ajenas.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modifica los montos de comité y subcomité, y quién designa los reemplazos de los aprobadores.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28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de avales con las garantías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Consolidar los requerimientos del Discovery y preparar el wireframe de validación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Barbi Aceto (Red Bee)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técnico de datos con Julio, Pepe y el equipo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Barbi Aceto, Adrián Porto, José Luis Cárdenas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Enviar capturas de COBIS y ejemplos de reportes actuales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Eugenio Ayerza, Ariel Scodellaro, Valeria Grollino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Revisar la viabilidad de acuerdos fecha valor y el registro de tasas de transferencia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Adrián Porto, Daniel Semino (con Cristian y la Mesa)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2026-10-23T17:38:32.231Z</dcterms:created>
  <dcterms:modified xsi:type="dcterms:W3CDTF">2026-10-23T17:38:32.231Z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