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4B" w:rsidRPr="00906051" w:rsidRDefault="00EA654B" w:rsidP="00906051">
      <w:pPr>
        <w:pStyle w:val="Grundschrift"/>
        <w:rPr>
          <w:sz w:val="32"/>
        </w:rPr>
      </w:pPr>
      <w:r w:rsidRPr="00906051">
        <w:rPr>
          <w:sz w:val="32"/>
        </w:rPr>
        <w:t>Modulidentifikation</w:t>
      </w:r>
    </w:p>
    <w:p w:rsidR="00EA654B" w:rsidRDefault="00EA654B" w:rsidP="00906051">
      <w:pPr>
        <w:pStyle w:val="Grundschrift"/>
      </w:pPr>
    </w:p>
    <w:p w:rsidR="00906051" w:rsidRDefault="00906051" w:rsidP="00906051">
      <w:pPr>
        <w:pStyle w:val="Grundschrift"/>
        <w:rPr>
          <w:sz w:val="24"/>
        </w:rPr>
      </w:pPr>
    </w:p>
    <w:p w:rsidR="00906051" w:rsidRDefault="00906051" w:rsidP="00272DDA">
      <w:pPr>
        <w:pStyle w:val="Grundschrift"/>
        <w:tabs>
          <w:tab w:val="clear" w:pos="2268"/>
        </w:tabs>
        <w:ind w:left="2552" w:hanging="2552"/>
        <w:rPr>
          <w:sz w:val="24"/>
        </w:rPr>
      </w:pPr>
      <w:r w:rsidRPr="00906051">
        <w:rPr>
          <w:sz w:val="24"/>
        </w:rPr>
        <w:t>Modulnummer</w:t>
      </w:r>
      <w:r>
        <w:tab/>
      </w:r>
      <w:r w:rsidRPr="00906051">
        <w:rPr>
          <w:sz w:val="24"/>
        </w:rPr>
        <w:t>150</w:t>
      </w:r>
    </w:p>
    <w:p w:rsidR="00906051" w:rsidRDefault="00906051" w:rsidP="00272DDA">
      <w:pPr>
        <w:pStyle w:val="Grundschrift"/>
        <w:tabs>
          <w:tab w:val="clear" w:pos="2268"/>
        </w:tabs>
        <w:ind w:left="2552" w:hanging="2552"/>
        <w:rPr>
          <w:b w:val="0"/>
          <w:sz w:val="24"/>
        </w:rPr>
      </w:pPr>
      <w:r>
        <w:rPr>
          <w:sz w:val="24"/>
        </w:rPr>
        <w:t>Titel</w: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E-Business-Applikationen anpassen</w:t>
      </w:r>
    </w:p>
    <w:p w:rsid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4"/>
        </w:rPr>
      </w:pPr>
    </w:p>
    <w:p w:rsidR="00906051" w:rsidRPr="00906051" w:rsidRDefault="00906051" w:rsidP="00613F28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Kompetenz</w:t>
      </w:r>
      <w:r w:rsidRPr="00906051">
        <w:rPr>
          <w:b w:val="0"/>
          <w:sz w:val="22"/>
          <w:szCs w:val="22"/>
        </w:rPr>
        <w:tab/>
      </w:r>
      <w:r w:rsidRPr="00906051">
        <w:rPr>
          <w:b w:val="0"/>
          <w:sz w:val="22"/>
          <w:szCs w:val="22"/>
        </w:rPr>
        <w:tab/>
        <w:t>E-Business-Applikationen gemäss Vorgabe und unter Beachtung der Sicherheitsvorschriften und technischer Rahmenbedingungen anpassen.</w:t>
      </w:r>
    </w:p>
    <w:p w:rsidR="00906051" w:rsidRP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2"/>
          <w:szCs w:val="22"/>
        </w:rPr>
      </w:pPr>
    </w:p>
    <w:p w:rsidR="00914010" w:rsidRDefault="00906051" w:rsidP="00914010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Handlungsziele</w:t>
      </w:r>
    </w:p>
    <w:tbl>
      <w:tblPr>
        <w:tblStyle w:val="Tabellengitternetz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21"/>
        <w:gridCol w:w="5792"/>
      </w:tblGrid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Aufbau der Applikation, Transaktionskonzept, Applikationsumgebung und Rahmenbedingungen (Sicherheit, Performance, Verfügbarkeit, Transaktionsvolumen, usw.) erfassen.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Vorgabe analysieren, clientseitigen, serverseitigen und datenbankseiti-gen Änderungsbedarf formulieren.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Auswirkungen der Änderungen auf Sicherheit und Schutzwürdigkeit der Informationen bei allen beteiligten Komponenten wie Client, Webser-ver, Applikationsserver und Datenbankserver überprüfen und doku-mentieren.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Änderungen inklusive Implementierung und Test (funktional und nicht-funktional) gemäss einem vordefinierten Änderungsprozess planen.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Änderungen realisieren, testen und dokumentieren.</w:t>
            </w:r>
          </w:p>
        </w:tc>
      </w:tr>
    </w:tbl>
    <w:p w:rsidR="004B066A" w:rsidRPr="004B066A" w:rsidRDefault="004B066A" w:rsidP="00613F28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Kompetenzfeld</w:t>
      </w:r>
      <w:r w:rsidRPr="00914010">
        <w:rPr>
          <w:b w:val="0"/>
          <w:sz w:val="22"/>
          <w:szCs w:val="22"/>
        </w:rPr>
        <w:tab/>
        <w:t>Web Engineering</w:t>
      </w: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Objekt</w:t>
      </w:r>
      <w:r w:rsidRPr="00914010">
        <w:rPr>
          <w:b w:val="0"/>
          <w:sz w:val="22"/>
          <w:szCs w:val="22"/>
        </w:rPr>
        <w:tab/>
      </w:r>
      <w:r w:rsidRPr="00914010">
        <w:rPr>
          <w:b w:val="0"/>
          <w:sz w:val="22"/>
          <w:szCs w:val="22"/>
        </w:rPr>
        <w:tab/>
        <w:t>Online-Shop, Ticketing, Wiki oder E-Learning- Lösung.</w:t>
      </w: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Niveau</w:t>
      </w:r>
      <w:r w:rsidRPr="00914010">
        <w:rPr>
          <w:b w:val="0"/>
          <w:sz w:val="22"/>
          <w:szCs w:val="22"/>
        </w:rPr>
        <w:tab/>
      </w:r>
      <w:r w:rsidRPr="00914010">
        <w:rPr>
          <w:b w:val="0"/>
          <w:sz w:val="22"/>
          <w:szCs w:val="22"/>
        </w:rPr>
        <w:tab/>
        <w:t>4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Voraussetzungen</w:t>
      </w:r>
      <w:r w:rsidRPr="00906051">
        <w:rPr>
          <w:b w:val="0"/>
          <w:sz w:val="22"/>
          <w:szCs w:val="22"/>
        </w:rPr>
        <w:tab/>
        <w:t xml:space="preserve">• Erfahrung mit client- und serverseitigen Skriptsprachen </w:t>
      </w:r>
      <w:r w:rsidRPr="00906051">
        <w:rPr>
          <w:b w:val="0"/>
          <w:sz w:val="22"/>
          <w:szCs w:val="22"/>
        </w:rPr>
        <w:br/>
        <w:t>• Web-Applikationen mit Datenbanken realisieren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Anzahl Lektionen</w:t>
      </w:r>
      <w:r w:rsidRPr="00906051">
        <w:rPr>
          <w:b w:val="0"/>
          <w:sz w:val="22"/>
          <w:szCs w:val="22"/>
        </w:rPr>
        <w:tab/>
        <w:t>40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Anerkennung</w:t>
      </w:r>
      <w:r w:rsidRPr="00906051">
        <w:rPr>
          <w:b w:val="0"/>
          <w:sz w:val="22"/>
          <w:szCs w:val="22"/>
        </w:rPr>
        <w:tab/>
        <w:t>Eidg. Fähigkeitszeugnis</w:t>
      </w:r>
    </w:p>
    <w:p w:rsidR="00906051" w:rsidRP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2"/>
          <w:szCs w:val="22"/>
        </w:rPr>
      </w:pPr>
    </w:p>
    <w:p w:rsidR="00BC6E1C" w:rsidRPr="00FC2684" w:rsidRDefault="00906051" w:rsidP="00FC2684">
      <w:pPr>
        <w:pStyle w:val="Grundschrift"/>
        <w:tabs>
          <w:tab w:val="clear" w:pos="2268"/>
          <w:tab w:val="left" w:pos="2552"/>
        </w:tabs>
        <w:spacing w:before="12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Modulversion</w:t>
      </w:r>
      <w:r w:rsidRPr="00906051">
        <w:rPr>
          <w:b w:val="0"/>
          <w:sz w:val="22"/>
          <w:szCs w:val="22"/>
        </w:rPr>
        <w:tab/>
        <w:t>3.00</w:t>
      </w:r>
      <w:r w:rsidR="00BC6E1C">
        <w:rPr>
          <w:rFonts w:ascii="Verdana" w:hAnsi="Verdana"/>
          <w:szCs w:val="28"/>
        </w:rPr>
        <w:br w:type="page"/>
      </w:r>
    </w:p>
    <w:p w:rsidR="003C43AC" w:rsidRPr="00906051" w:rsidRDefault="003C43AC" w:rsidP="003C43AC">
      <w:pPr>
        <w:pStyle w:val="Grundschrift"/>
        <w:rPr>
          <w:sz w:val="32"/>
        </w:rPr>
      </w:pPr>
      <w:r>
        <w:rPr>
          <w:sz w:val="32"/>
        </w:rPr>
        <w:lastRenderedPageBreak/>
        <w:t>Handlungsnotwendige Kenntnisse</w:t>
      </w:r>
    </w:p>
    <w:p w:rsidR="003C43AC" w:rsidRDefault="003C43AC" w:rsidP="003C43AC">
      <w:pPr>
        <w:pStyle w:val="Grundschrift"/>
      </w:pPr>
    </w:p>
    <w:p w:rsidR="003C43AC" w:rsidRDefault="003C43AC" w:rsidP="007E3745">
      <w:pPr>
        <w:pStyle w:val="Grundschrift"/>
        <w:ind w:left="2552" w:hanging="2552"/>
        <w:rPr>
          <w:sz w:val="24"/>
        </w:rPr>
      </w:pPr>
    </w:p>
    <w:p w:rsidR="003C43AC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sz w:val="24"/>
        </w:rPr>
      </w:pPr>
      <w:r w:rsidRPr="00906051">
        <w:rPr>
          <w:sz w:val="24"/>
        </w:rPr>
        <w:t>Modulnummer</w:t>
      </w:r>
      <w:r>
        <w:tab/>
      </w:r>
      <w:r w:rsidRPr="00906051">
        <w:rPr>
          <w:sz w:val="24"/>
        </w:rPr>
        <w:t>150</w:t>
      </w:r>
    </w:p>
    <w:p w:rsidR="003C43AC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4"/>
        </w:rPr>
      </w:pPr>
      <w:r>
        <w:rPr>
          <w:sz w:val="24"/>
        </w:rPr>
        <w:t>Titel</w: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E-Business-Applikationen anpassen</w:t>
      </w:r>
    </w:p>
    <w:p w:rsidR="003C43AC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4"/>
        </w:rPr>
      </w:pP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Kompetenz</w:t>
      </w:r>
      <w:r w:rsidRPr="00906051">
        <w:rPr>
          <w:b w:val="0"/>
          <w:sz w:val="22"/>
          <w:szCs w:val="22"/>
        </w:rPr>
        <w:tab/>
      </w:r>
      <w:r w:rsidRPr="00906051">
        <w:rPr>
          <w:b w:val="0"/>
          <w:sz w:val="22"/>
          <w:szCs w:val="22"/>
        </w:rPr>
        <w:tab/>
        <w:t>E-Business-Applikationen gemäss Vorgabe und unter Beachtung der Sicherheitsvorschriften und technischer Rahmenbedingungen anpassen.</w:t>
      </w:r>
    </w:p>
    <w:p w:rsidR="003C43AC" w:rsidRPr="00906051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613F28" w:rsidRPr="007B5C38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7B5C38">
        <w:rPr>
          <w:b w:val="0"/>
          <w:sz w:val="22"/>
          <w:szCs w:val="22"/>
        </w:rPr>
        <w:t>H</w:t>
      </w:r>
      <w:r w:rsidR="00613F28" w:rsidRPr="007B5C38">
        <w:rPr>
          <w:b w:val="0"/>
          <w:sz w:val="22"/>
          <w:szCs w:val="22"/>
        </w:rPr>
        <w:t>andlungsnotwendige Kenntnisse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mögliche Architekturen von Web-Applikationen.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wesentliche Elemente zur Gewährleistung der Sicherheit bei Web-Applikationen.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1.3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Kriterien, welche die Performance und Verfügbarkeit einer Web-Applikationen beeinflussen.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2.1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die Schritte zur Formulierung eines Änderungsantrages (Request for Change - RfC).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2.2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ein Vorgehen um die Auswirkungen von Änderungen auf die verschiedenen Komponenten einer Web-Applikation abzuschätzen.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3.1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die Bestimmungen des Datenschutzes  und der Informationssicherheit und deren Bedeutung für Web-Applikationen.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3.2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Methoden der Datenverschlüsselung und der Gewährleistung der Authentizität (HTTPS, Zertifikate).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ein Vorgehensmodell zur Planung von Änderungen einer Web-Applikation.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Test- und Abnahmeverfahren im Rahmen eines Änderungsprozesses.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4.3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bei der Einführung geänderter Applikationen im Rahmen eines Änderungsprozesses.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ein methodisches Vorgehen zur schrittweisen Anpassung von Applikationskomponenten inklusive der Verwaltung der Versionen.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ein Verfahren zur Migration und Einführung der geänderten Applikation.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5.3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zur Durchführung von Tests- und zur Abnahme der Änderungen.</w:t>
      </w:r>
    </w:p>
    <w:p w:rsidR="003C43AC" w:rsidRPr="00BA38FF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en-US"/>
        </w:rPr>
      </w:pP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  <w:lang w:val="en-US"/>
        </w:rPr>
      </w:pPr>
      <w:proofErr w:type="spellStart"/>
      <w:r w:rsidRPr="00914010">
        <w:rPr>
          <w:b w:val="0"/>
          <w:sz w:val="22"/>
          <w:szCs w:val="22"/>
          <w:lang w:val="en-US"/>
        </w:rPr>
        <w:t>Kompetenzfeld</w:t>
      </w:r>
      <w:proofErr w:type="spellEnd"/>
      <w:r w:rsidRPr="00914010">
        <w:rPr>
          <w:b w:val="0"/>
          <w:sz w:val="22"/>
          <w:szCs w:val="22"/>
          <w:lang w:val="en-US"/>
        </w:rPr>
        <w:tab/>
        <w:t>Web Engineering</w:t>
      </w: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fr-CH"/>
        </w:rPr>
      </w:pPr>
      <w:proofErr w:type="spellStart"/>
      <w:r w:rsidRPr="00914010">
        <w:rPr>
          <w:b w:val="0"/>
          <w:sz w:val="22"/>
          <w:szCs w:val="22"/>
          <w:lang w:val="fr-CH"/>
        </w:rPr>
        <w:t>Objekt</w:t>
      </w:r>
      <w:proofErr w:type="spellEnd"/>
      <w:r w:rsidRPr="00914010">
        <w:rPr>
          <w:b w:val="0"/>
          <w:sz w:val="22"/>
          <w:szCs w:val="22"/>
          <w:lang w:val="fr-CH"/>
        </w:rPr>
        <w:tab/>
      </w:r>
      <w:r w:rsidRPr="00914010">
        <w:rPr>
          <w:b w:val="0"/>
          <w:sz w:val="22"/>
          <w:szCs w:val="22"/>
          <w:lang w:val="fr-CH"/>
        </w:rPr>
        <w:tab/>
        <w:t xml:space="preserve">Online-Shop, </w:t>
      </w:r>
      <w:proofErr w:type="spellStart"/>
      <w:r w:rsidRPr="00914010">
        <w:rPr>
          <w:b w:val="0"/>
          <w:sz w:val="22"/>
          <w:szCs w:val="22"/>
          <w:lang w:val="fr-CH"/>
        </w:rPr>
        <w:t>Ticketing</w:t>
      </w:r>
      <w:proofErr w:type="spellEnd"/>
      <w:r w:rsidRPr="00914010">
        <w:rPr>
          <w:b w:val="0"/>
          <w:sz w:val="22"/>
          <w:szCs w:val="22"/>
          <w:lang w:val="fr-CH"/>
        </w:rPr>
        <w:t>, Wiki oder E-Learning- Lösung.</w:t>
      </w: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fr-CH"/>
        </w:rPr>
      </w:pPr>
      <w:r w:rsidRPr="00914010">
        <w:rPr>
          <w:b w:val="0"/>
          <w:sz w:val="22"/>
          <w:szCs w:val="22"/>
          <w:lang w:val="fr-CH"/>
        </w:rPr>
        <w:t>Niveau</w:t>
      </w:r>
      <w:r w:rsidRPr="00914010">
        <w:rPr>
          <w:b w:val="0"/>
          <w:sz w:val="22"/>
          <w:szCs w:val="22"/>
          <w:lang w:val="fr-CH"/>
        </w:rPr>
        <w:tab/>
      </w:r>
      <w:r w:rsidRPr="00914010">
        <w:rPr>
          <w:b w:val="0"/>
          <w:sz w:val="22"/>
          <w:szCs w:val="22"/>
          <w:lang w:val="fr-CH"/>
        </w:rPr>
        <w:tab/>
        <w:t>4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Voraussetzungen</w:t>
      </w:r>
      <w:r w:rsidRPr="00906051">
        <w:rPr>
          <w:b w:val="0"/>
          <w:sz w:val="22"/>
          <w:szCs w:val="22"/>
        </w:rPr>
        <w:tab/>
        <w:t xml:space="preserve">• Erfahrung mit client- und serverseitigen Skriptsprachen </w:t>
      </w:r>
      <w:r w:rsidRPr="00906051">
        <w:rPr>
          <w:b w:val="0"/>
          <w:sz w:val="22"/>
          <w:szCs w:val="22"/>
        </w:rPr>
        <w:br/>
        <w:t>• Web-Applikationen mit Datenbanken realisieren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Anzahl Lektionen</w:t>
      </w:r>
      <w:r w:rsidRPr="00906051">
        <w:rPr>
          <w:b w:val="0"/>
          <w:sz w:val="22"/>
          <w:szCs w:val="22"/>
        </w:rPr>
        <w:tab/>
        <w:t>40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Anerkennung</w:t>
      </w:r>
      <w:r w:rsidRPr="00906051">
        <w:rPr>
          <w:b w:val="0"/>
          <w:sz w:val="22"/>
          <w:szCs w:val="22"/>
        </w:rPr>
        <w:tab/>
        <w:t>Eidg. Fähigkeitszeugnis</w:t>
      </w:r>
    </w:p>
    <w:p w:rsidR="003C43AC" w:rsidRPr="00FA6678" w:rsidRDefault="003C43AC" w:rsidP="00575A5A">
      <w:pPr>
        <w:pStyle w:val="Grundschrift"/>
        <w:tabs>
          <w:tab w:val="clear" w:pos="2268"/>
          <w:tab w:val="left" w:pos="2552"/>
        </w:tabs>
        <w:spacing w:before="120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Modulversion</w:t>
      </w:r>
      <w:r w:rsidRPr="00906051">
        <w:rPr>
          <w:b w:val="0"/>
          <w:sz w:val="22"/>
          <w:szCs w:val="22"/>
        </w:rPr>
        <w:tab/>
        <w:t>3.00</w:t>
      </w:r>
    </w:p>
    <w:sectPr w:rsidR="003C43AC" w:rsidRPr="00FA6678" w:rsidSect="00575A5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60" w:right="1418" w:bottom="709" w:left="1418" w:header="993" w:footer="179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89B" w:rsidRDefault="00C6189B">
      <w:r>
        <w:separator/>
      </w:r>
    </w:p>
  </w:endnote>
  <w:endnote w:type="continuationSeparator" w:id="0">
    <w:p w:rsidR="00C6189B" w:rsidRDefault="00C61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ronicleTextG1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EB1" w:rsidRPr="0035613D" w:rsidRDefault="00AF6EB1" w:rsidP="00AF6EB1">
    <w:pPr>
      <w:pStyle w:val="Fuzeile"/>
      <w:jc w:val="center"/>
      <w:rPr>
        <w:rFonts w:ascii="Calibri" w:hAnsi="Calibri"/>
        <w:sz w:val="16"/>
      </w:rPr>
    </w:pPr>
  </w:p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21"/>
      <w:gridCol w:w="2750"/>
      <w:gridCol w:w="3199"/>
    </w:tblGrid>
    <w:tr w:rsidR="00AF6EB1" w:rsidTr="00410470">
      <w:tc>
        <w:tcPr>
          <w:tcW w:w="3121" w:type="dxa"/>
        </w:tcPr>
        <w:p w:rsidR="00AF6EB1" w:rsidRPr="009C2F3B" w:rsidRDefault="00AF6EB1" w:rsidP="00AF6EB1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:rsidR="00AF6EB1" w:rsidRDefault="00AF6EB1" w:rsidP="00AF6EB1">
          <w:pPr>
            <w:pStyle w:val="Fuzeil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:rsidR="00AF6EB1" w:rsidRDefault="000E0111" w:rsidP="00AF6EB1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="00AF6EB1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="00AF6EB1">
            <w:rPr>
              <w:rFonts w:ascii="Calibri" w:hAnsi="Calibri"/>
              <w:sz w:val="16"/>
              <w:szCs w:val="24"/>
            </w:rPr>
            <w:instrText>PAGE</w:instrText>
          </w:r>
          <w:r w:rsidR="00AF6EB1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575A5A">
            <w:rPr>
              <w:rFonts w:ascii="Calibri" w:hAnsi="Calibri"/>
              <w:noProof/>
              <w:sz w:val="16"/>
              <w:szCs w:val="24"/>
            </w:rPr>
            <w:t>2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:rsidR="00AF6EB1" w:rsidRPr="00A73E1E" w:rsidRDefault="000E0111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="00AF6EB1"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:rsidR="00AF6EB1" w:rsidRPr="009C2F3B" w:rsidRDefault="00AF6EB1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:rsidR="00785525" w:rsidRPr="0035613D" w:rsidRDefault="00785525" w:rsidP="00AF6EB1">
    <w:pPr>
      <w:pStyle w:val="Fuzeile"/>
      <w:jc w:val="center"/>
      <w:rPr>
        <w:rFonts w:ascii="Calibri" w:hAnsi="Calibri"/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684" w:rsidRPr="0035613D" w:rsidRDefault="00FC2684" w:rsidP="00FC2684">
    <w:pPr>
      <w:pStyle w:val="Fuzeile"/>
      <w:jc w:val="center"/>
      <w:rPr>
        <w:rFonts w:ascii="Calibri" w:hAnsi="Calibri"/>
        <w:sz w:val="16"/>
      </w:rPr>
    </w:pPr>
  </w:p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21"/>
      <w:gridCol w:w="2750"/>
      <w:gridCol w:w="3199"/>
    </w:tblGrid>
    <w:tr w:rsidR="00FC2684" w:rsidTr="00410470">
      <w:tc>
        <w:tcPr>
          <w:tcW w:w="3121" w:type="dxa"/>
        </w:tcPr>
        <w:p w:rsidR="00FC2684" w:rsidRPr="009C2F3B" w:rsidRDefault="00FC2684" w:rsidP="00FC2684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:rsidR="00FC2684" w:rsidRDefault="00FC2684" w:rsidP="00FC2684">
          <w:pPr>
            <w:pStyle w:val="Fuzeil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:rsidR="00FC2684" w:rsidRDefault="000E0111" w:rsidP="00FC2684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="00FC2684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="00FC2684">
            <w:rPr>
              <w:rFonts w:ascii="Calibri" w:hAnsi="Calibri"/>
              <w:sz w:val="16"/>
              <w:szCs w:val="24"/>
            </w:rPr>
            <w:instrText>PAGE</w:instrText>
          </w:r>
          <w:r w:rsidR="00FC2684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AF6EB1">
            <w:rPr>
              <w:rFonts w:ascii="Calibri" w:hAnsi="Calibri"/>
              <w:noProof/>
              <w:sz w:val="16"/>
              <w:szCs w:val="24"/>
            </w:rPr>
            <w:t>1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:rsidR="00FC2684" w:rsidRPr="00A73E1E" w:rsidRDefault="000E0111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="00FC2684"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:rsidR="00FC2684" w:rsidRPr="009C2F3B" w:rsidRDefault="00FC2684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:rsidR="00785525" w:rsidRPr="00FC2684" w:rsidRDefault="00785525" w:rsidP="00FC2684">
    <w:pPr>
      <w:pStyle w:val="Fuzeile"/>
      <w:jc w:val="center"/>
      <w:rPr>
        <w:rFonts w:ascii="Calibri" w:hAnsi="Calibr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89B" w:rsidRDefault="00C6189B">
      <w:r>
        <w:separator/>
      </w:r>
    </w:p>
  </w:footnote>
  <w:footnote w:type="continuationSeparator" w:id="0">
    <w:p w:rsidR="00C6189B" w:rsidRDefault="00C618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1C" w:rsidRDefault="00BC6E1C">
    <w:pPr>
      <w:pStyle w:val="Kopfzeile"/>
    </w:pPr>
    <w:r>
      <w:rPr>
        <w:rFonts w:ascii="Calibri" w:hAnsi="Calibri"/>
        <w:noProof/>
        <w:sz w:val="22"/>
        <w:lang w:val="de-CH"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4144010</wp:posOffset>
          </wp:positionH>
          <wp:positionV relativeFrom="paragraph">
            <wp:posOffset>-455295</wp:posOffset>
          </wp:positionV>
          <wp:extent cx="1798320" cy="1082040"/>
          <wp:effectExtent l="0" t="0" r="0" b="0"/>
          <wp:wrapThrough wrapText="bothSides">
            <wp:wrapPolygon edited="0">
              <wp:start x="5034" y="1521"/>
              <wp:lineTo x="2059" y="3803"/>
              <wp:lineTo x="1144" y="13690"/>
              <wp:lineTo x="1144" y="17873"/>
              <wp:lineTo x="3432" y="19394"/>
              <wp:lineTo x="9839" y="19394"/>
              <wp:lineTo x="11212" y="19394"/>
              <wp:lineTo x="19449" y="19394"/>
              <wp:lineTo x="19678" y="14831"/>
              <wp:lineTo x="13271" y="13690"/>
              <wp:lineTo x="8237" y="7606"/>
              <wp:lineTo x="6636" y="1521"/>
              <wp:lineTo x="5034" y="1521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25" w:rsidRPr="00AF6EB1" w:rsidRDefault="00AF6EB1" w:rsidP="00AF6EB1">
    <w:pPr>
      <w:pStyle w:val="Kopfzeile"/>
    </w:pPr>
    <w:r>
      <w:rPr>
        <w:rFonts w:ascii="Calibri" w:hAnsi="Calibri"/>
        <w:noProof/>
        <w:sz w:val="22"/>
        <w:lang w:val="de-CH" w:eastAsia="de-CH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4119245</wp:posOffset>
          </wp:positionH>
          <wp:positionV relativeFrom="paragraph">
            <wp:posOffset>-1645615</wp:posOffset>
          </wp:positionV>
          <wp:extent cx="1799590" cy="1080135"/>
          <wp:effectExtent l="0" t="0" r="0" b="0"/>
          <wp:wrapThrough wrapText="bothSides">
            <wp:wrapPolygon edited="0">
              <wp:start x="5030" y="762"/>
              <wp:lineTo x="2058" y="3810"/>
              <wp:lineTo x="1601" y="4571"/>
              <wp:lineTo x="1143" y="17905"/>
              <wp:lineTo x="3201" y="19429"/>
              <wp:lineTo x="9832" y="20190"/>
              <wp:lineTo x="10975" y="20190"/>
              <wp:lineTo x="19207" y="19429"/>
              <wp:lineTo x="19435" y="14857"/>
              <wp:lineTo x="12576" y="13714"/>
              <wp:lineTo x="13033" y="13714"/>
              <wp:lineTo x="12347" y="12571"/>
              <wp:lineTo x="8003" y="7619"/>
              <wp:lineTo x="6402" y="762"/>
              <wp:lineTo x="5030" y="762"/>
            </wp:wrapPolygon>
          </wp:wrapThrough>
          <wp:docPr id="88" name="Imag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A722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EA654B"/>
    <w:rsid w:val="00001267"/>
    <w:rsid w:val="00027F11"/>
    <w:rsid w:val="0008698D"/>
    <w:rsid w:val="000B1F7B"/>
    <w:rsid w:val="000E0111"/>
    <w:rsid w:val="000E5760"/>
    <w:rsid w:val="000F7BB3"/>
    <w:rsid w:val="00181C45"/>
    <w:rsid w:val="00183163"/>
    <w:rsid w:val="00190867"/>
    <w:rsid w:val="001A02E5"/>
    <w:rsid w:val="001C7B28"/>
    <w:rsid w:val="002463FE"/>
    <w:rsid w:val="002562B3"/>
    <w:rsid w:val="00272DDA"/>
    <w:rsid w:val="002C6E68"/>
    <w:rsid w:val="00364473"/>
    <w:rsid w:val="0037159A"/>
    <w:rsid w:val="003C43AC"/>
    <w:rsid w:val="00404768"/>
    <w:rsid w:val="00446C2A"/>
    <w:rsid w:val="004B066A"/>
    <w:rsid w:val="004D4AED"/>
    <w:rsid w:val="0054362D"/>
    <w:rsid w:val="00574119"/>
    <w:rsid w:val="00575A5A"/>
    <w:rsid w:val="0060355D"/>
    <w:rsid w:val="00606672"/>
    <w:rsid w:val="00613F28"/>
    <w:rsid w:val="00630AD4"/>
    <w:rsid w:val="00653D8E"/>
    <w:rsid w:val="006559C0"/>
    <w:rsid w:val="00656F8B"/>
    <w:rsid w:val="007010C9"/>
    <w:rsid w:val="00751A87"/>
    <w:rsid w:val="00751B53"/>
    <w:rsid w:val="00785525"/>
    <w:rsid w:val="007B5C38"/>
    <w:rsid w:val="007E3745"/>
    <w:rsid w:val="00834B2C"/>
    <w:rsid w:val="008C011A"/>
    <w:rsid w:val="008F39D8"/>
    <w:rsid w:val="009019E7"/>
    <w:rsid w:val="00901C9F"/>
    <w:rsid w:val="00906051"/>
    <w:rsid w:val="00907081"/>
    <w:rsid w:val="00914010"/>
    <w:rsid w:val="009314C9"/>
    <w:rsid w:val="009D2F21"/>
    <w:rsid w:val="00A41646"/>
    <w:rsid w:val="00A73E1E"/>
    <w:rsid w:val="00AA54B3"/>
    <w:rsid w:val="00AD1A33"/>
    <w:rsid w:val="00AF4941"/>
    <w:rsid w:val="00AF6EB1"/>
    <w:rsid w:val="00B94815"/>
    <w:rsid w:val="00BA38FF"/>
    <w:rsid w:val="00BC6E1C"/>
    <w:rsid w:val="00BF487C"/>
    <w:rsid w:val="00C6189B"/>
    <w:rsid w:val="00CA7021"/>
    <w:rsid w:val="00D03AF4"/>
    <w:rsid w:val="00D255A7"/>
    <w:rsid w:val="00DE1401"/>
    <w:rsid w:val="00DE2A0D"/>
    <w:rsid w:val="00E171D6"/>
    <w:rsid w:val="00E236C8"/>
    <w:rsid w:val="00E37FA4"/>
    <w:rsid w:val="00E404E8"/>
    <w:rsid w:val="00E63B4C"/>
    <w:rsid w:val="00EA654B"/>
    <w:rsid w:val="00EC4EA4"/>
    <w:rsid w:val="00FA6678"/>
    <w:rsid w:val="00FC2684"/>
    <w:rsid w:val="00FD0F3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06B9"/>
    <w:rPr>
      <w:sz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906B9"/>
  </w:style>
  <w:style w:type="paragraph" w:customStyle="1" w:styleId="mpxTitelZwischentitel">
    <w:name w:val="mpx Titel Zwischentitel"/>
    <w:basedOn w:val="Standard"/>
    <w:next w:val="Standard"/>
    <w:rsid w:val="00A906B9"/>
    <w:pPr>
      <w:spacing w:before="480" w:after="240" w:line="300" w:lineRule="atLeast"/>
    </w:pPr>
    <w:rPr>
      <w:rFonts w:ascii="Verdana" w:eastAsia="Times New Roman" w:hAnsi="Verdana"/>
      <w:caps/>
      <w:spacing w:val="10"/>
      <w:sz w:val="18"/>
      <w:lang w:val="de-CH" w:eastAsia="zh-CN"/>
    </w:rPr>
  </w:style>
  <w:style w:type="paragraph" w:styleId="Kopfzeile">
    <w:name w:val="header"/>
    <w:basedOn w:val="Standard"/>
    <w:link w:val="KopfzeileZchn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5F2C1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F2C1D"/>
    <w:rPr>
      <w:sz w:val="24"/>
    </w:rPr>
  </w:style>
  <w:style w:type="paragraph" w:customStyle="1" w:styleId="Grundtexthalbfett">
    <w:name w:val="Grundtext_halbfett"/>
    <w:basedOn w:val="Standard"/>
    <w:uiPriority w:val="99"/>
    <w:rsid w:val="00511A5F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ChronicleTextG1-Bold" w:hAnsi="ChronicleTextG1-Bold" w:cs="ChronicleTextG1-Bold"/>
      <w:b/>
      <w:bCs/>
      <w:color w:val="000000"/>
      <w:sz w:val="20"/>
      <w:lang w:eastAsia="de-DE"/>
    </w:rPr>
  </w:style>
  <w:style w:type="paragraph" w:customStyle="1" w:styleId="Grundschrift">
    <w:name w:val="Grundschrift"/>
    <w:basedOn w:val="Standard"/>
    <w:autoRedefine/>
    <w:rsid w:val="00906051"/>
    <w:pPr>
      <w:tabs>
        <w:tab w:val="left" w:pos="1200"/>
        <w:tab w:val="left" w:pos="2268"/>
      </w:tabs>
      <w:spacing w:line="280" w:lineRule="exact"/>
    </w:pPr>
    <w:rPr>
      <w:rFonts w:ascii="Calibri" w:eastAsia="Times New Roman" w:hAnsi="Calibri"/>
      <w:b/>
      <w:color w:val="000000"/>
      <w:sz w:val="28"/>
      <w:lang w:val="de-CH" w:eastAsia="de-DE"/>
    </w:rPr>
  </w:style>
  <w:style w:type="paragraph" w:styleId="Sprechblasentext">
    <w:name w:val="Balloon Text"/>
    <w:basedOn w:val="Standard"/>
    <w:link w:val="SprechblasentextZchn"/>
    <w:rsid w:val="00AA54B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AA54B3"/>
    <w:rPr>
      <w:rFonts w:ascii="Tahoma" w:hAnsi="Tahoma" w:cs="Tahoma"/>
      <w:sz w:val="16"/>
      <w:szCs w:val="16"/>
      <w:lang w:val="de-DE" w:eastAsia="en-US"/>
    </w:rPr>
  </w:style>
  <w:style w:type="table" w:styleId="Tabellengitternetz">
    <w:name w:val="Table Grid"/>
    <w:basedOn w:val="NormaleTabelle"/>
    <w:rsid w:val="00EA6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ganisationsebene xmlns="6a25306a-85a0-46bb-9696-58c6f9508fa4">Geschäftsstelle</Organisationsebene>
    <Dokumententyp xmlns="6a25306a-85a0-46bb-9696-58c6f9508fa4">Vorlagen</Dokumententyp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e ICT-Berufsbildung" ma:contentTypeID="0x010100EA73180E7B04374FA6D69EBFDECF4D2200D63D530EC6AEF74B8624DD163916248D" ma:contentTypeVersion="3" ma:contentTypeDescription="" ma:contentTypeScope="" ma:versionID="4109372b3c979c5dc4ecead1cef61a72">
  <xsd:schema xmlns:xsd="http://www.w3.org/2001/XMLSchema" xmlns:xs="http://www.w3.org/2001/XMLSchema" xmlns:p="http://schemas.microsoft.com/office/2006/metadata/properties" xmlns:ns2="6a25306a-85a0-46bb-9696-58c6f9508fa4" targetNamespace="http://schemas.microsoft.com/office/2006/metadata/properties" ma:root="true" ma:fieldsID="23fea582754915f8cb1b930854353625" ns2:_="">
    <xsd:import namespace="6a25306a-85a0-46bb-9696-58c6f9508fa4"/>
    <xsd:element name="properties">
      <xsd:complexType>
        <xsd:sequence>
          <xsd:element name="documentManagement">
            <xsd:complexType>
              <xsd:all>
                <xsd:element ref="ns2:Dokumententyp"/>
                <xsd:element ref="ns2:Organisationseben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306a-85a0-46bb-9696-58c6f9508fa4" elementFormDefault="qualified">
    <xsd:import namespace="http://schemas.microsoft.com/office/2006/documentManagement/types"/>
    <xsd:import namespace="http://schemas.microsoft.com/office/infopath/2007/PartnerControls"/>
    <xsd:element name="Dokumententyp" ma:index="8" ma:displayName="Dokumententyp" ma:format="Dropdown" ma:internalName="Dokumententyp">
      <xsd:simpleType>
        <xsd:restriction base="dms:Choice">
          <xsd:enumeration value="Antrag"/>
          <xsd:enumeration value="Arbeitspapier"/>
          <xsd:enumeration value="Auftragsbestätigungen"/>
          <xsd:enumeration value="Buha/Abschlüsse u. Organisation"/>
          <xsd:enumeration value="Buha/Beleg allg"/>
          <xsd:enumeration value="Buha/Beleg Debitor"/>
          <xsd:enumeration value="Buha/Beleg Kreditor"/>
          <xsd:enumeration value="Buha/Budget"/>
          <xsd:enumeration value="Checkliste/Adresslisten/Glossar"/>
          <xsd:enumeration value="Einladungen / Traktanden"/>
          <xsd:enumeration value="Foto"/>
          <xsd:enumeration value="Fragebogen"/>
          <xsd:enumeration value="Gesetze/VO/Erlasse/Regl./Weisungen"/>
          <xsd:enumeration value="Konzept"/>
          <xsd:enumeration value="Korres ausgehend"/>
          <xsd:enumeration value="Korres eingehend"/>
          <xsd:enumeration value="Korres Vernehmlassungen"/>
          <xsd:enumeration value="Marketing/Medien/Communiqué"/>
          <xsd:enumeration value="Offerte"/>
          <xsd:enumeration value="Pflichtenheft"/>
          <xsd:enumeration value="Personal/-bewerbungen/-verträge"/>
          <xsd:enumeration value="Präsentation/Referat"/>
          <xsd:enumeration value="Protokoll"/>
          <xsd:enumeration value="Prüfungen"/>
          <xsd:enumeration value="Statusbericht"/>
          <xsd:enumeration value="Statuten / Geschäftsreglement"/>
          <xsd:enumeration value="Studien/Berichte/Statistiken"/>
          <xsd:enumeration value="Vertrag"/>
          <xsd:enumeration value="Vorlagen"/>
          <xsd:enumeration value="Zeitplan / Projektplan"/>
        </xsd:restriction>
      </xsd:simpleType>
    </xsd:element>
    <xsd:element name="Organisationsebene" ma:index="9" ma:displayName="Organisationsebene" ma:format="Dropdown" ma:internalName="Organisationsebene">
      <xsd:simpleType>
        <xsd:restriction base="dms:Choice">
          <xsd:enumeration value="Geschäftsstelle"/>
          <xsd:enumeration value="Projekt"/>
          <xsd:enumeration value="BBT"/>
          <xsd:enumeration value="Kantone"/>
          <xsd:enumeration value="Stiftung"/>
          <xsd:enumeration value="Vereinsversammlung"/>
          <xsd:enumeration value="Vorstan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 ma:index="10" ma:displayName="Betreff"/>
        <xsd:element ref="dc:description" minOccurs="0" maxOccurs="1" ma:index="11" ma:displayName="Kommentare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9DB0-3D53-4E70-9D6D-9409B330557B}">
  <ds:schemaRefs>
    <ds:schemaRef ds:uri="http://schemas.microsoft.com/office/2006/metadata/properties"/>
    <ds:schemaRef ds:uri="http://schemas.microsoft.com/office/infopath/2007/PartnerControls"/>
    <ds:schemaRef ds:uri="6a25306a-85a0-46bb-9696-58c6f9508fa4"/>
  </ds:schemaRefs>
</ds:datastoreItem>
</file>

<file path=customXml/itemProps2.xml><?xml version="1.0" encoding="utf-8"?>
<ds:datastoreItem xmlns:ds="http://schemas.openxmlformats.org/officeDocument/2006/customXml" ds:itemID="{ACFE1AEB-974D-43A3-809E-9C4036E0D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D50BF-6083-4052-A94F-DB304A350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5306a-85a0-46bb-9696-58c6f9508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A59BB6-1EB5-4B40-8FEA-286DBC30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2617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Sehr geehrter </vt:lpstr>
      <vt:lpstr>Freundliche Grüsse</vt:lpstr>
      <vt:lpstr>ICT-Berufsbildung Schweiz</vt:lpstr>
    </vt:vector>
  </TitlesOfParts>
  <Company>Mediaparx AG</Company>
  <LinksUpToDate>false</LinksUpToDate>
  <CharactersWithSpaces>3026</CharactersWithSpaces>
  <SharedDoc>false</SharedDoc>
  <HyperlinkBase/>
  <HLinks>
    <vt:vector size="6" baseType="variant">
      <vt:variant>
        <vt:i4>2424927</vt:i4>
      </vt:variant>
      <vt:variant>
        <vt:i4>0</vt:i4>
      </vt:variant>
      <vt:variant>
        <vt:i4>0</vt:i4>
      </vt:variant>
      <vt:variant>
        <vt:i4>5</vt:i4>
      </vt:variant>
      <vt:variant>
        <vt:lpwstr>mailto:info@ict-berufsbildung.ch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Vorlage Dokument</dc:subject>
  <dc:creator>Stéphane S.</dc:creator>
  <cp:lastModifiedBy>Markus Nufer</cp:lastModifiedBy>
  <cp:revision>101</cp:revision>
  <cp:lastPrinted>2014-09-11T12:34:00Z</cp:lastPrinted>
  <dcterms:created xsi:type="dcterms:W3CDTF">2013-09-22T19:35:00Z</dcterms:created>
  <dcterms:modified xsi:type="dcterms:W3CDTF">2016-11-30T21:03:00Z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0x010100EA73180E7B04374FA6D69EBFDECF4D2200D63D530EC6AEF74B8624DD163916248D</vt:lpwstr>
  </property>
  <property fmtid="{D5CDD505-2E9C-101B-9397-08002B2CF9AE}" pid="3" name="Organisationsebene">
    <vt:lpwstr>Geschäftsstelle</vt:lpwstr>
  </property>
  <property fmtid="{D5CDD505-2E9C-101B-9397-08002B2CF9AE}" pid="4" name="Dokumententyp">
    <vt:lpwstr>Vorlagen</vt:lpwstr>
  </property>
</Properties>
</file>