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62.jpg" ContentType="image/jpeg"/>
  <Override PartName="/word/media/rId66.jpg" ContentType="image/jpeg"/>
  <Override PartName="/word/media/rId71.jpg" ContentType="image/jpeg"/>
  <Override PartName="/word/media/rId75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101.jpg" ContentType="image/jpeg"/>
  <Override PartName="/word/media/rId29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8.jpg" ContentType="image/jpeg"/>
  <Override PartName="/word/media/rId122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понятием отладки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со структурой подпрограмм</w:t>
      </w:r>
    </w:p>
    <w:p>
      <w:pPr>
        <w:pStyle w:val="Compact"/>
        <w:numPr>
          <w:ilvl w:val="0"/>
          <w:numId w:val="1001"/>
        </w:numPr>
      </w:pPr>
      <w:r>
        <w:t xml:space="preserve">Научиться работать с подпрограммами и отладкой с помощью GDB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онятие-об-отладк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Понятие об отладке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</w:p>
    <w:p>
      <w:pPr>
        <w:pStyle w:val="BodyText"/>
      </w:pP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23" w:name="методы-отлад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Методы отладки</w:t>
      </w:r>
    </w:p>
    <w:p>
      <w:pPr>
        <w:pStyle w:val="FirstParagraph"/>
      </w:pPr>
      <w:r>
        <w:t xml:space="preserve">Наиболее часто применяют следующие методы отладки:</w:t>
      </w:r>
    </w:p>
    <w:p>
      <w:pPr>
        <w:pStyle w:val="BodyText"/>
      </w:pPr>
      <w:r>
        <w:t xml:space="preserve">• создание точек контроля значений на входе и выходе участка программы (например,</w:t>
      </w:r>
      <w:r>
        <w:t xml:space="preserve"> </w:t>
      </w:r>
      <w:r>
        <w:t xml:space="preserve">вывод промежуточных значений на экран — так называемые диагностические сообщения);</w:t>
      </w:r>
      <w:r>
        <w:t xml:space="preserve"> </w:t>
      </w:r>
      <w:r>
        <w:t xml:space="preserve">• использование специальных программ-отладчиков.</w:t>
      </w:r>
    </w:p>
    <w:p>
      <w:pPr>
        <w:pStyle w:val="BodyText"/>
      </w:pPr>
      <w:r>
        <w:t xml:space="preserve">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</w:t>
      </w:r>
      <w:r>
        <w:t xml:space="preserve"> </w:t>
      </w:r>
      <w:r>
        <w:t xml:space="preserve">исправление. Наиболее популярные способы работы с отладчиком — это использование</w:t>
      </w:r>
      <w:r>
        <w:t xml:space="preserve"> </w:t>
      </w:r>
      <w:r>
        <w:t xml:space="preserve">точек останова и выполнение программы по шагам.</w:t>
      </w:r>
      <w:r>
        <w:t xml:space="preserve"> </w:t>
      </w:r>
      <w:r>
        <w:t xml:space="preserve">Пошаговое выполнение — это выполнение программы с остановкой после каждой строчки,</w:t>
      </w:r>
      <w:r>
        <w:t xml:space="preserve"> </w:t>
      </w:r>
      <w:r>
        <w:t xml:space="preserve">чтобы программист мог проверить значения переменных и выполнить другие действия.</w:t>
      </w:r>
      <w:r>
        <w:t xml:space="preserve"> </w:t>
      </w:r>
      <w:r>
        <w:t xml:space="preserve">Точки останова — это специально отмеченные места в программе, в которых программаотладчик приостанавливает выполнение программы и ждёт команд. Наиболее популярные</w:t>
      </w:r>
      <w:r>
        <w:t xml:space="preserve"> </w:t>
      </w:r>
      <w:r>
        <w:t xml:space="preserve">виды точек останова:</w:t>
      </w:r>
    </w:p>
    <w:p>
      <w:pPr>
        <w:pStyle w:val="BodyText"/>
      </w:pPr>
      <w:r>
        <w:t xml:space="preserve">• Breakpoint — точка останова (остановка происходит, когда выполнение доходит до</w:t>
      </w:r>
      <w:r>
        <w:t xml:space="preserve"> </w:t>
      </w:r>
      <w:r>
        <w:t xml:space="preserve">определённой строки, адреса или процедуры, отмеченной программистом);</w:t>
      </w:r>
      <w:r>
        <w:t xml:space="preserve"> </w:t>
      </w:r>
      <w:r>
        <w:t xml:space="preserve">• Watchpoint — точка просмотра (выполнение программы приостанавливается, если</w:t>
      </w:r>
      <w:r>
        <w:t xml:space="preserve"> </w:t>
      </w:r>
      <w:r>
        <w:t xml:space="preserve">программа обратилась к определённой переменной: либо считала её значение, либо</w:t>
      </w:r>
      <w:r>
        <w:t xml:space="preserve"> </w:t>
      </w:r>
      <w:r>
        <w:t xml:space="preserve">изменила его).</w:t>
      </w:r>
    </w:p>
    <w:p>
      <w:pPr>
        <w:pStyle w:val="BodyText"/>
      </w:pPr>
      <w:r>
        <w:t xml:space="preserve">Точки останова устанавливаются в отладчике на время сеанса работы с кодом программы, т.е. они сохраняются до выхода из программы-отладчика или до смены отлаживаемой</w:t>
      </w:r>
      <w:r>
        <w:t xml:space="preserve"> </w:t>
      </w:r>
      <w:r>
        <w:t xml:space="preserve">программы.</w:t>
      </w:r>
    </w:p>
    <w:bookmarkEnd w:id="23"/>
    <w:bookmarkEnd w:id="24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5" w:name="реализ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 9, перехожу в него и создаю файл lab09-1.asm (рис. 1).</w:t>
      </w:r>
    </w:p>
    <w:bookmarkStart w:id="28" w:name="fig:001"/>
    <w:p>
      <w:pPr>
        <w:pStyle w:val="CaptionedFigure"/>
      </w:pPr>
      <w:r>
        <w:drawing>
          <wp:inline>
            <wp:extent cx="3733800" cy="464744"/>
            <wp:effectExtent b="0" l="0" r="0" t="0"/>
            <wp:docPr descr="Рис. 1: 1" title="" id="26" name="Picture"/>
            <a:graphic>
              <a:graphicData uri="http://schemas.openxmlformats.org/drawingml/2006/picture">
                <pic:pic>
                  <pic:nvPicPr>
                    <pic:cNvPr descr="image/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8"/>
    <w:p>
      <w:pPr>
        <w:pStyle w:val="BodyText"/>
      </w:pPr>
      <w:r>
        <w:t xml:space="preserve">Изучаю текст программы из предложенного листинга и ввожу его в только что созданный файл (рис. 2).</w:t>
      </w:r>
    </w:p>
    <w:bookmarkStart w:id="32" w:name="fig:002"/>
    <w:p>
      <w:pPr>
        <w:pStyle w:val="CaptionedFigure"/>
      </w:pPr>
      <w:r>
        <w:drawing>
          <wp:inline>
            <wp:extent cx="3733800" cy="3988220"/>
            <wp:effectExtent b="0" l="0" r="0" t="0"/>
            <wp:docPr descr="Рис. 2: 2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32"/>
    <w:p>
      <w:pPr>
        <w:pStyle w:val="BodyText"/>
      </w:pPr>
      <w:r>
        <w:t xml:space="preserve">Создаю исполняемый файл и проверяю его работу (рис. 3).</w:t>
      </w:r>
    </w:p>
    <w:bookmarkStart w:id="36" w:name="fig:003"/>
    <w:p>
      <w:pPr>
        <w:pStyle w:val="CaptionedFigure"/>
      </w:pPr>
      <w:r>
        <w:drawing>
          <wp:inline>
            <wp:extent cx="3733800" cy="711200"/>
            <wp:effectExtent b="0" l="0" r="0" t="0"/>
            <wp:docPr descr="Рис. 3: 3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6"/>
    <w:p>
      <w:pPr>
        <w:pStyle w:val="BodyText"/>
      </w:pPr>
      <w:r>
        <w:t xml:space="preserve">Значение функции при введенном с клавиатуры х посчитано верно. Изменяю текст программы, добавив подпрограмму _subcalcul в подпрограмму _calcul, для вычисления выражения f(g(x)), где x вводится с клавиатуры, f(x)= 2x+7, g(x)=3x+1 (рис. 4).</w:t>
      </w:r>
    </w:p>
    <w:bookmarkStart w:id="40" w:name="fig:004"/>
    <w:p>
      <w:pPr>
        <w:pStyle w:val="CaptionedFigure"/>
      </w:pPr>
      <w:r>
        <w:drawing>
          <wp:inline>
            <wp:extent cx="3733800" cy="4600696"/>
            <wp:effectExtent b="0" l="0" r="0" t="0"/>
            <wp:docPr descr="Рис. 4: 4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40"/>
    <w:p>
      <w:pPr>
        <w:pStyle w:val="BodyText"/>
      </w:pPr>
      <w:r>
        <w:t xml:space="preserve">Создаю исполняемый файл и запускаю его (рис. 5).</w:t>
      </w:r>
    </w:p>
    <w:bookmarkStart w:id="44" w:name="fig:005"/>
    <w:p>
      <w:pPr>
        <w:pStyle w:val="CaptionedFigure"/>
      </w:pPr>
      <w:r>
        <w:drawing>
          <wp:inline>
            <wp:extent cx="3733800" cy="607714"/>
            <wp:effectExtent b="0" l="0" r="0" t="0"/>
            <wp:docPr descr="Рис. 5: 5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4"/>
    <w:p>
      <w:pPr>
        <w:pStyle w:val="BodyText"/>
      </w:pPr>
      <w:r>
        <w:t xml:space="preserve">Значение подсчитано верно, значит программа написана правильно</w:t>
      </w:r>
    </w:p>
    <w:bookmarkEnd w:id="45"/>
    <w:bookmarkStart w:id="70" w:name="отладка-программам-с-помощью-gd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Создаю файл lab09-2.asm и ввожу в него текст программы из предложенного листинга (рис. 6).</w:t>
      </w:r>
    </w:p>
    <w:bookmarkStart w:id="49" w:name="fig:006"/>
    <w:p>
      <w:pPr>
        <w:pStyle w:val="CaptionedFigure"/>
      </w:pPr>
      <w:r>
        <w:drawing>
          <wp:inline>
            <wp:extent cx="3733800" cy="2300191"/>
            <wp:effectExtent b="0" l="0" r="0" t="0"/>
            <wp:docPr descr="Рис. 6: 6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9"/>
    <w:p>
      <w:pPr>
        <w:pStyle w:val="BodyText"/>
      </w:pPr>
      <w:r>
        <w:t xml:space="preserve">Создаю исполняемый файл, добавив отладочную информацию для работы с GDB. Проверяю работу программы, запустив ее в оболочке GDB с помощью команды run (рис. 7).</w:t>
      </w:r>
    </w:p>
    <w:bookmarkStart w:id="53" w:name="fig:007"/>
    <w:p>
      <w:pPr>
        <w:pStyle w:val="CaptionedFigure"/>
      </w:pPr>
      <w:r>
        <w:drawing>
          <wp:inline>
            <wp:extent cx="3733800" cy="3097027"/>
            <wp:effectExtent b="0" l="0" r="0" t="0"/>
            <wp:docPr descr="Рис. 7: 7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53"/>
    <w:p>
      <w:pPr>
        <w:pStyle w:val="BodyText"/>
      </w:pPr>
      <w:r>
        <w:t xml:space="preserve">Для более подробного анализа программы устанавливаю брейкпоинт на метку _start, с которой начинается выполнение любой ассемблерной программы, и запускаю её командой run (рис. 8).</w:t>
      </w:r>
    </w:p>
    <w:bookmarkStart w:id="57" w:name="fig:008"/>
    <w:p>
      <w:pPr>
        <w:pStyle w:val="CaptionedFigure"/>
      </w:pPr>
      <w:r>
        <w:drawing>
          <wp:inline>
            <wp:extent cx="3733800" cy="952696"/>
            <wp:effectExtent b="0" l="0" r="0" t="0"/>
            <wp:docPr descr="Рис. 8: 8" title="" id="55" name="Picture"/>
            <a:graphic>
              <a:graphicData uri="http://schemas.openxmlformats.org/drawingml/2006/picture">
                <pic:pic>
                  <pic:nvPicPr>
                    <pic:cNvPr descr="image/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7"/>
    <w:p>
      <w:pPr>
        <w:pStyle w:val="BodyText"/>
      </w:pPr>
      <w:r>
        <w:t xml:space="preserve">Далее просматриваю дисассимилированный код программы с помощью команды disassemble начиная с метки _start (рис. 9).</w:t>
      </w:r>
    </w:p>
    <w:bookmarkStart w:id="61" w:name="fig:009"/>
    <w:p>
      <w:pPr>
        <w:pStyle w:val="CaptionedFigure"/>
      </w:pPr>
      <w:r>
        <w:drawing>
          <wp:inline>
            <wp:extent cx="3733800" cy="2233437"/>
            <wp:effectExtent b="0" l="0" r="0" t="0"/>
            <wp:docPr descr="Рис. 9: 9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61"/>
    <w:p>
      <w:pPr>
        <w:pStyle w:val="BodyText"/>
      </w:pPr>
      <w:r>
        <w:t xml:space="preserve">Переключаюсь на отображение команд с Intel’овским синтаксисом (рис. 10).</w:t>
      </w:r>
    </w:p>
    <w:bookmarkStart w:id="65" w:name="fig:010"/>
    <w:p>
      <w:pPr>
        <w:pStyle w:val="CaptionedFigure"/>
      </w:pPr>
      <w:r>
        <w:drawing>
          <wp:inline>
            <wp:extent cx="3733800" cy="4941358"/>
            <wp:effectExtent b="0" l="0" r="0" t="0"/>
            <wp:docPr descr="Рис. 10: 10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65"/>
    <w:p>
      <w:pPr>
        <w:pStyle w:val="BodyText"/>
      </w:pPr>
      <w:r>
        <w:t xml:space="preserve">Различия между синтаксисом ATT и Intel заключаются в порядке операндов 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11).</w:t>
      </w:r>
    </w:p>
    <w:bookmarkStart w:id="69" w:name="fig:011"/>
    <w:p>
      <w:pPr>
        <w:pStyle w:val="CaptionedFigure"/>
      </w:pPr>
      <w:r>
        <w:drawing>
          <wp:inline>
            <wp:extent cx="3733800" cy="2544904"/>
            <wp:effectExtent b="0" l="0" r="0" t="0"/>
            <wp:docPr descr="Рис. 11: 11" title="" id="67" name="Picture"/>
            <a:graphic>
              <a:graphicData uri="http://schemas.openxmlformats.org/drawingml/2006/picture">
                <pic:pic>
                  <pic:nvPicPr>
                    <pic:cNvPr descr="image/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bookmarkEnd w:id="69"/>
    <w:bookmarkEnd w:id="70"/>
    <w:bookmarkStart w:id="79" w:name="добавление-точек-останов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На предыдущих шагах была установлена точка останова по имени метки (_start). Проверяю это с помощью команды info breakpoints (рис. 12).</w:t>
      </w:r>
    </w:p>
    <w:bookmarkStart w:id="74" w:name="fig:012"/>
    <w:p>
      <w:pPr>
        <w:pStyle w:val="CaptionedFigure"/>
      </w:pPr>
      <w:r>
        <w:drawing>
          <wp:inline>
            <wp:extent cx="3733800" cy="742884"/>
            <wp:effectExtent b="0" l="0" r="0" t="0"/>
            <wp:docPr descr="Рис. 12: 12" title="" id="72" name="Picture"/>
            <a:graphic>
              <a:graphicData uri="http://schemas.openxmlformats.org/drawingml/2006/picture">
                <pic:pic>
                  <pic:nvPicPr>
                    <pic:cNvPr descr="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12</w:t>
      </w:r>
    </w:p>
    <w:bookmarkEnd w:id="74"/>
    <w:p>
      <w:pPr>
        <w:pStyle w:val="BodyText"/>
      </w:pPr>
      <w:r>
        <w:t xml:space="preserve">Устанавливаю еще одну точку останова по адресу предпоследней инструкции</w:t>
      </w:r>
      <w:r>
        <w:t xml:space="preserve"> </w:t>
      </w:r>
      <w:r>
        <w:t xml:space="preserve">(mov ebx,0x0) и просматриваю информацию о всех установленных точках останова (рис. 13).</w:t>
      </w:r>
    </w:p>
    <w:bookmarkStart w:id="78" w:name="fig:013"/>
    <w:p>
      <w:pPr>
        <w:pStyle w:val="CaptionedFigure"/>
      </w:pPr>
      <w:r>
        <w:drawing>
          <wp:inline>
            <wp:extent cx="3733800" cy="1547154"/>
            <wp:effectExtent b="0" l="0" r="0" t="0"/>
            <wp:docPr descr="Рис. 13: 13" title="" id="76" name="Picture"/>
            <a:graphic>
              <a:graphicData uri="http://schemas.openxmlformats.org/drawingml/2006/picture">
                <pic:pic>
                  <pic:nvPicPr>
                    <pic:cNvPr descr="image/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13</w:t>
      </w:r>
    </w:p>
    <w:bookmarkEnd w:id="78"/>
    <w:bookmarkEnd w:id="79"/>
    <w:bookmarkStart w:id="100" w:name="работа-с-данными-программы-в-gdb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Смотрю содержимое регистров с помощью команды info registers (рис. 14).</w:t>
      </w:r>
    </w:p>
    <w:bookmarkStart w:id="83" w:name="fig:014"/>
    <w:p>
      <w:pPr>
        <w:pStyle w:val="CaptionedFigure"/>
      </w:pPr>
      <w:r>
        <w:drawing>
          <wp:inline>
            <wp:extent cx="3733800" cy="2912754"/>
            <wp:effectExtent b="0" l="0" r="0" t="0"/>
            <wp:docPr descr="Рис. 14: 14" title="" id="81" name="Picture"/>
            <a:graphic>
              <a:graphicData uri="http://schemas.openxmlformats.org/drawingml/2006/picture">
                <pic:pic>
                  <pic:nvPicPr>
                    <pic:cNvPr descr="image/14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14</w:t>
      </w:r>
    </w:p>
    <w:bookmarkEnd w:id="83"/>
    <w:p>
      <w:pPr>
        <w:pStyle w:val="BodyText"/>
      </w:pPr>
      <w:r>
        <w:t xml:space="preserve">Смотрю значение переменной msg1 по имени (рис. 15).</w:t>
      </w:r>
    </w:p>
    <w:bookmarkStart w:id="87" w:name="fig:015"/>
    <w:p>
      <w:pPr>
        <w:pStyle w:val="CaptionedFigure"/>
      </w:pPr>
      <w:r>
        <w:drawing>
          <wp:inline>
            <wp:extent cx="3733800" cy="699346"/>
            <wp:effectExtent b="0" l="0" r="0" t="0"/>
            <wp:docPr descr="Рис. 15: 15" title="" id="85" name="Picture"/>
            <a:graphic>
              <a:graphicData uri="http://schemas.openxmlformats.org/drawingml/2006/picture">
                <pic:pic>
                  <pic:nvPicPr>
                    <pic:cNvPr descr="image/15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15</w:t>
      </w:r>
    </w:p>
    <w:bookmarkEnd w:id="87"/>
    <w:p>
      <w:pPr>
        <w:pStyle w:val="BodyText"/>
      </w:pPr>
      <w:r>
        <w:t xml:space="preserve">Смотрю значение переменной msg2 по адресу (рис. 16).</w:t>
      </w:r>
    </w:p>
    <w:bookmarkStart w:id="91" w:name="fig:016"/>
    <w:p>
      <w:pPr>
        <w:pStyle w:val="CaptionedFigure"/>
      </w:pPr>
      <w:r>
        <w:drawing>
          <wp:inline>
            <wp:extent cx="3733800" cy="587339"/>
            <wp:effectExtent b="0" l="0" r="0" t="0"/>
            <wp:docPr descr="Рис. 16: 16" title="" id="89" name="Picture"/>
            <a:graphic>
              <a:graphicData uri="http://schemas.openxmlformats.org/drawingml/2006/picture">
                <pic:pic>
                  <pic:nvPicPr>
                    <pic:cNvPr descr="image/16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16</w:t>
      </w:r>
    </w:p>
    <w:bookmarkEnd w:id="91"/>
    <w:p>
      <w:pPr>
        <w:pStyle w:val="BodyText"/>
      </w:pPr>
      <w:r>
        <w:t xml:space="preserve">Меняю первый символ переменной msg1 и первый символ переменной msg2 (рис. 17).</w:t>
      </w:r>
    </w:p>
    <w:bookmarkStart w:id="95" w:name="fig:017"/>
    <w:p>
      <w:pPr>
        <w:pStyle w:val="CaptionedFigure"/>
      </w:pPr>
      <w:r>
        <w:drawing>
          <wp:inline>
            <wp:extent cx="3733800" cy="1317353"/>
            <wp:effectExtent b="0" l="0" r="0" t="0"/>
            <wp:docPr descr="Рис. 17: 17" title="" id="93" name="Picture"/>
            <a:graphic>
              <a:graphicData uri="http://schemas.openxmlformats.org/drawingml/2006/picture">
                <pic:pic>
                  <pic:nvPicPr>
                    <pic:cNvPr descr="image/17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17</w:t>
      </w:r>
    </w:p>
    <w:bookmarkEnd w:id="95"/>
    <w:p>
      <w:pPr>
        <w:pStyle w:val="BodyText"/>
      </w:pPr>
      <w:r>
        <w:t xml:space="preserve">С помощью команды set изменяю значение регистра ebx (рис. 18).</w:t>
      </w:r>
    </w:p>
    <w:bookmarkStart w:id="99" w:name="fig:018"/>
    <w:p>
      <w:pPr>
        <w:pStyle w:val="CaptionedFigure"/>
      </w:pPr>
      <w:r>
        <w:drawing>
          <wp:inline>
            <wp:extent cx="2832100" cy="2349500"/>
            <wp:effectExtent b="0" l="0" r="0" t="0"/>
            <wp:docPr descr="Рис. 18: 18" title="" id="97" name="Picture"/>
            <a:graphic>
              <a:graphicData uri="http://schemas.openxmlformats.org/drawingml/2006/picture">
                <pic:pic>
                  <pic:nvPicPr>
                    <pic:cNvPr descr="image/18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18</w:t>
      </w:r>
    </w:p>
    <w:bookmarkEnd w:id="99"/>
    <w:bookmarkEnd w:id="100"/>
    <w:bookmarkStart w:id="117" w:name="X34484a9d02dddcc072527afae661c9b27116987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файл lab8-2.asm, созданный при выполнении лабораторной работы №8, с программой выводящей на экран аргументы командной строки в файл с именем lab09-3.asm (рис. 19).</w:t>
      </w:r>
    </w:p>
    <w:bookmarkStart w:id="104" w:name="fig:019"/>
    <w:p>
      <w:pPr>
        <w:pStyle w:val="CaptionedFigure"/>
      </w:pPr>
      <w:r>
        <w:drawing>
          <wp:inline>
            <wp:extent cx="3733800" cy="1547689"/>
            <wp:effectExtent b="0" l="0" r="0" t="0"/>
            <wp:docPr descr="Рис. 19: 19" title="" id="102" name="Picture"/>
            <a:graphic>
              <a:graphicData uri="http://schemas.openxmlformats.org/drawingml/2006/picture">
                <pic:pic>
                  <pic:nvPicPr>
                    <pic:cNvPr descr="image/19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19</w:t>
      </w:r>
    </w:p>
    <w:bookmarkEnd w:id="104"/>
    <w:p>
      <w:pPr>
        <w:pStyle w:val="BodyText"/>
      </w:pPr>
      <w:r>
        <w:t xml:space="preserve">Создаю исполняемый файл и загружаю исполняемый файл в отладчик, указав аргументы (рис. 20).</w:t>
      </w:r>
    </w:p>
    <w:bookmarkStart w:id="108" w:name="fig:020"/>
    <w:p>
      <w:pPr>
        <w:pStyle w:val="CaptionedFigure"/>
      </w:pPr>
      <w:r>
        <w:drawing>
          <wp:inline>
            <wp:extent cx="3733800" cy="2003273"/>
            <wp:effectExtent b="0" l="0" r="0" t="0"/>
            <wp:docPr descr="Рис. 20: 20" title="" id="106" name="Picture"/>
            <a:graphic>
              <a:graphicData uri="http://schemas.openxmlformats.org/drawingml/2006/picture">
                <pic:pic>
                  <pic:nvPicPr>
                    <pic:cNvPr descr="image/20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20</w:t>
      </w:r>
    </w:p>
    <w:bookmarkEnd w:id="108"/>
    <w:p>
      <w:pPr>
        <w:pStyle w:val="BodyText"/>
      </w:pPr>
      <w:r>
        <w:t xml:space="preserve">Исследую расположение аргументов командной строки в стеке после запуска программы с помощью gdb. Для начала устанавливаю точку останова перед первой инструкцией в программе и запускаю ее (рис. 21).</w:t>
      </w:r>
    </w:p>
    <w:bookmarkStart w:id="112" w:name="fig:021"/>
    <w:p>
      <w:pPr>
        <w:pStyle w:val="CaptionedFigure"/>
      </w:pPr>
      <w:r>
        <w:drawing>
          <wp:inline>
            <wp:extent cx="3733800" cy="1785522"/>
            <wp:effectExtent b="0" l="0" r="0" t="0"/>
            <wp:docPr descr="Рис. 21: 21" title="" id="110" name="Picture"/>
            <a:graphic>
              <a:graphicData uri="http://schemas.openxmlformats.org/drawingml/2006/picture">
                <pic:pic>
                  <pic:nvPicPr>
                    <pic:cNvPr descr="image/21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21</w:t>
      </w:r>
    </w:p>
    <w:bookmarkEnd w:id="112"/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 программы). Как видно, число аргументов равно 5 – это имя программы lab09-3 и непосредственно аргументы: аргумент1, аргумент, 2 и</w:t>
      </w:r>
      <w:r>
        <w:t xml:space="preserve"> </w:t>
      </w:r>
      <w:r>
        <w:t xml:space="preserve">‘аргумент 3’</w:t>
      </w:r>
      <w:r>
        <w:t xml:space="preserve">.</w:t>
      </w:r>
    </w:p>
    <w:p>
      <w:pPr>
        <w:pStyle w:val="BodyText"/>
      </w:pPr>
      <w:r>
        <w:t xml:space="preserve">Просматриваю остальные позиции стека. По адесу [esp+4] располагается адрес в памяти где находиться имя программы, по адесу [esp+8] хранится адрес первого аргумента, по аресу [esp+12] – второго и т.д. (рис. 22).</w:t>
      </w:r>
    </w:p>
    <w:bookmarkStart w:id="116" w:name="fig:022"/>
    <w:p>
      <w:pPr>
        <w:pStyle w:val="CaptionedFigure"/>
      </w:pPr>
      <w:r>
        <w:drawing>
          <wp:inline>
            <wp:extent cx="3733800" cy="1396421"/>
            <wp:effectExtent b="0" l="0" r="0" t="0"/>
            <wp:docPr descr="Рис. 22: 22" title="" id="114" name="Picture"/>
            <a:graphic>
              <a:graphicData uri="http://schemas.openxmlformats.org/drawingml/2006/picture">
                <pic:pic>
                  <pic:nvPicPr>
                    <pic:cNvPr descr="image/22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22</w:t>
      </w:r>
    </w:p>
    <w:bookmarkEnd w:id="116"/>
    <w:bookmarkEnd w:id="117"/>
    <w:bookmarkStart w:id="12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 lab9-4.asm и ввожу в него программу из предложенного листинга (рис. 23).</w:t>
      </w:r>
    </w:p>
    <w:bookmarkStart w:id="121" w:name="fig:023"/>
    <w:p>
      <w:pPr>
        <w:pStyle w:val="CaptionedFigure"/>
      </w:pPr>
      <w:r>
        <w:drawing>
          <wp:inline>
            <wp:extent cx="3733800" cy="2976436"/>
            <wp:effectExtent b="0" l="0" r="0" t="0"/>
            <wp:docPr descr="Рис. 23: 23" title="" id="119" name="Picture"/>
            <a:graphic>
              <a:graphicData uri="http://schemas.openxmlformats.org/drawingml/2006/picture">
                <pic:pic>
                  <pic:nvPicPr>
                    <pic:cNvPr descr="image/23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23</w:t>
      </w:r>
    </w:p>
    <w:bookmarkEnd w:id="121"/>
    <w:p>
      <w:pPr>
        <w:pStyle w:val="BodyText"/>
      </w:pPr>
      <w:r>
        <w:t xml:space="preserve">Запускаю программу в режике отладичка и пошагово через si просматриваю изменение значений регистров через i r. При выполнении инструкции mul ecx можно заметить, что результат умножения записывается в регистр eax, но также меняет и edx. Значение регистра ebx не обновляется напрямую, поэтому результат программы неверно подсчитывает функцию</w:t>
      </w:r>
    </w:p>
    <w:p>
      <w:pPr>
        <w:pStyle w:val="BodyText"/>
      </w:pPr>
      <w:r>
        <w:t xml:space="preserve">Меняю код программы и запускаю ее повторно (рис. 24).</w:t>
      </w:r>
    </w:p>
    <w:bookmarkStart w:id="125" w:name="fig:024"/>
    <w:p>
      <w:pPr>
        <w:pStyle w:val="CaptionedFigure"/>
      </w:pPr>
      <w:r>
        <w:drawing>
          <wp:inline>
            <wp:extent cx="3733800" cy="618274"/>
            <wp:effectExtent b="0" l="0" r="0" t="0"/>
            <wp:docPr descr="Рис. 24: 24" title="" id="123" name="Picture"/>
            <a:graphic>
              <a:graphicData uri="http://schemas.openxmlformats.org/drawingml/2006/picture">
                <pic:pic>
                  <pic:nvPicPr>
                    <pic:cNvPr descr="image/24.jp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24</w:t>
      </w:r>
    </w:p>
    <w:bookmarkEnd w:id="125"/>
    <w:bookmarkEnd w:id="126"/>
    <w:bookmarkEnd w:id="127"/>
    <w:bookmarkStart w:id="12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приобретены навыки написания программ с использованием подпрограмм. Также ознакомилась с методами отладки при помощи GDB и его основными возможностями</w:t>
      </w:r>
    </w:p>
    <w:bookmarkEnd w:id="128"/>
    <w:bookmarkStart w:id="12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№9</w:t>
      </w:r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101" Target="media/rId101.jpg" /><Relationship Type="http://schemas.openxmlformats.org/officeDocument/2006/relationships/image" Id="rId29" Target="media/rId29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8" Target="media/rId118.jpg" /><Relationship Type="http://schemas.openxmlformats.org/officeDocument/2006/relationships/image" Id="rId122" Target="media/rId122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Серебрякова Дарья Ильинична</dc:creator>
  <dc:language>ru-RU</dc:language>
  <cp:keywords/>
  <dcterms:created xsi:type="dcterms:W3CDTF">2024-12-07T16:39:00Z</dcterms:created>
  <dcterms:modified xsi:type="dcterms:W3CDTF">2024-12-07T16:39:00Z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