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Натренировать навыки работы с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отчеты по лабораторным работам 1 и 2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Выполнила отчеты по лабораторным работам добавила к ним подписи для коммита (рис. 1).</w:t>
      </w:r>
    </w:p>
    <w:bookmarkStart w:id="25" w:name="fig:001"/>
    <w:p>
      <w:pPr>
        <w:pStyle w:val="CaptionedFigure"/>
      </w:pPr>
      <w:r>
        <w:drawing>
          <wp:inline>
            <wp:extent cx="3733800" cy="1114236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p>
      <w:pPr>
        <w:pStyle w:val="BodyText"/>
      </w:pPr>
      <w:r>
        <w:t xml:space="preserve">Отправила все подписанные файлы на гитхаб (рис. 2).</w:t>
      </w:r>
    </w:p>
    <w:bookmarkStart w:id="29" w:name="fig:002"/>
    <w:p>
      <w:pPr>
        <w:pStyle w:val="CaptionedFigure"/>
      </w:pPr>
      <w:r>
        <w:drawing>
          <wp:inline>
            <wp:extent cx="3451860" cy="1318260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p>
      <w:pPr>
        <w:pStyle w:val="BodyText"/>
      </w:pPr>
      <w:r>
        <w:t xml:space="preserve">Убедилась, что все файлы подгрузились в гитхаб (рис. 3).</w:t>
      </w:r>
    </w:p>
    <w:bookmarkStart w:id="33" w:name="fig:004"/>
    <w:p>
      <w:pPr>
        <w:pStyle w:val="CaptionedFigure"/>
      </w:pPr>
      <w:r>
        <w:drawing>
          <wp:inline>
            <wp:extent cx="3733800" cy="1508055"/>
            <wp:effectExtent b="0" l="0" r="0" t="0"/>
            <wp:docPr descr="Рис. 3: 4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4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Вспомнила, как работать с markdown</w:t>
      </w:r>
    </w:p>
    <w:bookmarkEnd w:id="35"/>
    <w:bookmarkStart w:id="3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№2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еребрякова Дарья Ильинична</dc:creator>
  <dc:language>ru-RU</dc:language>
  <cp:keywords/>
  <dcterms:created xsi:type="dcterms:W3CDTF">2025-03-06T16:11:03Z</dcterms:created>
  <dcterms:modified xsi:type="dcterms:W3CDTF">2025-03-06T16:11:03Z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