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widowControl/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widowControl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t>ArchLens</w:t>
      </w:r>
    </w:p>
    <w:p w14:paraId="0000000A">
      <w:pPr>
        <w:pStyle w:val="Title"/>
        <w:widowControl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t>企业系统架构取证智能体设计文档</w:t>
      </w:r>
    </w:p>
    <w:p w14:paraId="0000000B">
      <w:pPr>
        <w:widowControl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widowControl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widowControl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widowControl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widowControl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widowControl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widowControl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widowControl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widowControl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widowControl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>
            <w:r>
              <w:t>STATUS</w:t>
              <w:br/>
              <w:t>实施设计评审版</w:t>
            </w:r>
          </w:p>
        </w:tc>
        <w:tc>
          <w:tcPr/>
          <w:p>
            <w:r/>
          </w:p>
        </w:tc>
        <w:tc>
          <w:tcPr/>
          <w:p>
            <w:r>
              <w:t>OWNER</w:t>
              <w:br/>
              <w:t>ArchLens 项目组</w:t>
            </w:r>
          </w:p>
        </w:tc>
        <w:tc>
          <w:tcPr/>
          <w:p>
            <w:r/>
          </w:p>
        </w:tc>
        <w:tc>
          <w:tcPr/>
          <w:p>
            <w:r>
              <w:t>LAST UPDATED</w:t>
              <w:br/>
              <w:t>2026年9月12日</w:t>
            </w:r>
          </w:p>
        </w:tc>
      </w:tr>
    </w:tbl>
    <w:p w14:paraId="0000001D">
      <w:pPr>
        <w:widowControl/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版本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1.1  实施设计修订  基于原 v1.0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评审对象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架构负责人  开发负责人  安全与测试负责人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用途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公司 AI Agent 比赛立项  技术评审  开发实施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范围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Spring Boot  PostgreSQL  MyBatis  Vue 3</w:t>
            </w:r>
          </w:p>
        </w:tc>
      </w:tr>
    </w:tbl>
    <w:p>
      <w:pPr>
        <w:pStyle w:val="Heading1"/>
        <w:keepNext/>
        <w:pageBreakBefore/>
        <w:widowControl/>
      </w:pPr>
      <w:r>
        <w:rPr>
          <w:color w:val="000000"/>
        </w:rPr>
        <w:t>文档导览</w:t>
      </w:r>
    </w:p>
    <w:p>
      <w:pPr>
        <w:widowControl/>
      </w:pPr>
      <w:r>
        <w:t>立项阅读  第1至3章与第15至17章</w:t>
        <w:br/>
        <w:t>技术评审  第4至14章与第19章</w:t>
        <w:br/>
        <w:t>开发验收  第16章与第20章</w:t>
      </w:r>
    </w:p>
    <w:p>
      <w:pPr>
        <w:widowControl/>
        <w:spacing w:after="100"/>
      </w:pPr>
      <w:r>
        <w:t>01  项目背景与目标</w:t>
      </w:r>
    </w:p>
    <w:p>
      <w:pPr>
        <w:widowControl/>
        <w:spacing w:after="100"/>
      </w:pPr>
      <w:r>
        <w:t>02  产品定位与典型场景</w:t>
      </w:r>
    </w:p>
    <w:p>
      <w:pPr>
        <w:widowControl/>
        <w:spacing w:after="100"/>
      </w:pPr>
      <w:r>
        <w:t>03  设计原则</w:t>
      </w:r>
    </w:p>
    <w:p>
      <w:pPr>
        <w:widowControl/>
        <w:spacing w:after="100"/>
      </w:pPr>
      <w:r>
        <w:t>04  总体架构</w:t>
      </w:r>
    </w:p>
    <w:p>
      <w:pPr>
        <w:widowControl/>
        <w:spacing w:after="100"/>
      </w:pPr>
      <w:r>
        <w:t>05  模块设计</w:t>
      </w:r>
    </w:p>
    <w:p>
      <w:pPr>
        <w:widowControl/>
        <w:spacing w:after="100"/>
      </w:pPr>
      <w:r>
        <w:t>06  节点与关系数据模型</w:t>
      </w:r>
    </w:p>
    <w:p>
      <w:pPr>
        <w:widowControl/>
        <w:spacing w:after="100"/>
      </w:pPr>
      <w:r>
        <w:t>07  技术栈解析方案</w:t>
      </w:r>
    </w:p>
    <w:p>
      <w:pPr>
        <w:widowControl/>
        <w:spacing w:after="100"/>
      </w:pPr>
      <w:r>
        <w:t>08  Evidence Chain 设计</w:t>
      </w:r>
    </w:p>
    <w:p>
      <w:pPr>
        <w:widowControl/>
        <w:spacing w:after="100"/>
      </w:pPr>
      <w:r>
        <w:t>09  Blast Radius 算法与评分</w:t>
      </w:r>
    </w:p>
    <w:p>
      <w:pPr>
        <w:widowControl/>
        <w:spacing w:after="100"/>
      </w:pPr>
      <w:r>
        <w:t>10  Agent 编排及工具定义</w:t>
      </w:r>
    </w:p>
    <w:p>
      <w:pPr>
        <w:widowControl/>
        <w:spacing w:after="100"/>
      </w:pPr>
      <w:r>
        <w:t>11  Investigation Case 调查案例模型</w:t>
      </w:r>
    </w:p>
    <w:p>
      <w:pPr>
        <w:widowControl/>
        <w:spacing w:after="100"/>
      </w:pPr>
      <w:r>
        <w:t>12  API 设计建议</w:t>
      </w:r>
    </w:p>
    <w:p>
      <w:pPr>
        <w:widowControl/>
        <w:spacing w:after="100"/>
      </w:pPr>
      <w:r>
        <w:t>13  存储方案</w:t>
      </w:r>
    </w:p>
    <w:p>
      <w:pPr>
        <w:widowControl/>
        <w:spacing w:after="100"/>
      </w:pPr>
      <w:r>
        <w:t>14  安全与权限</w:t>
      </w:r>
    </w:p>
    <w:p>
      <w:pPr>
        <w:widowControl/>
        <w:spacing w:after="100"/>
      </w:pPr>
      <w:r>
        <w:t>15  MVP 范围</w:t>
      </w:r>
    </w:p>
    <w:p>
      <w:pPr>
        <w:widowControl/>
        <w:spacing w:after="100"/>
      </w:pPr>
      <w:r>
        <w:t>16  分阶段实施计划</w:t>
      </w:r>
    </w:p>
    <w:p>
      <w:pPr>
        <w:widowControl/>
        <w:spacing w:after="100"/>
      </w:pPr>
      <w:r>
        <w:t>17  比赛 Demo 流程</w:t>
      </w:r>
    </w:p>
    <w:p>
      <w:pPr>
        <w:widowControl/>
        <w:spacing w:after="100"/>
      </w:pPr>
      <w:r>
        <w:t>18  后续演进</w:t>
      </w:r>
    </w:p>
    <w:p>
      <w:pPr>
        <w:widowControl/>
        <w:spacing w:after="100"/>
      </w:pPr>
      <w:r>
        <w:t>19  风险与限制</w:t>
      </w:r>
    </w:p>
    <w:p>
      <w:pPr>
        <w:widowControl/>
        <w:spacing w:after="100"/>
      </w:pPr>
      <w:r>
        <w:t>20  验收标准</w:t>
      </w:r>
    </w:p>
    <w:p>
      <w:pPr>
        <w:pStyle w:val="Heading1"/>
        <w:keepNext/>
        <w:pageBreakBefore/>
        <w:widowControl/>
      </w:pPr>
      <w:r>
        <w:rPr>
          <w:color w:val="000000"/>
        </w:rPr>
        <w:t>1  项目背景与目标</w:t>
      </w:r>
    </w:p>
    <w:p>
      <w:pPr>
        <w:keepNext w:val="0"/>
        <w:widowControl/>
      </w:pPr>
      <w:r>
        <w:t>ArchLens 面向 Spring Boot、PostgreSQL、MyBatis 与 Vue 企业系统，建设以证据为基础的架构考古与变更影响分析能力。建议先交付单项目、固定快照、只读调查的比赛 MVP，再依据真实项目评测扩展。核心交付物是可复查的 Investigation Case：每条影响结论能够回到具体代码、数据库元数据和解析规则。</w:t>
      </w:r>
    </w:p>
    <w:p>
      <w:pPr>
        <w:keepNext w:val="0"/>
        <w:widowControl/>
      </w:pPr>
      <w:r>
        <w:t>企业系统的依赖通常分散在 Java 调用、Mapper SQL、数据库约束、前端请求与环境配置中。字段改名看似局部，但 SQL、返回对象和调用方可能形成跨层影响。人工调查依赖经验和检索路径，结论容易缺少版本边界、遗漏说明和可复用证据。这里描述的是待解决的问题，不代表已经量化公司的现有损失。</w:t>
      </w:r>
    </w:p>
    <w:p>
      <w:pPr>
        <w:pStyle w:val="Heading2"/>
        <w:keepNext/>
        <w:widowControl/>
      </w:pPr>
      <w:r>
        <w:rPr>
          <w:color w:val="000000"/>
        </w:rPr>
        <w:t>目标与立项价值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00"/>
      </w:tblPr>
      <w:tblGrid>
        <w:gridCol w:w="1656"/>
        <w:gridCol w:w="4536"/>
        <w:gridCol w:w="4032"/>
      </w:tblGrid>
      <w:tr>
        <w:trPr>
          <w:cantSplit/>
          <w:tblHeader/>
        </w:trPr>
        <w:tc>
          <w:tcPr>
            <w:tcW w:type="dxa" w:w="1656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536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交付能力</w:t>
            </w:r>
          </w:p>
        </w:tc>
        <w:tc>
          <w:tcPr>
            <w:tcW w:type="dxa" w:w="403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度量方式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架构考古</w:t>
            </w:r>
          </w:p>
        </w:tc>
        <w:tc>
          <w:tcPr>
            <w:tcW w:type="dxa" w:w="453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从入口 API 或数据库列重建跨层依赖</w:t>
            </w:r>
          </w:p>
        </w:tc>
        <w:tc>
          <w:tcPr>
            <w:tcW w:type="dxa" w:w="403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黄金样例的端到端路径召回率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变更评估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区分直接依赖、潜在传播与待确认边界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影响结果准确率与漏报复核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工程闭环</w:t>
            </w:r>
          </w:p>
        </w:tc>
        <w:tc>
          <w:tcPr>
            <w:tcW w:type="dxa" w:w="453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生成风险、任务依赖和回归范围</w:t>
            </w:r>
          </w:p>
        </w:tc>
        <w:tc>
          <w:tcPr>
            <w:tcW w:type="dxa" w:w="403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计划条目能回链到影响项或规则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可信调查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快照锁定、证据定位、过程可审计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证据可定位率与固定版本重放</w:t>
            </w:r>
          </w:p>
        </w:tc>
      </w:tr>
    </w:tbl>
    <w:p>
      <w:pPr>
        <w:keepNext w:val="0"/>
        <w:widowControl/>
      </w:pPr>
    </w:p>
    <w:p>
      <w:pPr>
        <w:pStyle w:val="Heading2"/>
        <w:keepNext/>
        <w:widowControl/>
      </w:pPr>
      <w:r>
        <w:rPr>
          <w:color w:val="000000"/>
        </w:rPr>
        <w:t>立项条件与决策边界</w:t>
      </w:r>
    </w:p>
    <w:p>
      <w:pPr>
        <w:keepNext w:val="0"/>
        <w:widowControl/>
      </w:pPr>
      <w:r>
        <w:t>评审需要确定样例仓库与数据库元数据访问范围、模型部署策略、参赛截止日期以及至少一名业务架构复核人。第16章工期和第20章指标是建议的规划基线，需在基准集运行后确认，不能作为已实现性能或收益。</w:t>
      </w:r>
    </w:p>
    <w:p>
      <w:pPr>
        <w:keepNext w:val="0"/>
        <w:widowControl/>
      </w:pPr>
      <w:r>
        <w:t>MVP 不自动修改仓库、不执行迁移、不部署应用，也不宣称覆盖所有运行时依赖。没有发现边只能说明本次扫描范围内未发现证据，不能证明没有影响。</w:t>
      </w:r>
    </w:p>
    <w:p>
      <w:pPr>
        <w:pStyle w:val="Heading2"/>
        <w:keepNext/>
        <w:widowControl/>
      </w:pPr>
      <w:r>
        <w:rPr>
          <w:color w:val="000000"/>
        </w:rPr>
        <w:t>实施修订范围</w:t>
      </w:r>
    </w:p>
    <w:p>
      <w:pPr>
        <w:keepNext w:val="0"/>
        <w:widowControl/>
      </w:pPr>
      <w:r>
        <w:t>本次修订保留原有总体架构，补齐对象级调查加有限字段映射、变更假设、图契约、传播与评分规则、模型调用、任务恢复、接口闭环和验收工作包。文档内版本为1.1，交付文件沿用原文件名以便替换。所有性能和准确率均是待实施验证的门槛，不代表已通过测试。</w:t>
      </w:r>
    </w:p>
    <w:p>
      <w:pPr>
        <w:keepNext w:val="0"/>
        <w:widowControl/>
      </w:pPr>
      <w:r>
        <w:t>REQ01 固定多来源快照并生成可定位证据；REQ02 在声明的解析能力内发现依赖并保留未知；REQ03 对五类变更进行有界调查和条件性修改判断；REQ04 使用受限模型工具生成有引用的建议；REQ05 支持可恢复调查、修订评审和导出；REQ06 执行权限、隔离、保留和审计；REQ07 通过独立黄金集与恢复验证。第16章工作包和第20章验收项引用这些需求编号。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2  产品定位与典型场景</w:t>
      </w:r>
    </w:p>
    <w:p>
      <w:pPr>
        <w:keepNext w:val="0"/>
        <w:widowControl/>
      </w:pPr>
      <w:r>
        <w:t>产品定位为 Architecture Forensics Agent：使用工具自主调查企业系统结构，并把变更假设转化为有来源、可质疑、可追踪的调查案例。主要用户是架构师、开发负责人和测试负责人；评审人通过证据判断建议是否成立。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00"/>
      </w:tblPr>
      <w:tblGrid>
        <w:gridCol w:w="1512"/>
        <w:gridCol w:w="3816"/>
        <w:gridCol w:w="4896"/>
      </w:tblGrid>
      <w:tr>
        <w:trPr>
          <w:cantSplit/>
          <w:tblHeader/>
        </w:trPr>
        <w:tc>
          <w:tcPr>
            <w:tcW w:type="dxa" w:w="151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816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896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主要输出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字段替换</w:t>
            </w:r>
          </w:p>
        </w:tc>
        <w:tc>
          <w:tcPr>
            <w:tcW w:type="dxa" w:w="381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public.device.event_id 改用 global_id</w:t>
            </w:r>
          </w:p>
        </w:tc>
        <w:tc>
          <w:tcPr>
            <w:tcW w:type="dxa" w:w="489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SQL 与映射影响、接口兼容边界、迁移前提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接口变更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GET /api/devices/{id} 删除字段 eventId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后端响应映射、前端消费点、契约测试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方法签名变更</w:t>
            </w:r>
          </w:p>
        </w:tc>
        <w:tc>
          <w:tcPr>
            <w:tcW w:type="dxa" w:w="381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DeviceService.find(String) 参数调整</w:t>
            </w:r>
          </w:p>
        </w:tc>
        <w:tc>
          <w:tcPr>
            <w:tcW w:type="dxa" w:w="489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已解析调用者、接口实现候选、编译验证范围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系统接手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设备详情页从哪里取数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页面到 API、Service、Mapper、Column 路径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评审复用</w:t>
            </w:r>
          </w:p>
        </w:tc>
        <w:tc>
          <w:tcPr>
            <w:tcW w:type="dxa" w:w="381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重看某次字段改造的依据</w:t>
            </w:r>
          </w:p>
        </w:tc>
        <w:tc>
          <w:tcPr>
            <w:tcW w:type="dxa" w:w="489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原快照、报告版本、人工修正和未决项</w:t>
            </w:r>
          </w:p>
        </w:tc>
      </w:tr>
    </w:tbl>
    <w:p>
      <w:pPr>
        <w:keepNext w:val="0"/>
        <w:widowControl/>
      </w:pPr>
    </w:p>
    <w:p>
      <w:pPr>
        <w:pStyle w:val="Heading2"/>
        <w:keepNext/>
        <w:widowControl/>
      </w:pPr>
      <w:r>
        <w:rPr>
          <w:color w:val="000000"/>
        </w:rPr>
        <w:t>贯穿示例的语义</w:t>
      </w:r>
    </w:p>
    <w:p>
      <w:pPr>
        <w:keepNext w:val="0"/>
        <w:widowControl/>
      </w:pPr>
      <w:r>
        <w:t>event_id → global_id 可能是纯物理列改名，也可能是业务标识替换。系统必须先明确类型、唯一性、空值、关联方式和对外 JSON 字段是否变化。不能因为名称类似就推断 GLOBALID 是 UUID，也不能推断原字段与新字段一一对应。</w:t>
      </w:r>
    </w:p>
    <w:p>
      <w:pPr>
        <w:keepNext w:val="0"/>
        <w:widowControl/>
      </w:pPr>
      <w:r>
        <w:t>兼容判断必须区分现有事实和拟议方案。global_id AS event_id 只能证明查询输出标签可能保持；还需核验 Java 映射、JSON 契约、类型和值语义。拟议别名尚未实施时，changeRequired 保持 UNKNOWN，并记录条件性结论；具体状态和合并规则见第9章。</w:t>
      </w:r>
    </w:p>
    <w:p>
      <w:pPr>
        <w:pStyle w:val="Heading2"/>
        <w:keepNext/>
        <w:widowControl/>
      </w:pPr>
      <w:r>
        <w:rPr>
          <w:color w:val="000000"/>
        </w:rPr>
        <w:t>产品差异与成功判据</w:t>
      </w:r>
    </w:p>
    <w:p>
      <w:pPr>
        <w:keepNext w:val="0"/>
        <w:widowControl/>
      </w:pPr>
      <w:r>
        <w:t>代码搜索负责找文本，图谱负责连接语义，Agent 负责选择调查步骤与归纳建议。ArchLens 的差异化来自跨层证据、变更语义传播和诚实展示未知项。比赛展示应比较人工关键字搜索与同一基准上的取证结果；收益需实际计时，不使用虚构的节省比例。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3  设计原则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00"/>
      </w:tblPr>
      <w:tblGrid>
        <w:gridCol w:w="1728"/>
        <w:gridCol w:w="4752"/>
        <w:gridCol w:w="3744"/>
      </w:tblGrid>
      <w:tr>
        <w:trPr>
          <w:cantSplit/>
          <w:tblHeader/>
        </w:trPr>
        <w:tc>
          <w:tcPr>
            <w:tcW w:type="dxa" w:w="172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475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工程约束</w:t>
            </w:r>
          </w:p>
        </w:tc>
        <w:tc>
          <w:tcPr>
            <w:tcW w:type="dxa" w:w="374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失败时行为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证据先于结论</w:t>
            </w:r>
          </w:p>
        </w:tc>
        <w:tc>
          <w:tcPr>
            <w:tcW w:type="dxa" w:w="475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确定关系来自解析器或可追溯元数据</w:t>
            </w:r>
          </w:p>
        </w:tc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无证据结论进入假设列表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快照一致</w:t>
            </w:r>
          </w:p>
        </w:tc>
        <w:tc>
          <w:tcPr>
            <w:tcW w:type="dxa" w:w="47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color w:val="000000"/>
              </w:rPr>
              <w:t>Case固定各来源提交、配置与schema摘要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新扫描不改写旧 Case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语义驱动传播</w:t>
            </w:r>
          </w:p>
        </w:tc>
        <w:tc>
          <w:tcPr>
            <w:tcW w:type="dxa" w:w="475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变更类型决定关系方向和传播规则</w:t>
            </w:r>
          </w:p>
        </w:tc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不支持类型返回明确错误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依赖与影响分离</w:t>
            </w:r>
          </w:p>
        </w:tc>
        <w:tc>
          <w:tcPr>
            <w:tcW w:type="dxa" w:w="47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发现依赖不直接判定必须改代码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保留兼容边界与人工验证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确定性计算</w:t>
            </w:r>
          </w:p>
        </w:tc>
        <w:tc>
          <w:tcPr>
            <w:tcW w:type="dxa" w:w="475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节点、路径、评分由版本化算法产生</w:t>
            </w:r>
          </w:p>
        </w:tc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LLM 不改写图事实与分数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显式不完整</w:t>
            </w:r>
          </w:p>
        </w:tc>
        <w:tc>
          <w:tcPr>
            <w:tcW w:type="dxa" w:w="47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解析失败、预算截断、不可见资产均记录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返回 PARTIAL 及缺失原因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最小权限</w:t>
            </w:r>
          </w:p>
        </w:tc>
        <w:tc>
          <w:tcPr>
            <w:tcW w:type="dxa" w:w="475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只读来源、按项目授权、工具参数校验</w:t>
            </w:r>
          </w:p>
        </w:tc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权限不足即拒绝，不补猜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渐进扩展</w:t>
            </w:r>
          </w:p>
        </w:tc>
        <w:tc>
          <w:tcPr>
            <w:tcW w:type="dxa" w:w="47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插件产生统一中间表示与证据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新插件通过一致性基准再启用</w:t>
            </w:r>
          </w:p>
        </w:tc>
      </w:tr>
    </w:tbl>
    <w:p>
      <w:pPr>
        <w:keepNext w:val="0"/>
        <w:widowControl/>
      </w:pPr>
    </w:p>
    <w:p>
      <w:pPr>
        <w:pStyle w:val="Heading2"/>
        <w:keepNext/>
        <w:widowControl/>
      </w:pPr>
      <w:r>
        <w:rPr>
          <w:color w:val="000000"/>
        </w:rPr>
        <w:t>关键架构决策</w:t>
      </w:r>
    </w:p>
    <w:p>
      <w:pPr>
        <w:keepNext w:val="0"/>
        <w:widowControl/>
      </w:pPr>
      <w:r>
        <w:t>ADR 01：采用Java模块化单体API加独立Java分析Worker和Node前端分析Worker；模块接口为后续拆服务保留边界，执行来源扫描不会占用HTTP请求进程。</w:t>
      </w:r>
    </w:p>
    <w:p>
      <w:pPr>
        <w:keepNext w:val="0"/>
        <w:widowControl/>
      </w:pPr>
      <w:r>
        <w:t>ADR 02：PostgreSQL 是扫描、证据、标准化图记录和 Case 的权威存储，Neo4j 是可重建的图查询投影。接受发布前的投影延迟，拒绝同一次调查读取混合快照。</w:t>
      </w:r>
    </w:p>
    <w:p>
      <w:pPr>
        <w:keepNext w:val="0"/>
        <w:widowControl/>
      </w:pPr>
      <w:r>
        <w:t>ADR 03：单一Investigator状态机调用模型与专业工具。Dependency、Risk、Test、Reviewer是职责划分，具体模型阶段为INTAKE、INVESTIGATE、PLAN、REVIEW，详见第10章。</w:t>
      </w:r>
    </w:p>
    <w:p>
      <w:pPr>
        <w:keepNext w:val="0"/>
        <w:widowControl/>
      </w:pPr>
      <w:r>
        <w:t>ADR 04：MVP 优先 MyBatis，不把 JPA 深度关系解析纳入同批验收；为 Entity 注解保留节点能力。版本组合通过兼容性试验锁定，避免仅因“最新版本”而升级。</w:t>
      </w:r>
    </w:p>
    <w:p>
      <w:pPr>
        <w:pStyle w:val="Heading2"/>
        <w:keepNext/>
        <w:widowControl/>
      </w:pPr>
      <w:r>
        <w:rPr>
          <w:color w:val="000000"/>
        </w:rPr>
        <w:t>首版实施决策</w:t>
      </w:r>
    </w:p>
    <w:p>
      <w:pPr>
        <w:keepNext w:val="0"/>
        <w:widowControl/>
      </w:pPr>
      <w:r>
        <w:t>ADR 05：首版使用对象级依赖图加有限字段映射；支持直接结果映射、简单属性赋值、显式 JSON 命名和前端直接属性访问。反射式复制、复杂表达式、自定义序列化与不完整上下文不能自动得出 NO。此边界同时约束 UI 文案、规则与黄金集。</w:t>
      </w:r>
    </w:p>
    <w:p>
      <w:pPr>
        <w:keepNext w:val="0"/>
        <w:widowControl/>
      </w:pPr>
      <w:r>
        <w:t>ADR 06：单机开发部署使用 API、Java分析Worker、Node分析Worker、PostgreSQL、Neo4j；任务队列复用 PostgreSQL，不额外引入消息队列。HTTP 请求与扫描进程分离。企业模型网关是外部依赖，断开时仍可创建结构化调查并输出图报告。</w:t>
      </w:r>
    </w:p>
    <w:p>
      <w:pPr>
        <w:keepNext w:val="0"/>
        <w:widowControl/>
      </w:pPr>
      <w:r>
        <w:t>ADR 07：Case 审批与执行状态分离；已发布快照、终结的 CaseRevision 和 Run 结果不可改写。人工 overlay 不修改基础事实，只对固定修订的调查视图生效。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4  总体架构</w:t>
      </w:r>
    </w:p>
    <w:p>
      <w:pPr>
        <w:keepNext w:val="0"/>
        <w:keepLines/>
        <w:widowControl/>
        <w:spacing w:before="120" w:after="160"/>
      </w:pPr>
      <w:r>
        <w:rPr>
          <w:rFonts w:ascii="Consolas" w:hAnsi="Consolas"/>
          <w:sz w:val="17"/>
        </w:rPr>
        <w:t>User / Reviewer</w:t>
        <w:br/>
        <w:t xml:space="preserve">       | HTTPS and project authorization</w:t>
        <w:br/>
        <w:t xml:space="preserve">       v</w:t>
        <w:br/>
        <w:t>Vue Web ---&gt; Spring Boot API ---&gt; Case Service</w:t>
        <w:br/>
        <w:t xml:space="preserve">                  |                    |</w:t>
        <w:br/>
        <w:t xml:space="preserve">          Scan Coordinator       Investigator &lt;--&gt; Model Gateway &lt;--&gt; LLM</w:t>
        <w:br/>
        <w:t xml:space="preserve">                  |                    |</w:t>
        <w:br/>
        <w:t xml:space="preserve">          Java / Node Workers     Tool Gateway</w:t>
        <w:br/>
        <w:t xml:space="preserve">          PG Schema Collector          |</w:t>
        <w:br/>
        <w:t xml:space="preserve">                  |              Graph / Evidence / Blast</w:t>
        <w:br/>
        <w:t xml:space="preserve">          Normalize and Validate       |</w:t>
        <w:br/>
        <w:t xml:space="preserve">                  |                    |</w:t>
        <w:br/>
        <w:t xml:space="preserve">                  v                    v</w:t>
        <w:br/>
        <w:t xml:space="preserve">           PostgreSQL facts and cases and outbox</w:t>
        <w:br/>
        <w:t xml:space="preserve">                  | immutable projection</w:t>
        <w:br/>
        <w:t xml:space="preserve">                  v</w:t>
        <w:br/>
        <w:t xml:space="preserve">              Neo4j graph</w:t>
      </w:r>
    </w:p>
    <w:p>
      <w:pPr>
        <w:keepNext w:val="0"/>
        <w:widowControl/>
      </w:pPr>
      <w:r>
        <w:t>控制面接受项目注册、扫描与调查请求；数据面在隔离Worker读取固定来源生成IR，再合并符号、验证证据和写入事实。Agent只通过Tool Gateway读取PUBLISHED快照，通过Model Gateway调用批准模型，源码内容不是控制指令。</w:t>
      </w:r>
    </w:p>
    <w:p>
      <w:pPr>
        <w:pStyle w:val="Heading2"/>
        <w:keepNext/>
        <w:widowControl/>
      </w:pPr>
      <w:r>
        <w:rPr>
          <w:color w:val="000000"/>
        </w:rPr>
        <w:t>扫描与发布生命周期</w:t>
      </w:r>
    </w:p>
    <w:p>
      <w:pPr>
        <w:keepNext w:val="0"/>
        <w:keepLines/>
        <w:widowControl/>
        <w:spacing w:before="120" w:after="160"/>
      </w:pPr>
      <w:r>
        <w:rPr>
          <w:rFonts w:ascii="Consolas" w:hAnsi="Consolas"/>
          <w:sz w:val="17"/>
        </w:rPr>
        <w:t>Scan: QUEUED -&gt; COLLECTING -&gt; ANALYZING -&gt; VALIDATING</w:t>
        <w:br/>
        <w:t>Snapshot: BUILDING -&gt; SEALED -&gt; PROJECTING -&gt; PUBLISHED</w:t>
        <w:br/>
        <w:t>Scan terminal: SUCCEEDED / PARTIAL / FAILED / CANCELLED</w:t>
        <w:br/>
        <w:t>Snapshot quality: COMPLETE / PARTIAL</w:t>
      </w:r>
    </w:p>
    <w:p>
      <w:pPr>
        <w:keepNext w:val="0"/>
        <w:widowControl/>
      </w:pPr>
      <w:r>
        <w:t>扫描先封存包含各仓库提交、schemaHash、配置与依赖摘要、解析器版本、诊断和记录摘要的 manifest。投影校验通过才发布 PUBLISHED；quality 单独为 COMPLETE 或 PARTIAL。关键来源整体不可用时扫描失败且不发布，允许发布的部分能力必须逐项列明。发布协议见第13章。</w:t>
      </w:r>
    </w:p>
    <w:p>
      <w:pPr>
        <w:keepNext w:val="0"/>
        <w:widowControl/>
      </w:pPr>
      <w:r>
        <w:t>调查固定 snapshotId、overlayRevision、ruleVersion、promptVersion、modelConfigVersion。数据源扫描不自动切换调查快照。API 返回 traceId；Worker 记录 scanId 和 stage；监测解析成功率、未知符号率、投影延迟、截断率及模型成本。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5  模块设计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00"/>
      </w:tblPr>
      <w:tblGrid>
        <w:gridCol w:w="1512"/>
        <w:gridCol w:w="4536"/>
        <w:gridCol w:w="4176"/>
      </w:tblGrid>
      <w:tr>
        <w:trPr>
          <w:cantSplit/>
          <w:tblHeader/>
        </w:trPr>
        <w:tc>
          <w:tcPr>
            <w:tcW w:type="dxa" w:w="151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536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输入与核心职责</w:t>
            </w:r>
          </w:p>
        </w:tc>
        <w:tc>
          <w:tcPr>
            <w:tcW w:type="dxa" w:w="4176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输出与故障处理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Collector</w:t>
            </w:r>
          </w:p>
        </w:tc>
        <w:tc>
          <w:tcPr>
            <w:tcW w:type="dxa" w:w="453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仓库快照、schema 连接；枚举与读取</w:t>
            </w:r>
          </w:p>
        </w:tc>
        <w:tc>
          <w:tcPr>
            <w:tcW w:type="dxa" w:w="417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SourceManifest；单来源失败记诊断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Analyzer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源码及规则；AST、符号解析、SQL绑定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NodeIR / EdgeIR / EvidenceIR；保留 unresolved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Graph</w:t>
            </w:r>
          </w:p>
        </w:tc>
        <w:tc>
          <w:tcPr>
            <w:tcW w:type="dxa" w:w="453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IR；去重、引用校验、快照投影</w:t>
            </w:r>
          </w:p>
        </w:tc>
        <w:tc>
          <w:tcPr>
            <w:tcW w:type="dxa" w:w="417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受限邻接与路径查询；投影失败可重放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Evidence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源码哈希及定位；校验、裁剪、脱敏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证据包与有效性；不匹配标 STALE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Blast Radius</w:t>
            </w:r>
          </w:p>
        </w:tc>
        <w:tc>
          <w:tcPr>
            <w:tcW w:type="dxa" w:w="453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变更描述及图；传播、评分、截断</w:t>
            </w:r>
          </w:p>
        </w:tc>
        <w:tc>
          <w:tcPr>
            <w:tcW w:type="dxa" w:w="417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影响集合、路径、未知项；结果确定性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Agent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意图与工具结果；补证、推理、复核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结构化假设、风险与计划；预算耗尽保留成果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Case</w:t>
            </w:r>
          </w:p>
        </w:tc>
        <w:tc>
          <w:tcPr>
            <w:tcW w:type="dxa" w:w="453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调查状态和版本；审批、任务、报告</w:t>
            </w:r>
          </w:p>
        </w:tc>
        <w:tc>
          <w:tcPr>
            <w:tcW w:type="dxa" w:w="417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不可变修订与审计；乐观锁防覆盖</w:t>
            </w:r>
          </w:p>
        </w:tc>
      </w:tr>
    </w:tbl>
    <w:p>
      <w:pPr>
        <w:keepNext w:val="0"/>
        <w:widowControl/>
      </w:pPr>
    </w:p>
    <w:p>
      <w:pPr>
        <w:pStyle w:val="Heading2"/>
        <w:keepNext/>
        <w:widowControl/>
      </w:pPr>
      <w:r>
        <w:rPr>
          <w:color w:val="000000"/>
        </w:rPr>
        <w:t>模块接口与代码组织</w:t>
      </w:r>
    </w:p>
    <w:p>
      <w:pPr>
        <w:keepNext w:val="0"/>
        <w:keepLines/>
        <w:widowControl/>
        <w:spacing w:before="120" w:after="160"/>
      </w:pPr>
      <w:r>
        <w:rPr>
          <w:rFonts w:ascii="Consolas" w:hAnsi="Consolas"/>
          <w:sz w:val="18"/>
        </w:rPr>
        <w:t>archlens-server    project / scan / case / auth / report</w:t>
        <w:br/>
        <w:t>archlens-analyzer  java / spring / mybatis / pg / vue</w:t>
        <w:br/>
        <w:t>archlens-core      graph / evidence / blast / contracts</w:t>
        <w:br/>
        <w:t>archlens-agent     workflow / tools / reviewer</w:t>
        <w:br/>
        <w:t>archlens-web       graph / investigation / evidence</w:t>
        <w:br/>
        <w:br/>
        <w:t>collect(SourceSpec, SnapshotContext) -&gt; SourceManifest</w:t>
        <w:br/>
        <w:t>analyze(SourceArtifact, AnalyzerContext) -&gt; AnalysisBatch</w:t>
        <w:br/>
        <w:t>publish(snapshotId, expectedManifestHash) -&gt; ProjectionStatus</w:t>
        <w:br/>
        <w:t>investigate(ChangeSpec, SnapshotRef) -&gt; CaseRevision</w:t>
      </w:r>
    </w:p>
    <w:p>
      <w:pPr>
        <w:keepNext w:val="0"/>
        <w:widowControl/>
      </w:pPr>
      <w:r>
        <w:t>Collector不直接写Neo4j，Analyzer不调用LLM生成确定关系，Graph不承担审批，Case不保存连接密钥。各批次按第6章AnalysisBatch契约交付，Node和Edge端点校验在封存前完成。</w:t>
      </w:r>
    </w:p>
    <w:p>
      <w:pPr>
        <w:keepNext w:val="0"/>
        <w:widowControl/>
      </w:pPr>
      <w:r>
        <w:t>任务通过 PostgreSQL 队列领取，持有租约并定期续期。重领时递增 attemptEpoch，旧 epoch 的续期与写入一律拒绝。幂等批次、取消和封存协议见第13章；分析器语法错误形成诊断，不重复重试。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6  节点与关系数据模型</w:t>
      </w:r>
    </w:p>
    <w:p>
      <w:pPr>
        <w:keepNext w:val="0"/>
        <w:widowControl/>
      </w:pPr>
      <w:r>
        <w:t>本章定义跨 Java、Node、数据库和模型工具的契约版本 archlens-contract-v1，覆盖 REQ01、REQ02、REQ03。线上 JSON 使用 camelCase，数据库使用 snake_case；同一字段只允许一种类型。以下 R 表示必填，O 表示可选；未列出的字段拒绝，只有 attributes 对应的类型专用 schema 允许扩展。</w:t>
      </w:r>
    </w:p>
    <w:p>
      <w:pPr>
        <w:pStyle w:val="Heading2"/>
        <w:keepNext/>
        <w:widowControl/>
      </w:pPr>
      <w:r>
        <w:rPr>
          <w:color w:val="000000"/>
        </w:rPr>
        <w:t>身份和公共数据类型</w:t>
      </w:r>
    </w:p>
    <w:p>
      <w:pPr>
        <w:keepNext w:val="0"/>
        <w:widowControl/>
      </w:pPr>
      <w:r>
        <w:t>业务ID使用服务端分配的UUID；事实ID为64位小写十六进制SHA256。H(parts) 表示对无歧义JSON数组的UTF-8字节哈希：对象键按代码点排序，数组保持规定顺序，无空白；标识符按所属语言规范处理，不对路径统一转小写。schemaVersion是字符串，时间使用UTC RFC3339，分数decimal取0到1，计数为非负整数。位置行列从1开始，end不包含，byteOffset为原始字节偏移。</w:t>
      </w:r>
    </w:p>
    <w:p>
      <w:pPr>
        <w:keepNext w:val="0"/>
        <w:widowControl/>
      </w:pPr>
      <w:r>
        <w:t>nodeId = H([projectId,snapshotId,type,logicalKey])。logicalKey以sourceId开头；Java加入module及全限定类和参数签名，数据库加入databaseKey/schema/table/column，前端加入仓库路径和符号键。同名双仓文件及不同数据库同名表不会合并。改名产生新logicalKey；跨快照匹配存独立identity_mapping，不作为同快照传播边。</w:t>
      </w:r>
    </w:p>
    <w:p>
      <w:pPr>
        <w:keepNext w:val="0"/>
        <w:widowControl/>
      </w:pPr>
      <w:r>
        <w:t>relationId = H([projectId,snapshotId,fromId,toId,kind,conditionHash,bindingKey])；绑定键区分相同端点的不同字段映射。重复采集同一关系合并evidenceIds并排序；不同分支保留独立边。evidenceId = H([projectId,snapshotId,sourceId,sourceHash,location,kind,producerVersion])。pathId = H([snapshotId,overlayRevision,targetId,orderedRelationIds,semanticState])。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032"/>
        <w:gridCol w:w="4320"/>
      </w:tblGrid>
      <w:tr>
        <w:trPr>
          <w:cantSplit/>
          <w:tblHeader/>
        </w:trPr>
        <w:tc>
          <w:tcPr>
            <w:tcW w:type="dxa" w:w="187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契约</w:t>
            </w:r>
          </w:p>
        </w:tc>
        <w:tc>
          <w:tcPr>
            <w:tcW w:type="dxa" w:w="403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字段与类型</w:t>
            </w:r>
          </w:p>
        </w:tc>
        <w:tc>
          <w:tcPr>
            <w:tcW w:type="dxa" w:w="4320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校验及语义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SourceManifest</w:t>
            </w:r>
          </w:p>
        </w:tc>
        <w:tc>
          <w:tcPr>
            <w:tcW w:type="dxa" w:w="403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projectId / snapshotId UUID；R sources[]；R analyzerVersions / configHash / dependencyHash；R quality / diagnostics / counts / contentDigest</w:t>
            </w:r>
          </w:p>
        </w:tc>
        <w:tc>
          <w:tcPr>
            <w:tcW w:type="dxa" w:w="43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sources每项R sourceId、kind、contentHash；REPO需commitSha，DATABASE需databaseKey / schemaHash / collectedAt；记录alignment和capabilities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NodeIR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schemaVersion / projectId / snapshotId / nodeId / logicalKey / type / name / sourceId / sourceRef / attributes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sourceRef含sourceHash及location；库对象以metadataKey定位；type校验专用attributes；scope完全一致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EdgeIR</w:t>
            </w:r>
          </w:p>
        </w:tc>
        <w:tc>
          <w:tcPr>
            <w:tcW w:type="dxa" w:w="403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relationId / fromId / toId / kind / condition / bindingKey / evidenceIds / certainty / confidence / producerVersion；含公共scope</w:t>
            </w:r>
          </w:p>
        </w:tc>
        <w:tc>
          <w:tcPr>
            <w:tcW w:type="dxa" w:w="43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端点必须存在；CONFIRMED至少1条有效证据；confidence不得由模型填写；空条件为规范化true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EvidenceIR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evidenceId / sourceId / sourceHash / kind / producerVersion / location / validation / certainty / condition；O snippet / snippetHash / redaction / derivedFrom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同scope；源码按行列和字节定位，数据库按对象键和采集查询定位；删除状态不删除审计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DiagnosticIR</w:t>
            </w:r>
          </w:p>
        </w:tc>
        <w:tc>
          <w:tcPr>
            <w:tcW w:type="dxa" w:w="403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diagnosticId / sourceId / code / message / location；O candidateNodeIds / capability</w:t>
            </w:r>
          </w:p>
        </w:tc>
        <w:tc>
          <w:tcPr>
            <w:tcW w:type="dxa" w:w="43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未解析符号、超限、权限缺失均在此记录，不能把不存在端点写为确定边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AnalysisBatch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scanId / attemptEpoch / batchKey / schemaVersion / nodes / edges / evidence / diagnostics / contentHash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同键同内容可重放，异内容409；原始批次可有未绑定引用，封存前完成归并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ImpactResult</w:t>
            </w:r>
          </w:p>
        </w:tc>
        <w:tc>
          <w:tcPr>
            <w:tcW w:type="dxa" w:w="403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targetId / nodeId / dependencyPresent / changeRequired / certainty / impactScore / risk / pathIds / evidenceIds / unknownIds / conditions</w:t>
            </w:r>
          </w:p>
        </w:tc>
        <w:tc>
          <w:tcPr>
            <w:tcW w:type="dxa" w:w="43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changeRequired只允许YES / NO / UNKNOWN；conditionedOutcome可为NO；NO需规则完备证据，截断不自动降低风险</w:t>
            </w:r>
          </w:p>
        </w:tc>
      </w:tr>
    </w:tbl>
    <w:p>
      <w:pPr>
        <w:keepNext w:val="0"/>
        <w:widowControl/>
      </w:pPr>
    </w:p>
    <w:p>
      <w:pPr>
        <w:pStyle w:val="Heading2"/>
        <w:keepNext/>
        <w:widowControl/>
      </w:pPr>
      <w:r>
        <w:rPr>
          <w:color w:val="000000"/>
        </w:rPr>
        <w:t>节点属性与关系字典</w:t>
      </w:r>
    </w:p>
    <w:p>
      <w:pPr>
        <w:keepNext w:val="0"/>
        <w:widowControl/>
      </w:pPr>
      <w:r>
        <w:t>节点枚举为SYSTEM、MODULE、CLASS、METHOD、FIELD、TABLE、COLUMN、VIEW、SQL_STATEMENT、API、VUE_PAGE、COMPONENT、FUNCTION、CONFIG、JSON_FIELD、FRONTEND_ACCESS。JOB、TOPIC、GIS_LAYER、EXTERNAL_API为禁用的扩展类型，启用需契约升级。统一用VUE_PAGE，不再使用PAGE。</w:t>
      </w:r>
    </w:p>
    <w:p>
      <w:pPr>
        <w:keepNext w:val="0"/>
        <w:widowControl/>
      </w:pPr>
      <w:r>
        <w:t>METHOD.attributes含signature、declaringType、parameterTypes、returnType和module；COLUMN含dbType、nullable、default、isUnique及约束引用；API含serviceKey、HTTP方法、pathTemplate、params、headers、consumes、produces、requestFields和responseFields。[R2] JSON_FIELD含apiId、REQUEST或RESPONSE、JSON Pointer、类型、required及sourceFieldId；FRONTEND_ACCESS含functionId或componentId、propertyPath和accessMode。未知类型允许null并带diagnosticId，不能猜测为string。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952"/>
        <w:gridCol w:w="4752"/>
      </w:tblGrid>
      <w:tr>
        <w:trPr>
          <w:cantSplit/>
          <w:tblHeader/>
        </w:trPr>
        <w:tc>
          <w:tcPr>
            <w:tcW w:type="dxa" w:w="2520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from 到 to</w:t>
            </w:r>
          </w:p>
        </w:tc>
        <w:tc>
          <w:tcPr>
            <w:tcW w:type="dxa" w:w="295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kind</w:t>
            </w:r>
          </w:p>
        </w:tc>
        <w:tc>
          <w:tcPr>
            <w:tcW w:type="dxa" w:w="475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事实含义与传播方向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METHOD到METHOD；VUE_PAGE或FUNCTION到FUNCTION</w:t>
            </w:r>
          </w:p>
        </w:tc>
        <w:tc>
          <w:tcPr>
            <w:tcW w:type="dxa" w:w="295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CALLS</w:t>
            </w:r>
          </w:p>
        </w:tc>
        <w:tc>
          <w:tcPr>
            <w:tcW w:type="dxa" w:w="475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调用者依赖被调用者，影响反向；接口声明与唯一可解析实现用实现绑定证据连接，歧义仅候选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METHOD到COLUMN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READS 或 WRITES</w:t>
            </w:r>
          </w:p>
        </w:tc>
        <w:tc>
          <w:tcPr>
            <w:tcW w:type="dxa" w:w="47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SQL绑定的方法访问列，反向；保留statementId及分支条件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API到METHOD；FUNCTION到API</w:t>
            </w:r>
          </w:p>
        </w:tc>
        <w:tc>
          <w:tcPr>
            <w:tcW w:type="dxa" w:w="295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HANDLED_BY；CONSUMES</w:t>
            </w:r>
          </w:p>
        </w:tc>
        <w:tc>
          <w:tcPr>
            <w:tcW w:type="dxa" w:w="475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端点处理、请求消费，反向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FIELD到COLUMN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MAPS_TO</w:t>
            </w:r>
          </w:p>
        </w:tc>
        <w:tc>
          <w:tcPr>
            <w:tcW w:type="dxa" w:w="47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查询结果映射到属性的投影关系；保留结果标签及resultMapId，反向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FIELD到FIELD；JSON_FIELD到FIELD</w:t>
            </w:r>
          </w:p>
        </w:tc>
        <w:tc>
          <w:tcPr>
            <w:tcW w:type="dxa" w:w="295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DERIVED_FROM；SERIALIZES_FROM</w:t>
            </w:r>
          </w:p>
        </w:tc>
        <w:tc>
          <w:tcPr>
            <w:tcW w:type="dxa" w:w="475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直接赋值或已识别序列化映射，反向；复杂转换标候选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FRONTEND_ACCESS到JSON_FIELD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READS_FIELD</w:t>
            </w:r>
          </w:p>
        </w:tc>
        <w:tc>
          <w:tcPr>
            <w:tcW w:type="dxa" w:w="47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精确属性读取，反向；再由读取点归属聚合到页面，不遍历全仓CONTAINS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TABLE到COLUMN；COLUMN到COLUMN</w:t>
            </w:r>
          </w:p>
        </w:tc>
        <w:tc>
          <w:tcPr>
            <w:tcW w:type="dxa" w:w="295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CONTAINS；FK_TO</w:t>
            </w:r>
          </w:p>
        </w:tc>
        <w:tc>
          <w:tcPr>
            <w:tcW w:type="dxa" w:w="475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归属不传播；外键的被引用列变化时反向</w:t>
            </w:r>
          </w:p>
        </w:tc>
      </w:tr>
    </w:tbl>
    <w:p>
      <w:pPr>
        <w:keepNext w:val="0"/>
        <w:widowControl/>
      </w:pPr>
    </w:p>
    <w:p>
      <w:pPr>
        <w:keepNext w:val="0"/>
        <w:widowControl/>
      </w:pPr>
      <w:r>
        <w:t>查询结果标签、Java属性和JSON名称分开保存；请求字段使用独立的DESERIALIZES_TO关系（FIELD到JSON_FIELD，含请求证据），首版只用于直接参数绑定。返回整个DTO而没有可识别字段映射时，保留对象级影响并输出FIELD_LINEAGE_GAP。相同API路径必须结合服务与全部已支持条件匹配，不同produces不合并。</w:t>
      </w:r>
    </w:p>
    <w:p>
      <w:pPr>
        <w:pStyle w:val="Heading2"/>
        <w:keepNext/>
        <w:widowControl/>
      </w:pPr>
      <w:r>
        <w:rPr>
          <w:color w:val="000000"/>
        </w:rPr>
        <w:t>候选关系与人工修正</w:t>
      </w:r>
    </w:p>
    <w:p>
      <w:pPr>
        <w:keepNext w:val="0"/>
        <w:widowControl/>
      </w:pPr>
      <w:r>
        <w:t>certainty=CONFIRMED或INFERRED；UNKNOWN用于Diagnostic和影响结论，不是伪造端点。confidence初始规则值：精确声明或显式绑定1.0，受控唯一候选但条件未决0.6；不能按名称相似升级为CONFIRMED。未落定端点写unresolved_reference；候选端点存在时可写INFERRED边。两类均计入coverage缺口。</w:t>
      </w:r>
    </w:p>
    <w:p>
      <w:pPr>
        <w:keepNext w:val="0"/>
        <w:widowControl/>
      </w:pPr>
      <w:r>
        <w:t>overlay含overlayId、projectId、snapshotId、revision、operation、targetRef、reason、evidenceRefs、actorId和createdAt；operation允许ADD_CANDIDATE、REJECT_EDGE、ANNOTATE。人工新增边默认INFERRED，不能直接升级解析器CONFIRMED；被否定边保留基础事实并在有效调查视图中排除，报告说明修正。Case固定overlayRevision；新增overlay需要新调查，不能重算旧审批结果。</w:t>
      </w:r>
    </w:p>
    <w:p>
      <w:pPr>
        <w:pStyle w:val="Heading2"/>
        <w:keepNext/>
        <w:widowControl/>
      </w:pPr>
      <w:r>
        <w:rPr>
          <w:color w:val="000000"/>
        </w:rPr>
        <w:t>合法性与落库约束</w:t>
      </w:r>
    </w:p>
    <w:p>
      <w:pPr>
        <w:keepNext w:val="0"/>
        <w:widowControl/>
      </w:pPr>
      <w:r>
        <w:t>例如NodeIR(type=COLUMN, sourceId=dbA, logicalKey=dbA/public/device/event_id)与EdgeIR(kind=READS, fromId=存在的METHOD, toId=该列, certainty=CONFIRMED, evidenceIds=[有效SQL证据])是合法记录。缺少证据的确定边返回EVIDENCE_REQUIRED；指向另一快照返回SCOPE_MISMATCH；type=PAGE返回UNSUPPORTED_NODE_TYPE；同ID异内容返回IDENTITY_CONFLICT。以上四种非法样例必须进入契约测试，不能被自动修复成有效事实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7  技术栈解析方案</w:t>
      </w:r>
    </w:p>
    <w:p>
      <w:pPr>
        <w:pStyle w:val="Heading2"/>
        <w:keepNext/>
        <w:widowControl/>
      </w:pPr>
      <w:r>
        <w:rPr>
          <w:color w:val="000000"/>
        </w:rPr>
        <w:t>Java 与 Spring</w:t>
      </w:r>
    </w:p>
    <w:p>
      <w:pPr>
        <w:keepNext w:val="0"/>
        <w:widowControl/>
      </w:pPr>
      <w:r>
        <w:t>JavaParser 与 Symbol Solver 负责 AST 和符号绑定。[R1] 首轮建立类、方法、字段与继承索引；第二轮解析方法调用。方法键使用 fullyQualifiedClass#method(parameterTypes)，保留泛型擦除前信息、构造器和重载签名。解析 classpath 来自受控依赖清单，不执行来源仓库的 Maven 插件或注解处理器。</w:t>
      </w:r>
    </w:p>
    <w:p>
      <w:pPr>
        <w:keepNext w:val="0"/>
        <w:widowControl/>
      </w:pPr>
      <w:r>
        <w:t>Spring Analyzer 识别 Controller、Service、Repository、Bean、Autowired、Resource 和构造器注入。把类级与方法级映射合成 API，并处理映射数组与条件。[R2] Profile、Conditional、Qualifier、多实现与代理可能使候选不唯一：输出候选边及生效条件；只有明确解析的调用目标进入 confirmed 集合。</w:t>
      </w:r>
    </w:p>
    <w:p>
      <w:pPr>
        <w:keepNext w:val="0"/>
        <w:widowControl/>
      </w:pPr>
      <w:r>
        <w:t>MVP 识别直接或一层组合映射注解；更深元注解、反射、运行时 Bean 注册、AOP 修改与复杂泛型标 unresolved。配置中的 context-path 与服务网关前缀分别保存，不能无依据拼接部署地址。</w:t>
      </w:r>
    </w:p>
    <w:p>
      <w:pPr>
        <w:pStyle w:val="Heading2"/>
        <w:keepNext/>
        <w:widowControl/>
      </w:pPr>
      <w:r>
        <w:rPr>
          <w:color w:val="000000"/>
        </w:rPr>
        <w:t>MyBatis 与 SQL</w:t>
      </w:r>
    </w:p>
    <w:p>
      <w:pPr>
        <w:keepNext w:val="0"/>
        <w:widowControl/>
      </w:pPr>
      <w:r>
        <w:t>安全 XML 解析器禁用外部实体和网络 DTD，用 namespace + statement id 绑定 Mapper 方法。解析 resultMap、resultType、sql/include、注解 SQL 和增删改查；JSqlParser 生成 SQL AST 后按作用域绑定表、别名、列、CTE 与子查询。[R3][R4] resultMap 显式映射优先，自动驼峰映射必须读取实际配置。</w:t>
      </w:r>
    </w:p>
    <w:p>
      <w:pPr>
        <w:keepNext w:val="0"/>
        <w:widowControl/>
      </w:pPr>
      <w:r>
        <w:t>动态 SQL 的 if/choose/foreach/trim/where/set 保留条件树。可解析分支取依赖并集，并标注 branchCondition；不把分支数多于上限的组合穷举。#{value} 仅作值占位符；${table} 等动态标识符无法确定时输出 unresolvedIdentifier，不将字符串当真实表名。include 循环与自定义 LanguageDriver 产生诊断。</w:t>
      </w:r>
    </w:p>
    <w:p>
      <w:pPr>
        <w:keepNext w:val="0"/>
        <w:keepLines/>
        <w:widowControl/>
        <w:spacing w:before="120" w:after="160"/>
      </w:pPr>
      <w:r>
        <w:rPr>
          <w:rFonts w:ascii="Consolas" w:hAnsi="Consolas"/>
          <w:sz w:val="18"/>
        </w:rPr>
        <w:t>for statement in mapper.statements:</w:t>
        <w:br/>
        <w:t xml:space="preserve">    tree = expandIncludes(statement, cycleGuard=True)</w:t>
        <w:br/>
        <w:t xml:space="preserve">    fragments = conditionalFragments(tree, budget=64)</w:t>
        <w:br/>
        <w:t xml:space="preserve">    for fragment in fragments:</w:t>
        <w:br/>
        <w:t xml:space="preserve">        ast = parseSQL(fragment.normalizedSQL)</w:t>
        <w:br/>
        <w:t xml:space="preserve">        refs = bindColumns(ast, schemaSnapshot)</w:t>
        <w:br/>
        <w:t xml:space="preserve">        emit(refs, condition=fragment.guard, sourceMap=fragment.map)</w:t>
        <w:br/>
        <w:t xml:space="preserve">    emitUnknowns(fragments.unresolved)</w:t>
      </w:r>
    </w:p>
    <w:p>
      <w:pPr>
        <w:keepNext w:val="0"/>
        <w:widowControl/>
      </w:pPr>
      <w:r>
        <w:t>SELECT * 根据同一 schema 快照展开，同时记录星号证据。未限定列在多表中同名时保留候选，不能任取一个。PostgreSQL 未加引号标识符按其折叠规则规范化，加双引号名称保留大小写；search_path 未知时不猜 schema。</w:t>
      </w:r>
    </w:p>
    <w:p>
      <w:pPr>
        <w:pStyle w:val="Heading2"/>
        <w:keepNext/>
        <w:widowControl/>
      </w:pPr>
      <w:r>
        <w:rPr>
          <w:color w:val="000000"/>
        </w:rPr>
        <w:t>PostgreSQL 与 Vue</w:t>
      </w:r>
    </w:p>
    <w:p>
      <w:pPr>
        <w:keepNext w:val="0"/>
        <w:widowControl/>
      </w:pPr>
      <w:r>
        <w:t>通过 information_schema 与 pg_catalog 采集 schema、表、列、类型、默认值、约束、索引、视图定义和登记依赖。[R5] 元数据采集使用同一连接上的 REPEATABLE READ READ ONLY 事务；默认 READ COMMITTED 的多条查询不能保证同一视图。[R9] 固定 search_path 和语句超时30秒，整批采集上限60秒。对象消失或并发 DDL 导致查询失败时回滚整批，最多重采2次，禁止拼接不同尝试结果。SQL只允许内置模板；只读事务不代替查询白名单。Git 与数据库不是原子快照，须以发布清单关联，未核实时 alignment=UNVERIFIED。</w:t>
      </w:r>
    </w:p>
    <w:p>
      <w:pPr>
        <w:keepNext w:val="0"/>
        <w:widowControl/>
      </w:pPr>
      <w:r>
        <w:t>函数、触发器定义可采集，但字符串动态 SQL 与函数体内部依赖不保证由目录完整登记。MVP 不执行函数验证，不读取业务记录；复杂视图列血缘列为扩展项。生产账号不可见对象作为 scope gap，而不是不存在。</w:t>
      </w:r>
    </w:p>
    <w:p>
      <w:pPr>
        <w:keepNext w:val="0"/>
        <w:widowControl/>
      </w:pPr>
      <w:r>
        <w:t>Vue 使用 @vue/compiler-sfc 切分 template、script、script setup，再以 Babel parser 解析 JS/TS。[R6][R7] 解析 imports、路由到页面、页面到函数、axios/fetch 封装及可静态求值的 URL。通过服务映射、baseURL、代理前缀、HTTP 方法与路径模板匹配后端 API；不同服务同路径不能合并。</w:t>
      </w:r>
    </w:p>
    <w:p>
      <w:pPr>
        <w:keepNext w:val="0"/>
        <w:widowControl/>
      </w:pPr>
      <w:r>
        <w:t>示例 /devices/${id} 可归一化为 /devices/{param}，但只有配置和端点匹配唯一时才确认 CONSUMES。运行时字符串、动态导入、拦截器重写地址、生成客户端不完整时输出候选。AST 行列号须映射回 SFC 原文件偏移；只记录编译后代码位置不满足证据验收。</w:t>
      </w:r>
    </w:p>
    <w:p>
      <w:pPr>
        <w:pStyle w:val="Heading2"/>
        <w:keepNext/>
        <w:widowControl/>
      </w:pPr>
      <w:r>
        <w:rPr>
          <w:color w:val="000000"/>
        </w:rPr>
        <w:t>解析能力矩阵</w:t>
      </w:r>
    </w:p>
    <w:p>
      <w:pPr>
        <w:keepNext w:val="0"/>
        <w:widowControl/>
      </w:pPr>
      <w:r>
        <w:t>以下矩阵是首版可验收范围；未覆盖模式保留对象依赖或候选，并必须生成诊断，不让模型补写确定边。每项在黄金样例中记录输入文件、位置、期望节点和边。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024"/>
        <w:gridCol w:w="5328"/>
      </w:tblGrid>
      <w:tr>
        <w:trPr>
          <w:cantSplit/>
          <w:tblHeader/>
        </w:trPr>
        <w:tc>
          <w:tcPr>
            <w:tcW w:type="dxa" w:w="187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能力ID</w:t>
            </w:r>
          </w:p>
        </w:tc>
        <w:tc>
          <w:tcPr>
            <w:tcW w:type="dxa" w:w="302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首版支持</w:t>
            </w:r>
          </w:p>
        </w:tc>
        <w:tc>
          <w:tcPr>
            <w:tcW w:type="dxa" w:w="532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明确降级条件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PAR01 Java符号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直接调用、重载签名、继承声明、唯一可解析注入目标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缺依赖、多个Bean、反射、动态代理目标不唯一为UNRESOLVED_SYMBOL或AMBIGUOUS_BINDING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PAR02 SQL映射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显式resultMap、读取配置后的驼峰映射、静态别名、常规注解SQL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动态标识符、自定义TypeHandler语义、复杂映射为DYNAMIC_IDENTIFIER或MAPPING_GAP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PAR03 动态SQL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include展开及循环检测，if/choose/foreach/trim/where/set；最多64个规范化分支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超预算保留已有引用加BRANCH_LIMIT；不声称未解析分支无依赖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PAR04 API契约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常规MVC映射、一层组合注解、直接返回DTO、显式JsonProperty和JsonIgnore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全局未知命名策略、自定义序列化、反射复制、泛型结构未绑定为SERIALIZATION_GAP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PAR05 有限字段映射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直接赋值、直接getter返回、静态结果标签、DTO属性映射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BeanUtils、MapStruct生成代码不可用、算式和分支值转换为FIELD_LINEAGE_GAP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PAR06 Vue请求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axios/fetch及最多2层本地封装，静态baseURL，字面量或单参数路径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拦截器重写、动态host、复杂拼接为DYNAMIC_URL；路由字面量import可识别，计算路径不支持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PAR07 前端字段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response.data.eventId、已绑定解构、模板直接属性访问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动态下标、spread、对象整体转交未知组件为FRONTEND_FIELD_GAP，禁止由未发现读取推出NO</w:t>
            </w:r>
          </w:p>
        </w:tc>
      </w:tr>
    </w:tbl>
    <w:p>
      <w:pPr>
        <w:keepNext w:val="0"/>
        <w:widowControl/>
      </w:pPr>
    </w:p>
    <w:p>
      <w:pPr>
        <w:keepNext w:val="0"/>
        <w:widowControl/>
      </w:pPr>
      <w:r>
        <w:t>classpath由管理员上传的依赖清单和允许的制品缓存提供，记录坐标、绝对解析后的缓存引用与SHA256；不运行来源仓库Maven插件或注解处理器。JDK模块由选定运行时解析。Lombok源声明可建立字段，但未实际存在的生成方法不假装已解析；可接收已授权且与提交绑定的生成源码或字节码，否则降级。依赖缺失不能阻止本文件语法树提取，但相关符号边不得确认。</w:t>
      </w:r>
    </w:p>
    <w:p>
      <w:pPr>
        <w:keepNext w:val="0"/>
        <w:widowControl/>
      </w:pPr>
      <w:r>
        <w:t>SQL规范化先保留条件树，再形成可解析的完整语句骨架；值占位符转解析器接受的参数节点，foreach使用一个符号元素表示集合语法。不能把孤立AND片段直接当完整SELECT。SourceMap保存展开片段到原文件的多段位置，include证据同时指向使用处和定义处。[R3][R10] 不执行OGNL。多个Mapper数据源绑定必须来自受控配置；不唯一时不将SQL绑定到任意库。</w:t>
      </w:r>
    </w:p>
    <w:p>
      <w:pPr>
        <w:keepNext w:val="0"/>
        <w:widowControl/>
      </w:pPr>
      <w:r>
        <w:t>source配置必须显式包含moduleRoots、encoding、activeProfiles、mapperLocations、dataSourceBindings、serviceRouteMappings、frontendAliases及requestWrappers。首版每来源固定一个分析环境；多个Profile分别建快照。route映射明确服务、contextPath、gatewayPrefix、baseURL与代理重写，缺一项若影响唯一匹配则保留候选。</w:t>
      </w:r>
    </w:p>
    <w:p>
      <w:pPr>
        <w:pStyle w:val="Heading2"/>
        <w:keepNext/>
        <w:widowControl/>
      </w:pPr>
      <w:r>
        <w:rPr>
          <w:color w:val="000000"/>
        </w:rPr>
        <w:t>字段级判定的完备性</w:t>
      </w:r>
    </w:p>
    <w:p>
      <w:pPr>
        <w:keepNext w:val="0"/>
        <w:widowControl/>
      </w:pPr>
      <w:r>
        <w:t>fieldCoverage对每个API和消费页面标记COMPLETE_FOR_SUPPORTED_PATTERN或PARTIAL，并列出所有逃逸点。只有整个受影响字段映射路径在支持模式内、类型和语义兼容且无未知出口，才允许规则产生NO。对象级链路始终展示；未使用某字段的判断仅在页面所有消费点已覆盖时有效，不推广到其他页面或生产运行时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8  Evidence Chain 设计</w:t>
      </w:r>
    </w:p>
    <w:p>
      <w:pPr>
        <w:keepNext w:val="0"/>
        <w:widowControl/>
      </w:pPr>
      <w:r>
        <w:t>Evidence 是单条可验证事实的来源；Evidence Chain 是按关系连接的证据序列。链上每条边都有独立 evidenceId，Case 的结论引用 pathId 与证据集合。哈希保证内容一致性，不保证解析器判断必然正确。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00"/>
      </w:tblPr>
      <w:tblGrid>
        <w:gridCol w:w="3024"/>
        <w:gridCol w:w="7200"/>
      </w:tblGrid>
      <w:tr>
        <w:trPr>
          <w:cantSplit/>
          <w:tblHeader/>
        </w:trPr>
        <w:tc>
          <w:tcPr>
            <w:tcW w:type="dxa" w:w="302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示例或约束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evidenceId / snapshotId</w:t>
            </w:r>
          </w:p>
        </w:tc>
        <w:tc>
          <w:tcPr>
            <w:tcW w:type="dxa" w:w="720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ev-001 / snap-demo-001；不可跨快照拼链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color w:val="000000"/>
              </w:rPr>
              <w:t>kind / producerVersion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SQL_REFERENCE / mybatis-analyzer@规则版本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color w:val="000000"/>
              </w:rPr>
              <w:t>sourceId / sourceHash</w:t>
            </w:r>
          </w:p>
        </w:tc>
        <w:tc>
          <w:tcPr>
            <w:tcW w:type="dxa" w:w="720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repo-relative Mapper.xml / SHA256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location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起止行列、字节偏移、statement id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snippet / redaction</w:t>
            </w:r>
          </w:p>
        </w:tc>
        <w:tc>
          <w:tcPr>
            <w:tcW w:type="dxa" w:w="720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WHERE event_id = #{eventId}；脱敏状态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certainty / condition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CONFIRMED、INFERRED、UNKNOWN；if 条件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validation / derivedFrom</w:t>
            </w:r>
          </w:p>
        </w:tc>
        <w:tc>
          <w:tcPr>
            <w:tcW w:type="dxa" w:w="720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VALID、STALE、REJECTED；派生证据来源</w:t>
            </w:r>
          </w:p>
        </w:tc>
      </w:tr>
    </w:tbl>
    <w:p>
      <w:pPr>
        <w:keepNext w:val="0"/>
        <w:widowControl/>
      </w:pPr>
    </w:p>
    <w:p>
      <w:pPr>
        <w:keepNext w:val="0"/>
        <w:keepLines/>
        <w:widowControl/>
        <w:spacing w:before="120" w:after="160"/>
      </w:pPr>
      <w:r>
        <w:rPr>
          <w:rFonts w:ascii="Consolas" w:hAnsi="Consolas"/>
          <w:sz w:val="18"/>
        </w:rPr>
        <w:t>DeviceDetail.vue --CALLS [ev01]--&gt; getDevice()</w:t>
        <w:br/>
        <w:t xml:space="preserve">  --CONSUMES [ev02]--&gt; GET /api/devices/{id}</w:t>
        <w:br/>
        <w:t xml:space="preserve">  --HANDLED_BY [ev03]--&gt; DeviceController.get(String)</w:t>
        <w:br/>
        <w:t xml:space="preserve">  --CALLS [ev04]--&gt; DeviceService.find(String)</w:t>
        <w:br/>
        <w:t xml:space="preserve">  --CALLS [ev05]--&gt; DeviceMapper.find(String)</w:t>
        <w:br/>
        <w:t xml:space="preserve">  --READS [ev06]--&gt; public.device.event_id</w:t>
      </w:r>
    </w:p>
    <w:p>
      <w:pPr>
        <w:pStyle w:val="Heading2"/>
        <w:keepNext/>
        <w:widowControl/>
      </w:pPr>
      <w:r>
        <w:rPr>
          <w:color w:val="000000"/>
        </w:rPr>
        <w:t>验证与展示</w:t>
      </w:r>
    </w:p>
    <w:p>
      <w:pPr>
        <w:keepNext w:val="0"/>
        <w:widowControl/>
      </w:pPr>
      <w:r>
        <w:t>读证据时检查项目权限、snapshotId、文件哈希、行列范围和内容摘要，默认显示固定快照。不存在、越权和跨快照引用由服务端强制拒绝；证据是否支持语义结论由 Reviewer 辅助评估，不能保证模型零漏判。与原分支最新文件比较必须显式请求。</w:t>
      </w:r>
    </w:p>
    <w:p>
      <w:pPr>
        <w:keepNext w:val="0"/>
        <w:widowControl/>
      </w:pPr>
      <w:r>
        <w:t>CONFIRMED 表示解析规则下关系已绑定，不表示生产环境必然执行。INFERRED 表示候选匹配；UNKNOWN 表示不足以确认。置信度值用于规则校准和排序，不宣称为统计概率。人工否定或补充关系存为带操作者和理由的 overlay，不覆盖原始解析事实。</w:t>
      </w:r>
    </w:p>
    <w:p>
      <w:pPr>
        <w:keepNext w:val="0"/>
        <w:widowControl/>
      </w:pPr>
      <w:r>
        <w:t>证据片段以脱敏内容及 snippetHash 保存，原始 sourceHash 记录字节身份。完整源码位于隔离扫描卷，在被有效 Case 引用期间保留；原始字节可用时复验原始哈希，否则仅校验片段哈希并标识 originalAvailable=false。被合规删除的证据标 unavailable，保留删除审计，不继续显示完整可复查。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9  Blast Radius 算法与评分</w:t>
      </w:r>
    </w:p>
    <w:p>
      <w:pPr>
        <w:keepNext w:val="0"/>
        <w:widowControl/>
      </w:pPr>
      <w:r>
        <w:t>Blast Radius计算待评估对象，修改结论由变更语义与证据另行确定。规则版本统一为ruleVersion，包含传播、兼容、置信度及风险评分子规则；不再另设含义重叠的policyVersion。所有结果满足REQ03。</w:t>
      </w:r>
    </w:p>
    <w:p>
      <w:pPr>
        <w:pStyle w:val="Heading2"/>
        <w:keepNext/>
        <w:widowControl/>
      </w:pPr>
      <w:r>
        <w:rPr>
          <w:color w:val="000000"/>
        </w:rPr>
        <w:t>变更输入与条件性结论</w:t>
      </w:r>
    </w:p>
    <w:p>
      <w:pPr>
        <w:keepNext w:val="0"/>
        <w:widowControl/>
      </w:pPr>
      <w:r>
        <w:t>ChangeSpec必填targetId、kind、before、after、stage、compatibility、assumptions；before必须与快照目标核对，冲突返回BEFORE_MISMATCH。kind为COLUMN_RENAME、COLUMN_DROP、COLUMN_TYPE_CHANGE、API_CONTRACT_CHANGE或METHOD_SIGNATURE_CHANGE；仅接受一个目标，批量改动分为多个关联Case。</w:t>
      </w:r>
    </w:p>
    <w:p>
      <w:pPr>
        <w:keepNext w:val="0"/>
        <w:widowControl/>
      </w:pPr>
      <w:r>
        <w:t>before和after采用kind专用结构：列含name/type/nullable/identityMeaning，删除时after=null；API含HTTP方法、路径和请求响应字段变化列表；方法含完整signature及参数变化。stage为PROPOSED或APPLIED。compatibility每项含kind、scopeIds、state、evidenceIds、conditions；state为PROPOSED、VERIFIED或REJECTED。VERIFIED只能由规则核对实际固定快照或关联验证快照及验证记录后赋值，模型与用户布尔值不能直接设定。</w:t>
      </w:r>
    </w:p>
    <w:p>
      <w:pPr>
        <w:keepNext w:val="0"/>
        <w:widowControl/>
      </w:pPr>
      <w:r>
        <w:t>验证另一个快照时，compatibility使用可选validationRef，包含validationSnapshotId、recordId、mappingRefs、checkedConditions和contentHash。该记录属于比较证明，不加入基准快照的Evidence Chain；普通evidenceIds仍只能引用当前快照。跨版本节点映射必须显式确认，不能按同名合并。stage=APPLIED时before与所关联基准快照核对，after与验证快照核对；两者缺一则拒绝声称已验证实施。</w:t>
      </w:r>
    </w:p>
    <w:p>
      <w:pPr>
        <w:keepNext w:val="0"/>
        <w:keepLines/>
        <w:widowControl/>
      </w:pPr>
      <w:r>
        <w:rPr>
          <w:rFonts w:ascii="Consolas" w:hAnsi="Consolas"/>
          <w:sz w:val="17"/>
        </w:rPr>
        <w:t>{</w:t>
        <w:br/>
        <w:t xml:space="preserve">  "targetId": "&lt;columnNodeId&gt;", "kind": "COLUMN_RENAME",</w:t>
        <w:br/>
        <w:t xml:space="preserve">  "before": {"name":"event_id","type":"text",</w:t>
        <w:br/>
        <w:t xml:space="preserve">             "nullable":false,"identityMeaning":"device-key"},</w:t>
        <w:br/>
        <w:t xml:space="preserve">  "after": {"name":"global_id","type":"text",</w:t>
        <w:br/>
        <w:t xml:space="preserve">            "nullable":false,"identityMeaning":"device-key"},</w:t>
        <w:br/>
        <w:t xml:space="preserve">  "stage":"PROPOSED",</w:t>
        <w:br/>
        <w:t xml:space="preserve">  "compatibility":[{"kind":"SQL_ALIAS","scopeIds":["&lt;mapperId&gt;"],</w:t>
        <w:br/>
        <w:t xml:space="preserve">    "state":"PROPOSED","evidenceIds":[],</w:t>
        <w:br/>
        <w:t xml:space="preserve">    "conditions":["retain JSON eventId and value semantics"]}],</w:t>
        <w:br/>
        <w:t xml:space="preserve">  "assumptions":[]</w:t>
        <w:br/>
        <w:t>}</w:t>
      </w:r>
    </w:p>
    <w:p>
      <w:pPr>
        <w:keepNext w:val="0"/>
        <w:widowControl/>
      </w:pPr>
      <w:r>
        <w:t>dependencyPresent表示在本调查视图发现依赖；changeRequired为YES、NO或UNKNOWN。YES表示在给定变更生效条件下存在已证实的需改消费点；NO只对本快照及支持范围成立。拟议兼容方案只能得到UNKNOWN加conditionedOutcome=NO及条件，不伪造当前事实。纯物理改名与业务标识替换必须分开；名称相同不证明值可互换。</w:t>
      </w:r>
    </w:p>
    <w:p>
      <w:pPr>
        <w:pStyle w:val="Heading2"/>
        <w:keepNext/>
        <w:widowControl/>
      </w:pPr>
      <w:r>
        <w:rPr>
          <w:color w:val="000000"/>
        </w:rPr>
        <w:t>传播状态与规则表</w:t>
      </w:r>
    </w:p>
    <w:p>
      <w:pPr>
        <w:keepNext w:val="0"/>
        <w:widowControl/>
      </w:pPr>
      <w:r>
        <w:t>状态为nodeId、depth、strength、semanticKind、fieldRef、certainty、boundaryState和orderedPath。semanticKind为PHYSICAL_SCHEMA、VALUE_TYPE、FIELD_CONTRACT、METHOD_SIGNATURE、OBJECT_DEPENDENCY。边权只排序调查优先级，不决定YES。保留完整依赖调查通道和修改判定通道：已验证兼容边界仅停止对应语义的修改传播，不删除下游依赖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024"/>
        <w:gridCol w:w="5328"/>
      </w:tblGrid>
      <w:tr>
        <w:trPr>
          <w:cantSplit/>
          <w:tblHeader/>
        </w:trPr>
        <w:tc>
          <w:tcPr>
            <w:tcW w:type="dxa" w:w="187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02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输入与边</w:t>
            </w:r>
          </w:p>
        </w:tc>
        <w:tc>
          <w:tcPr>
            <w:tcW w:type="dxa" w:w="532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判定及后续语义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BR01 列改名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PHYSICAL_SCHEMA经READS/WRITES反向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静态SQL仍引用旧列为YES；仅对应SQL兼容证据完整才停止修改传播；经CALLS上溯默认OBJECT_DEPENDENCY和UNKNOWN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BR02 列删除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PHYSICAL_SCHEMA经READS/WRITES/MAPS_TO/FK_TO反向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已确认引用为YES；存在替代字段方案不等于兼容已证实；转相关FIELD_CONTRACT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BR03 类型变化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VALUE_TYPE经上述列关系及字段映射反向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相同类型或白名单无损转换可局部兼容；收窄、nullable收紧存在明确冲突为YES；无类型证据为UNKNOWN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BR04 API契约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FIELD_CONTRACT经CONSUMES/READS_FIELD反向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删除或改名被直接读取字段为YES；完整消费范围证明未读取该字段才为NO；请求和响应分别匹配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BR05 方法签名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METHOD_SIGNATURE经CALLS反向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已解析调用与新参数数量或类型不兼容为YES；重载兼容需保留旧签名证据；上层对象默认UNKNOWN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BR06 字段映射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经DERIVED_FROM/SERIALIZES_FROM/MAPS_TO反向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保留fieldRef并验证名称、类型、值语义；复杂转换或未知出口降级UNKNOWN；DESERIALIZES_TO按请求流单独处理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BR07 结构聚合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CONTAINS或读取点到页面归属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普通CONTAINS不扩散；FRONTEND_ACCESS只聚合已记录owner页面，结果来自其消费点集合</w:t>
            </w:r>
          </w:p>
        </w:tc>
      </w:tr>
    </w:tbl>
    <w:p>
      <w:pPr>
        <w:keepNext w:val="0"/>
        <w:widowControl/>
      </w:pPr>
    </w:p>
    <w:p>
      <w:pPr>
        <w:keepNext w:val="0"/>
        <w:widowControl/>
      </w:pPr>
      <w:r>
        <w:t>数据库类型兼容首版采用明确白名单：同类型同约束为等价；smallint到integer、integer到bigint仅在Java接收类型和JSON表现也兼容时允许通过；varchar(n)扩大仅证明数据库容量不收紧。其他类型变化，包括text到uuid和时区语义变化，默认UNKNOWN。METHOD_SIGNATURE仅对已绑定实参和Java允许的转换判断，不自行重现完整编译器。</w:t>
      </w:r>
    </w:p>
    <w:p>
      <w:pPr>
        <w:pStyle w:val="Heading2"/>
        <w:keepNext/>
        <w:widowControl/>
      </w:pPr>
      <w:r>
        <w:rPr>
          <w:color w:val="000000"/>
        </w:rPr>
        <w:t>多路径合并与有界算法</w:t>
      </w:r>
    </w:p>
    <w:p>
      <w:pPr>
        <w:keepNext w:val="0"/>
        <w:widowControl/>
      </w:pPr>
      <w:r>
        <w:t>每个消费点独立判定：任何CONFIRMED路径给出YES则节点为YES；没有YES但有UNKNOWN、未验证条件、候选冲突或相关覆盖缺口则为UNKNOWN；只有所有相关消费点均已验证兼容或无须改动且完整展开才为NO。截断后已证实YES保留，其余不得因已保存路径全兼容而升级NO。一个接口兼容不会覆盖另一个接口的不兼容结果。</w:t>
      </w:r>
    </w:p>
    <w:p>
      <w:pPr>
        <w:keepNext w:val="0"/>
        <w:keepLines/>
        <w:widowControl/>
      </w:pPr>
      <w:r>
        <w:rPr>
          <w:rFonts w:ascii="Consolas" w:hAnsi="Consolas"/>
          <w:sz w:val="17"/>
        </w:rPr>
        <w:t>queue = [State(target, 0, 100, initialSemantic, [])]</w:t>
        <w:br/>
        <w:t>while queue and workUnits &lt; maxWorkUnits and beforeDeadline():</w:t>
        <w:br/>
        <w:t xml:space="preserve">    s = popBy(strength desc, logicalKey, relationId, stateHash)</w:t>
        <w:br/>
        <w:t xml:space="preserve">    for edge in sortedAllowedIncoming(s):</w:t>
        <w:br/>
        <w:t xml:space="preserve">        if edge.scope != fixedScope: fail(SCOPE_MISMATCH)</w:t>
        <w:br/>
        <w:t xml:space="preserve">        if nextNode(edge) in s.pathNodes: continue</w:t>
        <w:br/>
        <w:t xml:space="preserve">        r = applyRule(s, edge, changeSpec, fixedCompatibility)</w:t>
        <w:br/>
        <w:t xml:space="preserve">        mergeConsumerJudgment(r)  # independent of display paths</w:t>
        <w:br/>
        <w:t xml:space="preserve">        saveBestExplanationPaths(r, limit=3)</w:t>
        <w:br/>
        <w:t xml:space="preserve">        if canExpand(r): enqueueUnlessExactDuplicate(r)</w:t>
        <w:br/>
        <w:t xml:space="preserve">        else: recordBoundaryReason(r)</w:t>
        <w:br/>
        <w:t>return aggregateJudgments(), coverage, truncationReasons</w:t>
      </w:r>
    </w:p>
    <w:p>
      <w:pPr>
        <w:keepNext w:val="0"/>
        <w:widowControl/>
      </w:pPr>
      <w:r>
        <w:t>首版不做跨语义优势剪枝，只删除路径和完整状态完全相同的重复项，避免不同visited集合被错误合并。maxDepth=8、maxNodes=5000、maxWorkUnits=50000，在线墙钟上限5秒；深度边界只在存在可继续遍历的边时标截断。循环边单独统计，不据此声明未知。每节点3条仅是展示上限；判断聚合独立处理所有已访问路径。允许候选传播，但不得将其升级确定结论。固定工作预算的重算与墙钟超时回放见第20章。</w:t>
      </w:r>
    </w:p>
    <w:p>
      <w:pPr>
        <w:pStyle w:val="Heading2"/>
        <w:keepNext/>
        <w:widowControl/>
      </w:pPr>
      <w:r>
        <w:rPr>
          <w:color w:val="000000"/>
        </w:rPr>
        <w:t>调查强度与证据质量</w:t>
      </w:r>
    </w:p>
    <w:p>
      <w:pPr>
        <w:keepNext w:val="0"/>
        <w:widowControl/>
      </w:pPr>
      <w:r>
        <w:t>边权READS/WRITES/MAPS_TO/FK_TO及有限字段映射为1.0，CALLS/HANDLED_BY/CONSUMES为0.9；归属聚合不增加跳数。I(target)=100；h≥1时I(path)=100×连乘边权×0.85^(h-1)，I(node)取路径最大值。C(path)取边confidence最小值，C仅描述规则证据质量，不是概率且不乘入风险。计算使用未舍入数，显示I保留2位小数，风险整数采用HALF_UP。</w:t>
      </w:r>
    </w:p>
    <w:p>
      <w:pPr>
        <w:keepNext w:val="0"/>
        <w:widowControl/>
      </w:pPr>
      <w:r>
        <w:t>原对象链示例列到Mapper一跳I=100，列到页面六跳I=100×0.9^5×0.85^5约为26.200355，显示26.20。新增字段映射路径按实际边数计算，不继续套用对象链六跳。边界和UNKNOWN不会因距离较远变为低风险。</w:t>
      </w:r>
    </w:p>
    <w:p>
      <w:pPr>
        <w:pStyle w:val="Heading2"/>
        <w:keepNext/>
        <w:widowControl/>
      </w:pPr>
      <w:r>
        <w:rPr>
          <w:color w:val="000000"/>
        </w:rPr>
        <w:t>风险输入和评分规则</w:t>
      </w:r>
    </w:p>
    <w:p>
      <w:pPr>
        <w:keepNext w:val="0"/>
        <w:widowControl/>
      </w:pPr>
      <w:r>
        <w:t>RiskInput包含B/K/D的value或[min,max]、sourceKind、sourceRef、ruleId和confirmedBy。sourceKind为RULE、PROJECT_CONFIG或HUMAN_CONFIRMED；模型仅生成proposal，不得写入正式数值。缺失B或D为[0,1]；缺失K也为[0,1]，不能默认低风险。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024"/>
        <w:gridCol w:w="5328"/>
      </w:tblGrid>
      <w:tr>
        <w:trPr>
          <w:cantSplit/>
          <w:tblHeader/>
        </w:trPr>
        <w:tc>
          <w:tcPr>
            <w:tcW w:type="dxa" w:w="187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因子</w:t>
            </w:r>
          </w:p>
        </w:tc>
        <w:tc>
          <w:tcPr>
            <w:tcW w:type="dxa" w:w="302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首版赋值</w:t>
            </w:r>
          </w:p>
        </w:tc>
        <w:tc>
          <w:tcPr>
            <w:tcW w:type="dxa" w:w="532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必要依据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B破坏程度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删除被消费字段或已确认不兼容签名1.0；直接SQL列改名0.8；已验证兼容0；仅候选则区间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BR规则ID、消费点证据；同一节点取最高已证实程度，未知可能性扩展上界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K业务关键性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核心生产或关键对外服务1.0；重要内部流程0.7；一般辅助0.3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项目或资产配置，由责任人确认；无配置则区间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D数据与恢复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已证实不可逆1.0；需映射回填或恢复演练0.8；有验证可逆步骤0.3；无数据变更且已确认0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已关联的验证或人工确认记录；仅凭源码不能声称历史数据安全</w:t>
            </w:r>
          </w:p>
        </w:tc>
      </w:tr>
    </w:tbl>
    <w:p>
      <w:pPr>
        <w:keepNext w:val="0"/>
        <w:widowControl/>
      </w:pPr>
    </w:p>
    <w:p>
      <w:pPr>
        <w:keepNext w:val="0"/>
        <w:widowControl/>
      </w:pPr>
      <w:r>
        <w:t>R=HALF_UP(100×(0.40B+0.35K+0.25D))；有区间时分别计算单调的上下界并显示等级区间，不仅展示下界。R≥80为CRITICAL，60到79为HIGH，35到59为MEDIUM，其余LOW。已证实删除关键唯一标识且缺少映射恢复方案，风险下限提高到60并记录overrideRuleId；只是疑似关键标识时提出待确认，不伪造触发条件。示例B=1、K=0.8、D=0.9来自已确认配置时R=91；置信度0.6不降低R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10  Agent 编排及工具定义</w:t>
      </w:r>
    </w:p>
    <w:p>
      <w:pPr>
        <w:keepNext w:val="0"/>
        <w:widowControl/>
      </w:pPr>
      <w:r>
        <w:t>Agent在确定性工具之上理解需求、补证、归纳风险和生成计划，满足REQ04。原始源码、证据和模型输出都是数据，服务器掌握状态、权限、预算及落库。一个模型可承担不同阶段角色，不要求独立模型进程。</w:t>
      </w:r>
    </w:p>
    <w:p>
      <w:pPr>
        <w:pStyle w:val="Heading2"/>
        <w:keepNext/>
        <w:widowControl/>
      </w:pPr>
      <w:r>
        <w:rPr>
          <w:color w:val="000000"/>
        </w:rPr>
        <w:t>模型网关和结构化输出</w:t>
      </w:r>
    </w:p>
    <w:p>
      <w:pPr>
        <w:keepNext w:val="0"/>
        <w:widowControl/>
      </w:pPr>
      <w:r>
        <w:t>ModelGateway.generate(ModelRequest)返回ModelResponse。请求必填runId、stage、modelConfigRef、promptVersion、messages、allowedToolSchemas、responseSchema、deadline和maxOutputTokens；消息只含最小授权证据包及稳定引用。响应为TOOL_CALLS、STRUCTURED_RESULT、REFUSAL或ERROR，含providerRequestId、usage、finishReason及payload。厂商字段由适配器转换，不渗透到核心Case模型。</w:t>
      </w:r>
    </w:p>
    <w:p>
      <w:pPr>
        <w:keepNext w:val="0"/>
        <w:widowControl/>
      </w:pPr>
      <w:r>
        <w:t>配置版本含provider、modelId、approvedEndpointRef、credentialRef、contextLimit、input/output token上限、价格配置版本和超时；密钥本身不进入Case。价格不可用时费用显示UNKNOWN，token与次数仍限制。输入含证据目录、变更、已验证图结果、未知项和剩余预算，不能把整个仓库或未授权片段塞入上下文。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024"/>
        <w:gridCol w:w="5328"/>
      </w:tblGrid>
      <w:tr>
        <w:trPr>
          <w:cantSplit/>
          <w:tblHeader/>
        </w:trPr>
        <w:tc>
          <w:tcPr>
            <w:tcW w:type="dxa" w:w="187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02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输入与模型职责</w:t>
            </w:r>
          </w:p>
        </w:tc>
        <w:tc>
          <w:tcPr>
            <w:tcW w:type="dxa" w:w="532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输出及可用工具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INTAKE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自然语言及候选目标，识别变更语义与缺失条件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IntentResult含targetQuery、proposedChange、questions；仅search_architecture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INVESTIGATE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已确认ChangeSpec、固定快照、coverage；选择下一调查步骤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工具调用或FindingsDraft；只读工具；每条finding含claim/evidenceIds/pathIds/certainty/assumptions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PLAN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已验证影响、规则风险、未知项；组织变更和测试建议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PlanDraft含risks解释、planTasks、testScopes；不得改分数，可读取证据及save_case_draft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REVIEW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草案、引用目录、反例、验证器结果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ReviewResult含PASS/NEEDS_EVIDENCE/NEEDS_HUMAN、issues、findingIds、reason；只读工具</w:t>
            </w:r>
          </w:p>
        </w:tc>
      </w:tr>
    </w:tbl>
    <w:p>
      <w:pPr>
        <w:keepNext w:val="0"/>
        <w:widowControl/>
      </w:pPr>
    </w:p>
    <w:p>
      <w:pPr>
        <w:keepNext w:val="0"/>
        <w:widowControl/>
      </w:pPr>
      <w:r>
        <w:t>提示词四个模板分别版本化。共同约束为仅引用输入或工具返回ID、把推测标为假设、不得变更快照/租户/评分、遇到未知不得输出无影响、输出必须符合schema。每条PlanTask必填id/title/reasonRefs/dependsOn/ownerRole/preconditions/deliverable/validation/rollback；TestScope必填impactedNodeIds/riskIds/testLevel/scenario/expectedResult/existingTestRefs/newTestRequired。dependsOn必须组成无环图，测试索引为空时existingTestRefs=[]且newTestRequired=true。</w:t>
      </w:r>
    </w:p>
    <w:p>
      <w:pPr>
        <w:pStyle w:val="Heading2"/>
        <w:keepNext/>
        <w:widowControl/>
      </w:pPr>
      <w:r>
        <w:rPr>
          <w:color w:val="000000"/>
        </w:rPr>
        <w:t>工具契约</w:t>
      </w:r>
    </w:p>
    <w:p>
      <w:pPr>
        <w:keepNext w:val="0"/>
        <w:widowControl/>
      </w:pPr>
      <w:r>
        <w:t>公共ToolContext由服务端注入projectId、snapshotId、overlayRevision、actorId、runId和traceId；调用参数禁止重复提供这些字段。所有工具结果统一为data、diagnostics、truncated、nextCursor；失败为error.code/message/retryable/details。limit默认50、最大200；字符串查询最长256，evidence单次总长度上限12000字符，路径深度最大8，批量ID最多50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880"/>
        <w:gridCol w:w="4464"/>
      </w:tblGrid>
      <w:tr>
        <w:trPr>
          <w:cantSplit/>
          <w:tblHeader/>
        </w:trPr>
        <w:tc>
          <w:tcPr>
            <w:tcW w:type="dxa" w:w="2880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880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必填及可选参数</w:t>
            </w:r>
          </w:p>
        </w:tc>
        <w:tc>
          <w:tcPr>
            <w:tcW w:type="dxa" w:w="446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data结构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search_architecture</w:t>
            </w:r>
          </w:p>
        </w:tc>
        <w:tc>
          <w:tcPr>
            <w:tcW w:type="dxa" w:w="28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query；O types/limit/cursor</w:t>
            </w:r>
          </w:p>
        </w:tc>
        <w:tc>
          <w:tcPr>
            <w:tcW w:type="dxa" w:w="446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items含nodeId/type/name/logicalKey/matchReason；歧义不自动选择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get_neighbors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nodeId/direction/kinds；O limit/cursor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nodes、edges、boundaryReasons；direction为IN/OUT/BOTH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find_dependency_path</w:t>
            </w:r>
          </w:p>
        </w:tc>
        <w:tc>
          <w:tcPr>
            <w:tcW w:type="dxa" w:w="28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fromId/toId；O maxDepth/maxPaths</w:t>
            </w:r>
          </w:p>
        </w:tc>
        <w:tc>
          <w:tcPr>
            <w:tcW w:type="dxa" w:w="446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paths含pathId/nodeIds/relationIds/evidenceIds；maxPaths默认3最大10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get_source_evidence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evidenceIds；O maxChars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evidence含id/location/snippet/validation/redaction/originalAvailable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query_database_schema</w:t>
            </w:r>
          </w:p>
        </w:tc>
        <w:tc>
          <w:tcPr>
            <w:tcW w:type="dxa" w:w="28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objectIds</w:t>
            </w:r>
          </w:p>
        </w:tc>
        <w:tc>
          <w:tcPr>
            <w:tcW w:type="dxa" w:w="446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objects含对象键、列类型及约束；只读已采集元数据，禁止SQL文本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calculate_blast_radius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changeSpec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ImpactResult[]、paths、riskInputs、unknowns、coverage、ruleVersion；规则版本由Run固定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search_code</w:t>
            </w:r>
          </w:p>
        </w:tc>
        <w:tc>
          <w:tcPr>
            <w:tcW w:type="dxa" w:w="28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literal；O allowedPaths/limit/cursor</w:t>
            </w:r>
          </w:p>
        </w:tc>
        <w:tc>
          <w:tcPr>
            <w:tcW w:type="dxa" w:w="446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matches含sourceId/path/location/sourceHash；仅候选证据，路径与白名单取交集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save_case_draft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draftVersion/findings/planTasks/testScopes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draftVersion、validationIssues；仅写Run草案，不能改图、分数、正式修订或审批</w:t>
            </w:r>
          </w:p>
        </w:tc>
      </w:tr>
    </w:tbl>
    <w:p>
      <w:pPr>
        <w:keepNext w:val="0"/>
        <w:widowControl/>
      </w:pPr>
    </w:p>
    <w:p>
      <w:pPr>
        <w:keepNext w:val="0"/>
        <w:widowControl/>
      </w:pPr>
      <w:r>
        <w:t>统一参数入口采用JSON Schema校验且additionalProperties=false。scope不存在或不可见返回NOT_FOUND；无工具执行权返回FORBIDDEN；参数错误INVALID_ARGUMENT；快照未发布SNAPSHOT_NOT_READY；图不可用GRAPH_UNAVAILABLE。模型调用calculate_blast_radius只传changeSpec，不再使用旧targetId/change/policyVersion形状。服务端将第9章完整ChangeSpec和Run规则版本组装到引擎请求。</w:t>
      </w:r>
    </w:p>
    <w:p>
      <w:pPr>
        <w:pStyle w:val="Heading2"/>
        <w:keepNext/>
        <w:widowControl/>
      </w:pPr>
      <w:r>
        <w:rPr>
          <w:color w:val="000000"/>
        </w:rPr>
        <w:t>调用循环和预算</w:t>
      </w:r>
    </w:p>
    <w:p>
      <w:pPr>
        <w:keepNext w:val="0"/>
        <w:keepLines/>
        <w:widowControl/>
      </w:pPr>
      <w:r>
        <w:rPr>
          <w:rFonts w:ascii="Consolas" w:hAnsi="Consolas"/>
          <w:sz w:val="17"/>
        </w:rPr>
        <w:t>validateIntentOrWaitForClarification()</w:t>
        <w:br/>
        <w:t>persistRunContextAndBudgets()</w:t>
        <w:br/>
        <w:t>while stageNotFinished and budgetAvailable:</w:t>
        <w:br/>
        <w:t xml:space="preserve">    response = modelGateway.generate(authorizedContext)</w:t>
        <w:br/>
        <w:t xml:space="preserve">    validateResponseSchema(response)</w:t>
        <w:br/>
        <w:t xml:space="preserve">    if TOOL_CALLS:</w:t>
        <w:br/>
        <w:t xml:space="preserve">        for call in response.callsInOrder:</w:t>
        <w:br/>
        <w:t xml:space="preserve">            validateStageAndArguments(call)</w:t>
        <w:br/>
        <w:t xml:space="preserve">            result = executeWithCallIdempotency(call)</w:t>
        <w:br/>
        <w:t xml:space="preserve">            persistToolResultAndBudget(result)</w:t>
        <w:br/>
        <w:t xml:space="preserve">        continue</w:t>
        <w:br/>
        <w:t xml:space="preserve">    if STRUCTURED_RESULT:</w:t>
        <w:br/>
        <w:t xml:space="preserve">        validateReferencesAndDomainRules(response)</w:t>
        <w:br/>
        <w:t xml:space="preserve">        checkpointAndAdvanceOrRequestEvidence()</w:t>
        <w:br/>
        <w:t xml:space="preserve">    else: terminateOrFallbackWithDiagnostics()</w:t>
        <w:br/>
        <w:t>finalizeImmutableRevisionThroughCaseService()</w:t>
      </w:r>
    </w:p>
    <w:p>
      <w:pPr>
        <w:keepNext w:val="0"/>
        <w:widowControl/>
      </w:pPr>
      <w:r>
        <w:t>首版串行执行工具。每Run最多12次模型请求、30次工具执行、2轮补证，累计活跃时间120秒；用户等待澄清不消耗活跃时间，预算不因恢复重置。单模型请求上限30秒并受剩余deadline约束，默认输入预算32000 tokens、累计输出预算12000 tokens，实际不超过provider上下文；预算值是首版可调策略，不是性能保证。</w:t>
      </w:r>
    </w:p>
    <w:p>
      <w:pPr>
        <w:keepNext w:val="0"/>
        <w:widowControl/>
      </w:pPr>
      <w:r>
        <w:t>同一response内重复toolCallId仅返回缓存结果；同参数读调用可复用run内缓存，同工具同参数连续3轮且无新证据时终止为NO_PROGRESS。save_case_draft幂等键为runId/toolCallId；同键异内容拒绝。模型网络错误最多重试1次并计入请求预算；未知是否计费时记录usageUncertain。鉴权、拒答不盲重试；JSON或参数错误允许1次带校验信息的修复请求，仍失败结束为PARTIAL或FAILED。</w:t>
      </w:r>
    </w:p>
    <w:p>
      <w:pPr>
        <w:pStyle w:val="Heading2"/>
        <w:keepNext/>
        <w:widowControl/>
      </w:pPr>
      <w:r>
        <w:rPr>
          <w:color w:val="000000"/>
        </w:rPr>
        <w:t>复核与降级</w:t>
      </w:r>
    </w:p>
    <w:p>
      <w:pPr>
        <w:keepNext w:val="0"/>
        <w:widowControl/>
      </w:pPr>
      <w:r>
        <w:t>程序校验引用存在性、scope、哈希状态、PlanTask依赖和字段类型；这类错误未修复的结论不得进入正式报告。Reviewer检查语义支持和反例，不能保证判断完美；争议结论进入NEEDS_HUMAN并保持UNKNOWN。已确认事实仅经人工overlay改变调查视图。补证耗尽保留合格结果，缺失项进入unknowns，resultQuality=PARTIAL。</w:t>
      </w:r>
    </w:p>
    <w:p>
      <w:pPr>
        <w:keepNext w:val="0"/>
        <w:widowControl/>
      </w:pPr>
      <w:r>
        <w:t>模型不可用且有已确认ChangeSpec时，CaseService仍可调用图算法生成纯图报告；没有确认目标或变更语义则等待澄清，不能猜测后降级。图不可用返回失败或历史报告回放，不允许模型补图。保存工具输入输出摘要、模型实际响应与版本引用以便审计；受限片段按权限与保留策略存储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11  Investigation Case 调查案例模型</w:t>
      </w:r>
    </w:p>
    <w:p>
      <w:pPr>
        <w:keepNext w:val="0"/>
        <w:widowControl/>
      </w:pPr>
      <w:r>
        <w:t>Investigation Case是调查和评审聚合，InvestigationRun是一次执行尝试序列。CaseRevision保存固定输入与最终结果；RunDraft保存执行中的可变草案。业务审批不代表代码已修改或上线，满足REQ05。</w:t>
      </w:r>
    </w:p>
    <w:p>
      <w:pPr>
        <w:pStyle w:val="Heading2"/>
        <w:keepNext/>
        <w:widowControl/>
      </w:pPr>
      <w:r>
        <w:rPr>
          <w:color w:val="000000"/>
        </w:rPr>
        <w:t>聚合与版本</w:t>
      </w:r>
    </w:p>
    <w:p>
      <w:pPr>
        <w:keepNext w:val="0"/>
        <w:widowControl/>
      </w:pPr>
      <w:r>
        <w:t>CaseRecord含caseId/projectId/title/ownerId/latestRevision/recordVersion/reviewStatus；CaseRevision含caseId/revision/snapshotId/overlayRevision/changeSpec/assumptions/impacts/paths/risks/planTasks/testScopes/unknowns/coverage/ruleVersion/promptVersion/modelConfigVersion/resultQuality/runId/createdAt。版本引用均不可改写。创建Case先生成revision=1的输入修订；Run终结通过事务追加结果修订，不修改输入修订。</w:t>
      </w:r>
    </w:p>
    <w:p>
      <w:pPr>
        <w:keepNext w:val="0"/>
        <w:widowControl/>
      </w:pPr>
      <w:r>
        <w:t>InvestigationRun含runId/caseId/baseRevision/recordVersion/state/stage/attemptEpoch/checkpoint/budgetUsed/draftVersion/error/startedAt/completedAt。RunDraft内容与工具日志可递增，但不是正式CaseRevision。每Case最多一个活跃Run。CaseRecord与Run各自的recordVersion是其API乐观锁ETag来源，与CaseRevision.revision、RunDraft.draftVersion分别命名。</w:t>
      </w:r>
    </w:p>
    <w:p>
      <w:pPr>
        <w:pStyle w:val="Heading2"/>
        <w:keepNext/>
        <w:widowControl/>
      </w:pPr>
      <w:r>
        <w:rPr>
          <w:color w:val="000000"/>
        </w:rPr>
        <w:t>状态迁移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3240"/>
        <w:gridCol w:w="4536"/>
      </w:tblGrid>
      <w:tr>
        <w:trPr>
          <w:cantSplit/>
          <w:tblHeader/>
        </w:trPr>
        <w:tc>
          <w:tcPr>
            <w:tcW w:type="dxa" w:w="244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对象和状态</w:t>
            </w:r>
          </w:p>
        </w:tc>
        <w:tc>
          <w:tcPr>
            <w:tcW w:type="dxa" w:w="3240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触发及目标</w:t>
            </w:r>
          </w:p>
        </w:tc>
        <w:tc>
          <w:tcPr>
            <w:tcW w:type="dxa" w:w="4536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Run QUEUED</w:t>
            </w:r>
          </w:p>
        </w:tc>
        <w:tc>
          <w:tcPr>
            <w:tcW w:type="dxa" w:w="324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worker领取到RUNNING</w:t>
            </w:r>
          </w:p>
        </w:tc>
        <w:tc>
          <w:tcPr>
            <w:tcW w:type="dxa" w:w="453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保存epoch及起始上下文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Run RUNNING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歧义到WAITING_INPUT；完成到SUCCEEDED；可用但不完整到PARTIAL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WAITING_INPUT对应前端NEEDS_CLARIFICATION；每阶段先持久化checkpoint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Run WAITING_INPUT</w:t>
            </w:r>
          </w:p>
        </w:tc>
        <w:tc>
          <w:tcPr>
            <w:tcW w:type="dxa" w:w="324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澄清到QUEUED；取消到CANCELLED</w:t>
            </w:r>
          </w:p>
        </w:tc>
        <w:tc>
          <w:tcPr>
            <w:tcW w:type="dxa" w:w="453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新答案记录审计；影响输入时创建新输入修订并绑定Run，不改历史版本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Run RUNNING或QUEUED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取消到CANCELLING再CANCELLED；不可恢复错误到FAILED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取消提交后禁止新增有效草案写入；保留已有检查点和诊断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Case DRAFT</w:t>
            </w:r>
          </w:p>
        </w:tc>
        <w:tc>
          <w:tcPr>
            <w:tcW w:type="dxa" w:w="324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完整或部分结果送审到READY_FOR_REVIEW</w:t>
            </w:r>
          </w:p>
        </w:tc>
        <w:tc>
          <w:tcPr>
            <w:tcW w:type="dxa" w:w="453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PARTIAL必须含unknowns和限制确认；纯失败不能送审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Case READY_FOR_REVIEW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Reviewer批准到APPROVED或否决到REJECTED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审批绑定caseId/revision/snapshotId，不作用于正在变化的草案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Case APPROVED或REJECTED</w:t>
            </w:r>
          </w:p>
        </w:tc>
        <w:tc>
          <w:tcPr>
            <w:tcW w:type="dxa" w:w="324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新调查结果生成后回到DRAFT；归档到ARCHIVED</w:t>
            </w:r>
          </w:p>
        </w:tc>
        <w:tc>
          <w:tcPr>
            <w:tcW w:type="dxa" w:w="453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旧审批事件仍保留；ARCHIVED只读，解除归档需Admin审计操作</w:t>
            </w:r>
          </w:p>
        </w:tc>
      </w:tr>
    </w:tbl>
    <w:p>
      <w:pPr>
        <w:keepNext w:val="0"/>
        <w:widowControl/>
      </w:pPr>
    </w:p>
    <w:p>
      <w:pPr>
        <w:keepNext w:val="0"/>
        <w:widowControl/>
      </w:pPr>
      <w:r>
        <w:t>Run的SUCCEEDED/PARTIAL/FAILED/CANCELLED为终态；重新调查创建新Run，不复用已终结Run。REVIEW阶段模型PASS只表示生成流程完成，不能将Case设APPROVED。故障后从已持久化阶段恢复，网络返回但未落库的模型请求可能重新调用，记录重试和费用不确定性。</w:t>
      </w:r>
    </w:p>
    <w:p>
      <w:pPr>
        <w:keepNext w:val="0"/>
        <w:widowControl/>
      </w:pPr>
      <w:r>
        <w:t>澄清只能补充当前目标和同一快照的语义；若改变targetId或snapshotId，取消当前Run并创建新调查。语义补充形成新输入修订时，Run的原始baseRevision保留，effectiveInputRevision指向新输入；清除依赖旧语义的草案计算并从相应阶段恢复，已消费预算不退还。只修改说明文字不重置图计算。</w:t>
      </w:r>
    </w:p>
    <w:p>
      <w:pPr>
        <w:pStyle w:val="Heading2"/>
        <w:keepNext/>
        <w:widowControl/>
      </w:pPr>
      <w:r>
        <w:rPr>
          <w:color w:val="000000"/>
        </w:rPr>
        <w:t>界面操作闭环</w:t>
      </w:r>
    </w:p>
    <w:p>
      <w:pPr>
        <w:keepNext w:val="0"/>
        <w:widowControl/>
      </w:pPr>
      <w:r>
        <w:t>保留Architecture Graph、Blast Radius和Investigation Case三工作区。图按模块聚合并提供列表；影响列表显示YES/NO/UNKNOWN、条件性结论、风险区间和截断边界。字段级覆盖不完整必须可见。证据抽屉显示原始位置、固定版本、脱敏与权限状态。</w:t>
      </w:r>
    </w:p>
    <w:p>
      <w:pPr>
        <w:keepNext w:val="0"/>
        <w:widowControl/>
      </w:pPr>
      <w:r>
        <w:t>Case页提供目标消歧、提交澄清、取消运行、查看历史修订、比较调查结果、人工标注、送审和导出。模型解释与算法事实分别标识来源。Viewer只查看已批准且可见的修订；Analyst可看项目草案。审批PARTIAL时Reviewer必须填写接受的限制及理由，不消除未知事实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12  API 设计建议</w:t>
      </w:r>
    </w:p>
    <w:p>
      <w:pPr>
        <w:keepNext w:val="0"/>
        <w:widowControl/>
      </w:pPr>
      <w:r>
        <w:t>API前缀/api/v1，JSON UTF-8。长任务返回202及Location；所有列表返回items/nextCursor。服务端以请求身份确定项目权限，ID命中后再次校验scope。下列R为必填，O为可选；payload引用第6、9、10、11章定义，不重复发明字段。</w:t>
      </w:r>
    </w:p>
    <w:p>
      <w:pPr>
        <w:pStyle w:val="Heading2"/>
        <w:keepNext/>
        <w:widowControl/>
      </w:pPr>
      <w:r>
        <w:rPr>
          <w:color w:val="000000"/>
        </w:rPr>
        <w:t>资源接口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2808"/>
        <w:gridCol w:w="3672"/>
      </w:tblGrid>
      <w:tr>
        <w:trPr>
          <w:cantSplit/>
          <w:tblHeader/>
        </w:trPr>
        <w:tc>
          <w:tcPr>
            <w:tcW w:type="dxa" w:w="374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方法和资源</w:t>
            </w:r>
          </w:p>
        </w:tc>
        <w:tc>
          <w:tcPr>
            <w:tcW w:type="dxa" w:w="280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请求</w:t>
            </w:r>
          </w:p>
        </w:tc>
        <w:tc>
          <w:tcPr>
            <w:tcW w:type="dxa" w:w="367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响应及关键行为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POST /projects</w:t>
            </w:r>
          </w:p>
        </w:tc>
        <w:tc>
          <w:tcPr>
            <w:tcW w:type="dxa" w:w="280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name；O description</w:t>
            </w:r>
          </w:p>
        </w:tc>
        <w:tc>
          <w:tcPr>
            <w:tcW w:type="dxa" w:w="36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201 projectId；仅全局Admin可创建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GET /projects；POST /projects/{id}/sources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列表；R kind/config/credentialRef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授权项目列表；201 sourceId，禁止原文密钥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GET /projects/{id}/sources</w:t>
            </w:r>
          </w:p>
        </w:tc>
        <w:tc>
          <w:tcPr>
            <w:tcW w:type="dxa" w:w="280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O cursor/limit</w:t>
            </w:r>
          </w:p>
        </w:tc>
        <w:tc>
          <w:tcPr>
            <w:tcW w:type="dxa" w:w="36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来源配置脱敏列表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POST /projects/{id}/scans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sourceIds/analyzerProfile/configRevision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202 scanId/statusUrl；来源必须齐备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GET /scans/{id}；POST /scans/{id}/cancel</w:t>
            </w:r>
          </w:p>
        </w:tc>
        <w:tc>
          <w:tcPr>
            <w:tcW w:type="dxa" w:w="280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查询；取消reason</w:t>
            </w:r>
          </w:p>
        </w:tc>
        <w:tc>
          <w:tcPr>
            <w:tcW w:type="dxa" w:w="36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状态阶段和诊断；202取消请求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GET /projects/{id}/snapshots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O quality/cursor/limit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已发布快照及manifest摘要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GET /snapshots/{id}/nodes</w:t>
            </w:r>
          </w:p>
        </w:tc>
        <w:tc>
          <w:tcPr>
            <w:tcW w:type="dxa" w:w="280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O query/type/cursor/limit</w:t>
            </w:r>
          </w:p>
        </w:tc>
        <w:tc>
          <w:tcPr>
            <w:tcW w:type="dxa" w:w="36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节点候选；空query按logicalKey排序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GET /nodes/{id}/neighbors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snapshotId；O direction/kinds/cursor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第10章邻接结果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POST /snapshots/{id}/paths</w:t>
            </w:r>
          </w:p>
        </w:tc>
        <w:tc>
          <w:tcPr>
            <w:tcW w:type="dxa" w:w="280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fromId/toId；O maxDepth/maxPaths</w:t>
            </w:r>
          </w:p>
        </w:tc>
        <w:tc>
          <w:tcPr>
            <w:tcW w:type="dxa" w:w="36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路径与证据；仅有界查询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GET /evidence/{id}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证据级授权；不可见时不返回片段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POST /cases</w:t>
            </w:r>
          </w:p>
        </w:tc>
        <w:tc>
          <w:tcPr>
            <w:tcW w:type="dxa" w:w="280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projectId/snapshotId/title；changeSpec或intentText二选一</w:t>
            </w:r>
          </w:p>
        </w:tc>
        <w:tc>
          <w:tcPr>
            <w:tcW w:type="dxa" w:w="36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201 caseId/recordVersion/revision；未消歧可保存DRAFT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POST /cases/{id}/investigations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baseRevision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202 runId；已有活跃Run返回409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GET /runs/{id}；POST /runs/{id}/cancel</w:t>
            </w:r>
          </w:p>
        </w:tc>
        <w:tc>
          <w:tcPr>
            <w:tcW w:type="dxa" w:w="280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查询；取消reason</w:t>
            </w:r>
          </w:p>
        </w:tc>
        <w:tc>
          <w:tcPr>
            <w:tcW w:type="dxa" w:w="36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执行状态/预算/阶段；202取消请求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POST /runs/{id}/clarifications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questionSetId/answers[]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202 runId/inputRevision；过期问题409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GET /cases/{id}；GET /cases/{id}/revisions</w:t>
            </w:r>
          </w:p>
        </w:tc>
        <w:tc>
          <w:tcPr>
            <w:tcW w:type="dxa" w:w="280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O revision；历史列表cursor</w:t>
            </w:r>
          </w:p>
        </w:tc>
        <w:tc>
          <w:tcPr>
            <w:tcW w:type="dxa" w:w="36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修订及当前ETag；历史按revision倒序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POST /cases/{id}/overlays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snapshotId/operation/targetRef/reason；O evidenceRefs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201 overlayRevision；生效需新调查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POST /cases/{id}/submit-review</w:t>
            </w:r>
          </w:p>
        </w:tc>
        <w:tc>
          <w:tcPr>
            <w:tcW w:type="dxa" w:w="280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revision；O limitationAcknowledgement</w:t>
            </w:r>
          </w:p>
        </w:tc>
        <w:tc>
          <w:tcPr>
            <w:tcW w:type="dxa" w:w="36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200 reviewStatus；PARTIAL须确认限制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POST /cases/{id}/reviews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revision/decision/reason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201 reviewEventId；只审批指定修订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POST /cases/{id}/archive或unarchive</w:t>
            </w:r>
          </w:p>
        </w:tc>
        <w:tc>
          <w:tcPr>
            <w:tcW w:type="dxa" w:w="280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reason</w:t>
            </w:r>
          </w:p>
        </w:tc>
        <w:tc>
          <w:tcPr>
            <w:tcW w:type="dxa" w:w="36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200 reviewStatus；解除归档仅Admin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POST /cases/{id}/exports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 revision/format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202 exportId/statusUrl；首版format=DOCX或JSON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GET /exports/{id}；GET /exports/{id}/download</w:t>
            </w:r>
          </w:p>
        </w:tc>
        <w:tc>
          <w:tcPr>
            <w:tcW w:type="dxa" w:w="280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查询；下载</w:t>
            </w:r>
          </w:p>
        </w:tc>
        <w:tc>
          <w:tcPr>
            <w:tcW w:type="dxa" w:w="36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状态或鉴权后文件流；没有永久公开地址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GET /runs/{id}/events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O Last-Event-ID请求头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SSE事件流，受run对应项目权限控制</w:t>
            </w:r>
          </w:p>
        </w:tc>
      </w:tr>
    </w:tbl>
    <w:p>
      <w:pPr>
        <w:keepNext w:val="0"/>
        <w:widowControl/>
      </w:pPr>
    </w:p>
    <w:p>
      <w:pPr>
        <w:keepNext w:val="0"/>
        <w:widowControl/>
      </w:pPr>
      <w:r>
        <w:t>项目成员管理使用PUT /projects/{id}/members/{userId}，请求role和canViewEvidence，响应memberVersion；只允许Admin。source更新使用PUT /sources/{id}带If-Match，不改变已发布快照；source和Case列表分别使用GET /projects/{id}/sources及GET /projects/{id}/cases。GET /snapshots/{id}/manifest提供完整能力及来源摘要。</w:t>
      </w:r>
    </w:p>
    <w:p>
      <w:pPr>
        <w:pStyle w:val="Heading2"/>
        <w:keepNext/>
        <w:widowControl/>
      </w:pPr>
      <w:r>
        <w:rPr>
          <w:color w:val="000000"/>
        </w:rPr>
        <w:t>并发和幂等</w:t>
      </w:r>
    </w:p>
    <w:p>
      <w:pPr>
        <w:keepNext w:val="0"/>
        <w:widowControl/>
      </w:pPr>
      <w:r>
        <w:t>所有资源更新必须提供If-Match: "v&lt;recordVersion&gt;"；创建资源和运行查询不要求。涉及Case的命令使用CaseRecord版本，澄清及取消使用Run版本；创建新Run同时校验Case ETag。缺少前置条件返回428，过期ETag返回412，活跃Run冲突或业务状态冲突返回409。baseRevision用于指明调查输入，不能替代ETag；不再使用expectedRevision。</w:t>
      </w:r>
    </w:p>
    <w:p>
      <w:pPr>
        <w:keepNext w:val="0"/>
        <w:widowControl/>
      </w:pPr>
      <w:r>
        <w:t>所有POST命令要求Idempotency-Key，按actorId、resource、operation隔离，保留24小时；同键同规范化请求返回原状态码和结果，同键异内容409。运行资源本身仍有活跃唯一约束，防止幂等记录过期后重复执行。写事务同时保存幂等结果和资源变更。</w:t>
      </w:r>
    </w:p>
    <w:p>
      <w:pPr>
        <w:keepNext w:val="0"/>
        <w:widowControl/>
      </w:pPr>
      <w:r>
        <w:t>分页limit默认50最大200。节点顺序logicalKey/nodeId，历史顺序revision倒序；cursor为服务端签名的不透明值，含scope/filterHash/sortKey，有效期24小时。更改过滤条件或scope后沿用cursor返回400，不能跨项目翻页。</w:t>
      </w:r>
    </w:p>
    <w:p>
      <w:pPr>
        <w:pStyle w:val="Heading2"/>
        <w:keepNext/>
        <w:widowControl/>
      </w:pPr>
      <w:r>
        <w:rPr>
          <w:color w:val="000000"/>
        </w:rPr>
        <w:t>错误和事件</w:t>
      </w:r>
    </w:p>
    <w:p>
      <w:pPr>
        <w:keepNext w:val="0"/>
        <w:widowControl/>
      </w:pPr>
      <w:r>
        <w:t>错误结构为error.code/message/retryable/details及traceId。400参数错误、401未登录、403无功能权限、404资源不存在或不可见、409业务冲突、412版本过期、422变更语义不支持或快照不可调查、428缺少If-Match、429预算限制、503服务依赖不可用。SQL和密钥不放入details。</w:t>
      </w:r>
    </w:p>
    <w:p>
      <w:pPr>
        <w:keepNext w:val="0"/>
        <w:widowControl/>
      </w:pPr>
      <w:r>
        <w:t>SSE事件含eventId/runId/sequence/type/stage/time/payload；type为RUN_STATE、STAGE_CHANGED、TOOL_COMPLETED、BUDGET_UPDATED或RESULT_READY。sequence在Run内单调增长，至少一次投递，客户端按eventId去重；先持久化后推送。事件保留7天，游标过期返回410，客户端重新GET Run后订阅。最终结果以CaseRevision为准，断线不取消Run。</w:t>
      </w:r>
    </w:p>
    <w:p>
      <w:pPr>
        <w:keepNext w:val="0"/>
        <w:widowControl/>
      </w:pPr>
      <w:r>
        <w:t>导出状态为QUEUED/RUNNING/SUCCEEDED/FAILED/EXPIRED；默认下载有效期15分钟，每次下载重新鉴权并绑定请求身份，权限撤销立即拒绝。首版通过API代理流式下载，避免无法即时撤销的独立预签名URL。SSE权限撤销后终止连接，缓存和导出均按权限重新检查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13  存储方案</w:t>
      </w:r>
    </w:p>
    <w:p>
      <w:pPr>
        <w:keepNext w:val="0"/>
        <w:widowControl/>
      </w:pPr>
      <w:r>
        <w:t>PostgreSQL保存权威事实与事务，Neo4j保存可重建图投影，满足REQ01、REQ05、REQ06。单机任务队列使用PostgreSQL任务表，不引入额外消息中间件。所有写入通过服务端校验与固定scope；模型不能直接连接两库。</w:t>
      </w:r>
    </w:p>
    <w:p>
      <w:pPr>
        <w:pStyle w:val="Heading2"/>
        <w:keepNext/>
        <w:widowControl/>
      </w:pPr>
      <w:r>
        <w:rPr>
          <w:color w:val="000000"/>
        </w:rPr>
        <w:t>数据字典与索引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3744"/>
        <w:gridCol w:w="3960"/>
      </w:tblGrid>
      <w:tr>
        <w:trPr>
          <w:cantSplit/>
          <w:tblHeader/>
        </w:trPr>
        <w:tc>
          <w:tcPr>
            <w:tcW w:type="dxa" w:w="2520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表组</w:t>
            </w:r>
          </w:p>
        </w:tc>
        <w:tc>
          <w:tcPr>
            <w:tcW w:type="dxa" w:w="374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主键及关键字段</w:t>
            </w:r>
          </w:p>
        </w:tc>
        <w:tc>
          <w:tcPr>
            <w:tcW w:type="dxa" w:w="3960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外键和索引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project  /  project_member  /  source</w:t>
            </w:r>
          </w:p>
        </w:tc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UUID主键；member含role / evidencePermission；source含kind / configRevision / credentialRef</w:t>
            </w:r>
          </w:p>
        </w:tc>
        <w:tc>
          <w:tcPr>
            <w:tcW w:type="dxa" w:w="396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member唯一(projectId,userId)；source索引(projectId,id)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scan  /  scan_batch  /  task_lease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scanId；sourceRefs / configHash / state；batchKey / attemptEpoch / contentHash；leaseOwner / leaseUntil / epoch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batch唯一(scanId,batchKey)；队列索引(state,availableAt)；租约epoch原子递增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snapshot  /  snapshot_source</w:t>
            </w:r>
          </w:p>
        </w:tc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snapshotId / projectId / state / quality / manifestHash / sealedAt / publishedAt；各sourceId / versionHash</w:t>
            </w:r>
          </w:p>
        </w:tc>
        <w:tc>
          <w:tcPr>
            <w:tcW w:type="dxa" w:w="396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唯一(projectId,snapshotId)；来源FK；索引(projectId,publishedAt)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arch_node  /  arch_edge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nodeId及第6章属性；relationId / fromId / toId / kind / condition / confidence / certainty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复合PK(projectId,snapshotId,id)；端点复合FK；入边与出边索引(scope,toId或fromId,kind)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evidence  /  edge_evidence</w:t>
            </w:r>
          </w:p>
        </w:tc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evidenceId / sourceHash / snippetHash / location / validation；relationId / evidenceId</w:t>
            </w:r>
          </w:p>
        </w:tc>
        <w:tc>
          <w:tcPr>
            <w:tcW w:type="dxa" w:w="396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scope复合FK；来源位置索引；禁止孤立确定边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unresolved_reference  /  diagnostic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id / sourceId / location / candidateRefs / code；同scope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索引(scope,code)；不进入确定图投影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overlay  /  overlay_event</w:t>
            </w:r>
          </w:p>
        </w:tc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overlayId / revision / snapshotId / operation / targetRef / actorId / reason</w:t>
            </w:r>
          </w:p>
        </w:tc>
        <w:tc>
          <w:tcPr>
            <w:tcW w:type="dxa" w:w="396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scope FK；唯一(projectId,snapshotId,revision)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case_record  /  case_revision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caseId / recordVersion / latestRevision / reviewStatus；revision和不可变结果JSONB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revision PK(caseId,revision)；snapshot及overlay引用；owner / project索引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investigation_run  /  run_draft</w:t>
            </w:r>
          </w:p>
        </w:tc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runId / baseRevision / state / stage / checkpoint / budgetUsed / attemptEpoch；draftVersion / content</w:t>
            </w:r>
          </w:p>
        </w:tc>
        <w:tc>
          <w:tcPr>
            <w:tcW w:type="dxa" w:w="396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活跃状态caseId部分唯一索引；Run和草案FK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tool_call  /  model_call  /  run_event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callId / runId / requestHash / response / usage；sequence / type / payload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唯一(runId,toolCallId)和(runId,sequence)；日志脱敏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outbox  /  projection_state</w:t>
            </w:r>
          </w:p>
        </w:tc>
        <w:tc>
          <w:tcPr>
            <w:tcW w:type="dxa" w:w="374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eventId / snapshotId / manifestHash / epoch / watermark / state</w:t>
            </w:r>
          </w:p>
        </w:tc>
        <w:tc>
          <w:tcPr>
            <w:tcW w:type="dxa" w:w="396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outbox状态索引；每snapshot唯一投影状态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review_event  /  export_job  /  audit_event  /  idempotency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revision / decision；format / state / expiresAt；actor / action；key / requestHash / response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CaseRevision FK；幂等唯一(actor,resource,operation,key)</w:t>
            </w:r>
          </w:p>
        </w:tc>
      </w:tr>
    </w:tbl>
    <w:p>
      <w:pPr>
        <w:keepNext w:val="0"/>
        <w:widowControl/>
      </w:pPr>
    </w:p>
    <w:p>
      <w:pPr>
        <w:keepNext w:val="0"/>
        <w:widowControl/>
      </w:pPr>
      <w:r>
        <w:t>时间为timestamptz，hash为char(64)，业务ID为uuid，状态为受CHECK约束text，契约对象为JSONB并在服务层按schema校验；confidence为numeric(3,2)且0到1。不能只依赖JSONB而取消scope外键。删除project默认软删除；被Case引用的快照禁止普通级联删除。事实表封存后通过数据库角色和服务写入条件拒绝更新，合规删除走独立审计流程。</w:t>
      </w:r>
    </w:p>
    <w:p>
      <w:pPr>
        <w:pStyle w:val="Heading2"/>
        <w:keepNext/>
        <w:widowControl/>
      </w:pPr>
      <w:r>
        <w:rPr>
          <w:color w:val="000000"/>
        </w:rPr>
        <w:t>Worker租约与批次写入</w:t>
      </w:r>
    </w:p>
    <w:p>
      <w:pPr>
        <w:keepNext w:val="0"/>
        <w:widowControl/>
      </w:pPr>
      <w:r>
        <w:t>领取任务在短事务中SELECT FOR UPDATE SKIP LOCKED，设置owner、leaseUntil并递增attemptEpoch。默认租约60秒，每20秒续期；写入使用数据库时间同时检查owner/epoch/leaseUntil及取消标志，过期或已取消返回STALE_ATTEMPT或CANCELLED。检查与写入必须在同一事务持有任务行锁，不能先检查再异步写。</w:t>
      </w:r>
    </w:p>
    <w:p>
      <w:pPr>
        <w:keepNext w:val="0"/>
        <w:widowControl/>
      </w:pPr>
      <w:r>
        <w:t>同epoch下AnalysisBatch校验后落到暂存区；允许新epoch复用相同内容hash且已完成的批次。失败批次异内容不覆盖旧记录，记录新attempt并在最终归并时选定有效版本。同键异内容为冲突，需要重建该批次，不让两个Worker混写。故障重试最多2次，间隔1秒和4秒；确定语法错误无重试，模型请求使用第10章独立策略。</w:t>
      </w:r>
    </w:p>
    <w:p>
      <w:pPr>
        <w:pStyle w:val="Heading2"/>
        <w:keepNext/>
        <w:widowControl/>
      </w:pPr>
      <w:r>
        <w:rPr>
          <w:color w:val="000000"/>
        </w:rPr>
        <w:t>封存与发布</w:t>
      </w:r>
    </w:p>
    <w:p>
      <w:pPr>
        <w:keepNext w:val="0"/>
        <w:widowControl/>
      </w:pPr>
      <w:r>
        <w:t>1  每个source生成固定文件清单；文件变动产生SOURCE_CHANGED并重启该来源扫描，禁止读工作树最新版本补齐。</w:t>
      </w:r>
    </w:p>
    <w:p>
      <w:pPr>
        <w:keepNext w:val="0"/>
        <w:widowControl/>
      </w:pPr>
      <w:r>
        <w:t>2  全部预定批次达到终态后，验证必需来源可用、端点绑定、确定边证据及同scope约束。可接受诊断保留并计算quality=PARTIAL；关键来源整体不可用则失败，不发布。</w:t>
      </w:r>
    </w:p>
    <w:p>
      <w:pPr>
        <w:keepNext w:val="0"/>
        <w:widowControl/>
      </w:pPr>
      <w:r>
        <w:t>3  在封存事务中锁scan和snapshot，校验当前epoch、全部批次水位及摘要，把有效事实归并完成，snapshot改为SEALED，并写manifest及outbox。大型事实可先分批写入BUILDING区，封存事务只封闭集合和写水位，不要求一次事务搬运全量源码。</w:t>
      </w:r>
    </w:p>
    <w:p>
      <w:pPr>
        <w:keepNext w:val="0"/>
        <w:widowControl/>
      </w:pPr>
      <w:r>
        <w:t>4  Projector只能读取SEALED集合，按(scope,id)幂等投影。先节点后边，记录watermark；内容摘要包括排序后的ID、属性、条件和证据引用，不能只比较数量。投影每次写入校验投影epoch；首版每snapshot只允许一个投影任务。</w:t>
      </w:r>
    </w:p>
    <w:p>
      <w:pPr>
        <w:keepNext w:val="0"/>
        <w:widowControl/>
      </w:pPr>
      <w:r>
        <w:t>5  数量和摘要一致后，在事务中确认manifestHash未变，projection_state改READY，snapshot改PUBLISHED，再切换activeSnapshotId。封存后分析Worker禁止新增事实；投影失败重试，未发布视图对调查不可见。</w:t>
      </w:r>
    </w:p>
    <w:p>
      <w:pPr>
        <w:keepNext w:val="0"/>
        <w:widowControl/>
      </w:pPr>
      <w:r>
        <w:t>取消与发布竞争时锁同一scan/snapshot记录：取消先提交则禁止发布；发布先提交则取消返回409 ALREADY_PUBLISHED。快照state与quality独立，Scan终态SUCCEEDED/PARTIAL映射到PUBLISHED的COMPLETE/PARTIAL。Run固定已发布snapshot和overlay修订，不查询latest替代。</w:t>
      </w:r>
    </w:p>
    <w:p>
      <w:pPr>
        <w:pStyle w:val="Heading2"/>
        <w:keepNext/>
        <w:widowControl/>
      </w:pPr>
      <w:r>
        <w:rPr>
          <w:color w:val="000000"/>
        </w:rPr>
        <w:t>投影与恢复</w:t>
      </w:r>
    </w:p>
    <w:p>
      <w:pPr>
        <w:keepNext w:val="0"/>
        <w:widowControl/>
      </w:pPr>
      <w:r>
        <w:t>Neo4j节点使用统一ArchNode标签和projectId/snapshotId/nodeId唯一约束；关系唯一键由relationId及scope在投影器中验证，不能假设所有部署版本支持相同关系约束。构建入库校验和投影摘要用于发现重复或缺边。受限邻接模板纳入契约测试，权限条件不可由模型省略。</w:t>
      </w:r>
    </w:p>
    <w:p>
      <w:pPr>
        <w:keepNext w:val="0"/>
        <w:widowControl/>
      </w:pPr>
      <w:r>
        <w:t>图库不可用时提供历史报告或503。重建先写独立投影视图，校验后切换，不覆盖正在被查询的已验证投影。PostgreSQL每日备份，试点RPO24小时、RTO4小时；恢复演练必须重放Outbox并核对Case引用和证据，而不是只证明两库能启动。保留被Case引用的源码和证据；合规删除后历史报告标不可复验，不伪造重算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14  安全与权限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00"/>
      </w:tblPr>
      <w:tblGrid>
        <w:gridCol w:w="1656"/>
        <w:gridCol w:w="5112"/>
        <w:gridCol w:w="3456"/>
      </w:tblGrid>
      <w:tr>
        <w:trPr>
          <w:cantSplit/>
          <w:tblHeader/>
        </w:trPr>
        <w:tc>
          <w:tcPr>
            <w:tcW w:type="dxa" w:w="1656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511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3456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仓库接入</w:t>
            </w:r>
          </w:p>
        </w:tc>
        <w:tc>
          <w:tcPr>
            <w:tcW w:type="dxa" w:w="511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固定仓库白名单与提交；隔离扫描目录</w:t>
            </w:r>
          </w:p>
        </w:tc>
        <w:tc>
          <w:tcPr>
            <w:tcW w:type="dxa" w:w="34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拒绝路径穿越、符号链接越界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执行环境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不执行项目构建脚本；限CPU内存与超时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恶意依赖与压缩炸弹样例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数据库</w:t>
            </w:r>
          </w:p>
        </w:tc>
        <w:tc>
          <w:tcPr>
            <w:tcW w:type="dxa" w:w="511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只读元数据账号、网络白名单、短超时</w:t>
            </w:r>
          </w:p>
        </w:tc>
        <w:tc>
          <w:tcPr>
            <w:tcW w:type="dxa" w:w="34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业务数据查询和写语句被禁止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图与证据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所有工具按项目权限过滤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跨项目同名对象不可检索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模型边界</w:t>
            </w:r>
          </w:p>
        </w:tc>
        <w:tc>
          <w:tcPr>
            <w:tcW w:type="dxa" w:w="511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源码视为不可信数据；仅白名单工具</w:t>
            </w:r>
          </w:p>
        </w:tc>
        <w:tc>
          <w:tcPr>
            <w:tcW w:type="dxa" w:w="34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注释中的伪指令不能触发动作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敏感数据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密钥引用托管、片段脱敏、日志最小化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日志与报告不出现凭据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导出与分享</w:t>
            </w:r>
          </w:p>
        </w:tc>
        <w:tc>
          <w:tcPr>
            <w:tcW w:type="dxa" w:w="511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重新鉴权、审计、短期下载地址</w:t>
            </w:r>
          </w:p>
        </w:tc>
        <w:tc>
          <w:tcPr>
            <w:tcW w:type="dxa" w:w="34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撤权后下载不可继续使用</w:t>
            </w:r>
          </w:p>
        </w:tc>
      </w:tr>
    </w:tbl>
    <w:p>
      <w:pPr>
        <w:keepNext w:val="0"/>
        <w:widowControl/>
      </w:pPr>
    </w:p>
    <w:p>
      <w:pPr>
        <w:keepNext w:val="0"/>
        <w:widowControl/>
      </w:pPr>
      <w:r>
        <w:t>角色建议为 ProjectAdmin、Analyst、Reviewer、Viewer。Admin 管理来源与成员；Analyst 发起调查；Reviewer 审核指定修订；Viewer 仅看已授权结果。证据查看权可以严于图结构查看权；隐藏源码时仍须说明证据不可见，不能泄露片段。</w:t>
      </w:r>
    </w:p>
    <w:p>
      <w:pPr>
        <w:keepNext w:val="0"/>
        <w:widowControl/>
      </w:pPr>
      <w:r>
        <w:t>模型部署优先选择企业允许的环境。外部模型仅接收批准的最小证据包；密钥、连接串、业务个人信息和完整仓库默认不外发。模型日志保存策略由企业政策配置，并记录数据出域审批条件；“使用私有模型”本身不替代权限和日志治理。</w:t>
      </w:r>
    </w:p>
    <w:p>
      <w:pPr>
        <w:keepNext w:val="0"/>
        <w:widowControl/>
      </w:pPr>
      <w:r>
        <w:t>所有写入 Case 的工具都以用户上下文执行并审计；源码中的 README、注释、SQL 字符串和模型输出均不能覆盖服务端策略。工具返回值仍须类型校验、长度限制和转义后展示，防止报告或前端成为注入入口。</w:t>
      </w:r>
    </w:p>
    <w:p>
      <w:pPr>
        <w:keepNext w:val="0"/>
        <w:widowControl/>
      </w:pPr>
      <w:r>
        <w:t>MVP 不建立自动部署、数据库迁移执行、邮件通知或第三方工单写入通道。未来接入写工具时单独设计审批、幂等和撤销机制；报告审批不能自动转化为生产变更授权。</w:t>
      </w:r>
    </w:p>
    <w:p>
      <w:pPr>
        <w:pStyle w:val="Heading2"/>
        <w:keepNext/>
        <w:widowControl/>
      </w:pPr>
      <w:r>
        <w:rPr>
          <w:color w:val="000000"/>
        </w:rPr>
        <w:t>身份接入和权限实施</w:t>
      </w:r>
    </w:p>
    <w:p>
      <w:pPr>
        <w:keepNext w:val="0"/>
        <w:widowControl/>
      </w:pPr>
      <w:r>
        <w:t>服务端采用OIDC身份接入，校验issuer/audience/signature/expiry后映射subject到本地userId；具体企业issuer、clientId和组映射是部署参数。开发可用独立测试身份服务及固定测试账号，不能把前端传来的actorId当身份。服务端project_member为项目授权事实源；模型与Worker使用窄范围服务身份，不继承管理员全域权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024"/>
        <w:gridCol w:w="5328"/>
      </w:tblGrid>
      <w:tr>
        <w:trPr>
          <w:cantSplit/>
          <w:tblHeader/>
        </w:trPr>
        <w:tc>
          <w:tcPr>
            <w:tcW w:type="dxa" w:w="187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2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允许的操作</w:t>
            </w:r>
          </w:p>
        </w:tc>
        <w:tc>
          <w:tcPr>
            <w:tcW w:type="dxa" w:w="532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ProjectAdmin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来源、成员、扫描、调查及归档管理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不因管理员身份默认获得证据查看权；无自动报告审批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Analyst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授权来源扫描、调查、澄清、标注、送审、草案导出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不能批准自己的调查；不能管理成员与密钥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Reviewer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查看送审修订、批准或否决、导出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审批绑定不可变修订；默认禁止自审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Viewer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查看与导出已批准修订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不看草案、Run日志、未授权源码</w:t>
            </w:r>
          </w:p>
        </w:tc>
      </w:tr>
    </w:tbl>
    <w:p>
      <w:pPr>
        <w:keepNext w:val="0"/>
        <w:widowControl/>
      </w:pPr>
    </w:p>
    <w:p>
      <w:pPr>
        <w:keepNext w:val="0"/>
        <w:widowControl/>
      </w:pPr>
      <w:r>
        <w:t>canViewEvidence单独控制片段、search_code结果、模型证据包和包含源码的导出；工具执行权限与证据权限取交集。没有源码权限时模型只能用授权图结构，不得经模型解释旁路泄露。原始证据哈希在隔离区计算，出域前对片段、配置和日志做密钥及个人信息过滤，脱敏后单独计算snippetHash并标明字符位置映射。</w:t>
      </w:r>
    </w:p>
    <w:p>
      <w:pPr>
        <w:keepNext w:val="0"/>
        <w:widowControl/>
      </w:pPr>
      <w:r>
        <w:t>部署模型必须确认允许的endpoint与数据范围；默认禁止外发完整源码。API、日志、SSE、导出及模型上下文共用权限过滤，避免单独保护get_source_evidence而在其他通道泄漏。保留策略默认源码随被引用快照保留，普通Run日志30天、事件7天；企业合规策略可以收紧，删除审计和证据不可用标志同步更新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15  MVP 范围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00"/>
      </w:tblPr>
      <w:tblGrid>
        <w:gridCol w:w="1656"/>
        <w:gridCol w:w="4680"/>
        <w:gridCol w:w="3888"/>
      </w:tblGrid>
      <w:tr>
        <w:trPr>
          <w:cantSplit/>
          <w:tblHeader/>
        </w:trPr>
        <w:tc>
          <w:tcPr>
            <w:tcW w:type="dxa" w:w="1656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680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首版承诺</w:t>
            </w:r>
          </w:p>
        </w:tc>
        <w:tc>
          <w:tcPr>
            <w:tcW w:type="dxa" w:w="388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明确边界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来源</w:t>
            </w:r>
          </w:p>
        </w:tc>
        <w:tc>
          <w:tcPr>
            <w:tcW w:type="dxa" w:w="46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一个后端与一个 Vue 仓库、一个PG schema</w:t>
            </w:r>
          </w:p>
        </w:tc>
        <w:tc>
          <w:tcPr>
            <w:tcW w:type="dxa" w:w="388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跨仓部署映射人工配置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Java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类型与直接方法调用、常规Spring注入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反射、复杂代理不保证解析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MyBatis</w:t>
            </w:r>
          </w:p>
        </w:tc>
        <w:tc>
          <w:tcPr>
            <w:tcW w:type="dxa" w:w="46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XML与常规注解SQL、结果映射、动态片段</w:t>
            </w:r>
          </w:p>
        </w:tc>
        <w:tc>
          <w:tcPr>
            <w:tcW w:type="dxa" w:w="388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自定义LanguageDriver列未知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PostgreSQL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表列、约束、索引、视图定义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复杂函数血缘不验收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Vue</w:t>
            </w:r>
          </w:p>
        </w:tc>
        <w:tc>
          <w:tcPr>
            <w:tcW w:type="dxa" w:w="46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SFC、静态请求封装、页面到API</w:t>
            </w:r>
          </w:p>
        </w:tc>
        <w:tc>
          <w:tcPr>
            <w:tcW w:type="dxa" w:w="388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动态URL保留候选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变更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列改名删除类型变更、API与方法契约变更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先完成列改名主链，再补其余规则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Case</w:t>
            </w:r>
          </w:p>
        </w:tc>
        <w:tc>
          <w:tcPr>
            <w:tcW w:type="dxa" w:w="46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证据、影响、风险、计划、测试、审批</w:t>
            </w:r>
          </w:p>
        </w:tc>
        <w:tc>
          <w:tcPr>
            <w:tcW w:type="dxa" w:w="388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只生成建议，不执行变更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图存储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PostgreSQL事实源与Neo4j投影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不引入分布式图或向量库</w:t>
            </w:r>
          </w:p>
        </w:tc>
      </w:tr>
    </w:tbl>
    <w:p>
      <w:pPr>
        <w:keepNext w:val="0"/>
        <w:widowControl/>
      </w:pPr>
    </w:p>
    <w:p>
      <w:pPr>
        <w:pStyle w:val="Heading2"/>
        <w:keepNext/>
        <w:widowControl/>
      </w:pPr>
      <w:r>
        <w:rPr>
          <w:color w:val="000000"/>
        </w:rPr>
        <w:t>首个纵向切片</w:t>
      </w:r>
    </w:p>
    <w:p>
      <w:pPr>
        <w:keepNext w:val="0"/>
        <w:widowControl/>
      </w:pPr>
      <w:r>
        <w:t>选择 device.event_id，解析 Mapper.find、Service.find、Controller.get、GET /api/devices/{id}、前端 getDevice 与 DeviceDetail.vue。固定样例同时包含两个反例：SQL 别名保持接口不变，以及无法解析的动态表名。首个切片就必须展示未知项，不能等产品化阶段再补。</w:t>
      </w:r>
    </w:p>
    <w:p>
      <w:pPr>
        <w:keepNext w:val="0"/>
        <w:widowControl/>
      </w:pPr>
      <w:r>
        <w:t>可选能力包括基础 JPA 注解识别、静态权限注解展示和扫描增量缓存，不作为主链成功前置条件。Git History、Temporal Coupling、Kettle、Redis、Nginx、Kafka、GIS 与第三方接口进入后续阶段。</w:t>
      </w:r>
    </w:p>
    <w:p>
      <w:pPr>
        <w:pStyle w:val="Heading2"/>
        <w:keepNext/>
        <w:widowControl/>
      </w:pPr>
      <w:r>
        <w:rPr>
          <w:color w:val="000000"/>
        </w:rPr>
        <w:t>交付清单</w:t>
      </w:r>
    </w:p>
    <w:p>
      <w:pPr>
        <w:keepNext w:val="0"/>
        <w:widowControl/>
      </w:pPr>
      <w:r>
        <w:t>交付源代码、容器部署说明、数据库初始化与投影重建说明、黄金样例库、自动化验证记录、Demo 演示数据、用户操作指南与版本化分析规则。部署清单锁定 JDK、Spring Boot、解析器、Node、Vue、PostgreSQL 和 Neo4j 的实际兼容版本及许可证清单。</w:t>
      </w:r>
    </w:p>
    <w:p>
      <w:pPr>
        <w:pStyle w:val="Heading2"/>
        <w:keepNext/>
        <w:widowControl/>
      </w:pPr>
      <w:r>
        <w:rPr>
          <w:color w:val="000000"/>
        </w:rPr>
        <w:t>五类变更的交付边界</w:t>
      </w:r>
    </w:p>
    <w:p>
      <w:pPr>
        <w:keepNext w:val="0"/>
        <w:widowControl/>
      </w:pPr>
      <w:r>
        <w:t>五类变更都提供结构化入口和对象级影响计算；精确修改判断限定第7章能力矩阵。API_CONTRACT_CHANGE首版覆盖字段删除、改名、类型与required变化以及静态路径或方法改变；METHOD_SIGNATURE_CHANGE覆盖已解析直接调用的参数删除、增加和类型变化。不承诺复杂泛型推断、全量数据流或运行时依赖完备。</w:t>
      </w:r>
    </w:p>
    <w:p>
      <w:pPr>
        <w:keepNext w:val="0"/>
        <w:widowControl/>
      </w:pPr>
      <w:r>
        <w:t>首个切片必须同时通过当前旧字段引用、拟议别名条件性兼容、已验证映射兼容和动态表名四种样例。没有字段级消费证据时输出UNKNOWN，不能为了完成Demo输出硬编码NO。其余变更类型沿同一契约扩展规则，全部通过第20章后才标MVP完成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16  分阶段实施计划</w:t>
      </w:r>
    </w:p>
    <w:p>
      <w:pPr>
        <w:keepNext w:val="0"/>
        <w:widowControl/>
      </w:pPr>
      <w:r>
        <w:t>实施采用需求到设计到工作包到验收的追踪方式。建议2名开发和1名兼任架构测试人员；原6周仅保留为估算，M0完成样例与兼容性试验后重新排期。以下任务是文档化交付计划，所有状态均为待实施，未执行的验证不能填通过。</w:t>
      </w:r>
    </w:p>
    <w:p>
      <w:pPr>
        <w:pStyle w:val="Heading2"/>
        <w:keepNext/>
        <w:widowControl/>
      </w:pPr>
      <w:r>
        <w:rPr>
          <w:color w:val="000000"/>
        </w:rPr>
        <w:t>开发工作包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024"/>
        <w:gridCol w:w="5328"/>
      </w:tblGrid>
      <w:tr>
        <w:trPr>
          <w:cantSplit/>
          <w:tblHeader/>
        </w:trPr>
        <w:tc>
          <w:tcPr>
            <w:tcW w:type="dxa" w:w="187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任务与需求</w:t>
            </w:r>
          </w:p>
        </w:tc>
        <w:tc>
          <w:tcPr>
            <w:tcW w:type="dxa" w:w="302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交付物及设计位置</w:t>
            </w:r>
          </w:p>
        </w:tc>
        <w:tc>
          <w:tcPr>
            <w:tcW w:type="dxa" w:w="532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前置依赖与完成证据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TASK01 REQ01到REQ07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样例仓库、来源配置、依赖和版本锁定清单；第7、15章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无；列出所有运行与被分析版本，能解析最小样例并记录诊断；先完成M0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TASK02 REQ01/02/03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第6、9章契约schema与数据迁移设计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TASK01；合法/非法样例校验通过，统一字段及scope约束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TASK03 REQ01/05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PG队列、租约、批次、封存与投影；第4、13章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TASK02；旧epoch写入被拒，发布前不可见，重放摘要一致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TASK04 REQ01/02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Java/Spring/MyBatis/PG解析及证据；第7、8章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TASK02；PAR01到PAR05黄金样例节点/边/位置通过；可与TASK03并行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TASK05 REQ02/03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Vue请求及字段消费解析；第7章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TASK02；PAR06/PAR07及动态反例通过；可与TASK04并行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TASK06 REQ03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五类传播、兼容合并及评分；第9章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TASK03/04/05；BR规则、循环、多路径和区间复算通过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TASK07 REQ05/06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Case/Run/API、权限和UI三工作区；第11、12、14章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TASK02；可先用契约样例，联调需TASK03/06；版本冲突、澄清、取消和下载撤权通过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TASK08 REQ04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模型网关、4阶段模板、工具循环及降级；第10章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TASK06/07；无效引用、重复工具、拒答、超时、无模型图报告通过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TASK09 REQ05/06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导出、审计、保留和恢复；第12到14章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TASK07；固定修订导出一致，权限撤销生效，恢复引用可定位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TASK10 REQ07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独立黄金集、性能/恢复记录、Demo和操作手册；第17、20章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TASK03到09；所有AC满足，残余限制公开</w:t>
            </w:r>
          </w:p>
        </w:tc>
      </w:tr>
    </w:tbl>
    <w:p>
      <w:pPr>
        <w:keepNext w:val="0"/>
        <w:widowControl/>
      </w:pPr>
    </w:p>
    <w:p>
      <w:pPr>
        <w:pStyle w:val="Heading2"/>
        <w:keepNext/>
        <w:widowControl/>
      </w:pPr>
      <w:r>
        <w:rPr>
          <w:color w:val="000000"/>
        </w:rPr>
        <w:t>阶段与可开工条件</w:t>
      </w:r>
    </w:p>
    <w:p>
      <w:pPr>
        <w:keepNext w:val="0"/>
        <w:widowControl/>
      </w:pPr>
      <w:r>
        <w:t>M0完成TASK01和契约评审；M1交付TASK02到04的数据库列到API；M2交付TASK05和完整图发布；M3交付TASK06/07的纯图调查闭环；M4交付TASK08/09；M5执行TASK10。并行仅适用于契约固定后的独立实现，不能跳过集成验证。</w:t>
      </w:r>
    </w:p>
    <w:p>
      <w:pPr>
        <w:keepNext w:val="0"/>
        <w:widowControl/>
      </w:pPr>
      <w:r>
        <w:t>技术基线分为产品运行环境和被分析项目矩阵。产品建议Java LTS运行时、Spring Boot MVC、PostgreSQL、Neo4j、Node LTS及Vue3；确切版本、解析器坐标、容器digest、许可证和模型工具能力由TASK01兼容试验锁定，禁止使用浮动latest。选择版本前不建立虚假的“已兼容”清单。源码语言级别与ArchLens自身JDK分别配置。</w:t>
      </w:r>
    </w:p>
    <w:p>
      <w:pPr>
        <w:keepNext w:val="0"/>
        <w:widowControl/>
      </w:pPr>
      <w:r>
        <w:t>开工前必须具备可授权的后端与Vue提交、PG schema快照、classpath制品、路由与Profile配置；缺模型配置不阻止确定性内核开发，缺解析依赖则不能承诺符号召回。企业身份issuer、模型endpoint、源码保留策略和业务关键性由实际责任人填写，不由文档代填。</w:t>
      </w:r>
    </w:p>
    <w:p>
      <w:pPr>
        <w:pStyle w:val="Heading2"/>
        <w:keepNext/>
        <w:widowControl/>
      </w:pPr>
      <w:r>
        <w:rPr>
          <w:color w:val="000000"/>
        </w:rPr>
        <w:t>部署与交付约定</w:t>
      </w:r>
    </w:p>
    <w:p>
      <w:pPr>
        <w:keepNext w:val="0"/>
        <w:widowControl/>
      </w:pPr>
      <w:r>
        <w:t>开发使用单机容器编排，API暴露一个入口，数据库、图库和Worker端口仅内部网络可达；源码卷只读挂载给分析Worker，任务结果卷可写。Worker限CPU、内存、文件数与单文件大小，默认文件数50000、单文件5MB；超限列诊断。API不执行来源代码。生产是否拆服务在试点容量实测后决定。</w:t>
      </w:r>
    </w:p>
    <w:p>
      <w:pPr>
        <w:keepNext w:val="0"/>
        <w:widowControl/>
      </w:pPr>
      <w:r>
        <w:t>日志统一traceId/scanId/runId/snapshotId/stage，指标增加租约重领、STALE_ATTEMPT、封存耗时、投影失败、模型重试和UNKNOWN比例。启动先迁移PG并验证Neo4j约束，再启动Worker和API；升级前备份，失败回滚应用与兼容schema迁移，不能删除用户Case作为回滚手段。MVP不承诺在线破坏性schema回滚。</w:t>
      </w:r>
    </w:p>
    <w:p>
      <w:pPr>
        <w:keepNext w:val="0"/>
        <w:widowControl/>
      </w:pPr>
      <w:r>
        <w:t>文档交接时可按本章拆成requirements.md、design.md、tasks.md和check_list.md；本DOCX是设计依据，衍生文件不得改变能力边界。需求追踪：REQ01对应TASK01/02/03/04和AC03/07/08；REQ02对应TASK02/04/05及AC01/02/04；REQ03对应TASK02/06及AC05/06；REQ04对应TASK08及AC09/10；REQ05对应TASK03/07/09及AC07/12/13；REQ06对应TASK07/09及AC07/11/14；REQ07对应TASK10及全部AC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17  比赛 Demo 流程</w:t>
      </w:r>
    </w:p>
    <w:p>
      <w:pPr>
        <w:keepNext w:val="0"/>
        <w:widowControl/>
      </w:pPr>
      <w:r>
        <w:t>建议8分钟演示，主题为“设备标识变更会影响哪些地方，哪些地方其实不用改”。提前锁定一个可公开或脱敏的演示仓库提交、schema 文件、基准标签与模型配置；现场每个数量均来自本次结果。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00"/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320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演示动作</w:t>
            </w:r>
          </w:p>
        </w:tc>
        <w:tc>
          <w:tcPr>
            <w:tcW w:type="dxa" w:w="446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评委看到的证据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0至1分钟</w:t>
            </w:r>
          </w:p>
        </w:tc>
        <w:tc>
          <w:tcPr>
            <w:tcW w:type="dxa" w:w="43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说明字段变更与人工调查难点</w:t>
            </w:r>
          </w:p>
        </w:tc>
        <w:tc>
          <w:tcPr>
            <w:tcW w:type="dxa" w:w="446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真实源码、元数据和快照摘要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1至2分钟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输入 event_id 替换需求，确认语义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同名对象消歧与契约保持选项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2至4分钟</w:t>
            </w:r>
          </w:p>
        </w:tc>
        <w:tc>
          <w:tcPr>
            <w:tcW w:type="dxa" w:w="43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运行调查并展开页面到列路径</w:t>
            </w:r>
          </w:p>
        </w:tc>
        <w:tc>
          <w:tcPr>
            <w:tcW w:type="dxa" w:w="446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SQL、Java、API、Vue逐边来源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4至5分钟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切换兼容别名与动态SQL反例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不必改页面的理由、未知项与限制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5至6分钟</w:t>
            </w:r>
          </w:p>
        </w:tc>
        <w:tc>
          <w:tcPr>
            <w:tcW w:type="dxa" w:w="43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查看风险、迁移顺序和回归范围</w:t>
            </w:r>
          </w:p>
        </w:tc>
        <w:tc>
          <w:tcPr>
            <w:tcW w:type="dxa" w:w="446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每条计划引用风险或影响项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6至7分钟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Reviewer质疑一条弱证据结论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拒绝无依据结论并保留待确认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7至8分钟</w:t>
            </w:r>
          </w:p>
        </w:tc>
        <w:tc>
          <w:tcPr>
            <w:tcW w:type="dxa" w:w="432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归档Case并展示评测记录</w:t>
            </w:r>
          </w:p>
        </w:tc>
        <w:tc>
          <w:tcPr>
            <w:tcW w:type="dxa" w:w="446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重放一致性与实际测量数据</w:t>
            </w:r>
          </w:p>
        </w:tc>
      </w:tr>
    </w:tbl>
    <w:p>
      <w:pPr>
        <w:keepNext w:val="0"/>
        <w:widowControl/>
      </w:pPr>
    </w:p>
    <w:p>
      <w:pPr>
        <w:pStyle w:val="Heading2"/>
        <w:keepNext/>
        <w:widowControl/>
      </w:pPr>
      <w:r>
        <w:rPr>
          <w:color w:val="000000"/>
        </w:rPr>
        <w:t>示范计划的工程顺序</w:t>
      </w:r>
    </w:p>
    <w:p>
      <w:pPr>
        <w:keepNext w:val="0"/>
        <w:widowControl/>
      </w:pPr>
      <w:r>
        <w:t>若确认为业务标识替换：先验证映射唯一性与历史关联，再设计扩展字段、回填、兼容读写、消费者切换、观察与旧字段收缩。MVP 无业务数据访问权限时，只提出验证查询草案和验证责任人，不能声称回填安全或直接产出可执行上线脚本。</w:t>
      </w:r>
    </w:p>
    <w:p>
      <w:pPr>
        <w:keepNext w:val="0"/>
        <w:widowControl/>
      </w:pPr>
      <w:r>
        <w:t>回滚需说明切换期间的新写入如何保留，不能仅写“把字段改回”。若删除旧标识后无法逆推，新写入会使回滚不可逆，应阻止进入收缩阶段，或要求备份映射与恢复演练。</w:t>
      </w:r>
    </w:p>
    <w:p>
      <w:pPr>
        <w:pStyle w:val="Heading2"/>
        <w:keepNext/>
        <w:widowControl/>
      </w:pPr>
      <w:r>
        <w:rPr>
          <w:color w:val="000000"/>
        </w:rPr>
        <w:t>演示兜底</w:t>
      </w:r>
    </w:p>
    <w:p>
      <w:pPr>
        <w:keepNext w:val="0"/>
        <w:widowControl/>
      </w:pPr>
      <w:r>
        <w:t>网络或模型故障时切换到已生成的固定快照报告，并在屏幕标记“历史结果回放”；现场图算法与证据查询可独立演示。预录视频仅作兜底，明确说明其性质。禁止将预置影响数量包装为实时推理结果。</w:t>
      </w:r>
    </w:p>
    <w:p>
      <w:pPr>
        <w:pStyle w:val="Heading2"/>
        <w:keepNext/>
        <w:widowControl/>
      </w:pPr>
      <w:r>
        <w:rPr>
          <w:color w:val="000000"/>
        </w:rPr>
        <w:t>条件性方案的演示方式</w:t>
      </w:r>
    </w:p>
    <w:p>
      <w:pPr>
        <w:keepNext w:val="0"/>
        <w:widowControl/>
      </w:pPr>
      <w:r>
        <w:t>演示先锁定before快照并显示拟议别名方案，此时页面结论为UNKNOWN，附“若映射与JSON契约验证通过则预计无需修改”。第二个已验证样例使用独立且明确关联的after快照及验证记录，显示已通过的兼容条件；不得在同一事实图中偷偷替换SQL。现场展示一个页面通过兼容接口A和不兼容接口B同时消费字段，说明节点仍为YES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18  后续演进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00"/>
      </w:tblPr>
      <w:tblGrid>
        <w:gridCol w:w="2016"/>
        <w:gridCol w:w="4104"/>
        <w:gridCol w:w="4104"/>
      </w:tblGrid>
      <w:tr>
        <w:trPr>
          <w:cantSplit/>
          <w:tblHeader/>
        </w:trPr>
        <w:tc>
          <w:tcPr>
            <w:tcW w:type="dxa" w:w="2016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410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新增采集与关系</w:t>
            </w:r>
          </w:p>
        </w:tc>
        <w:tc>
          <w:tcPr>
            <w:tcW w:type="dxa" w:w="410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前置条件与限制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Git History</w:t>
            </w:r>
          </w:p>
        </w:tc>
        <w:tc>
          <w:tcPr>
            <w:tcW w:type="dxa" w:w="410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提交、变更文件、重命名、修复关联</w:t>
            </w:r>
          </w:p>
        </w:tc>
        <w:tc>
          <w:tcPr>
            <w:tcW w:type="dxa" w:w="410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按快照维护身份；不把提交者当责任人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Temporal Coupling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文件共同变更与时间窗口统计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排除格式化、生成文件和大批量提交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Kettle</w:t>
            </w:r>
          </w:p>
        </w:tc>
        <w:tc>
          <w:tcPr>
            <w:tcW w:type="dxa" w:w="410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ktr/kjb步骤、表输入输出、任务连线</w:t>
            </w:r>
          </w:p>
        </w:tc>
        <w:tc>
          <w:tcPr>
            <w:tcW w:type="dxa" w:w="410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变量SQL保留未知；需作业配置版本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Redis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key模板、序列化结构、读写调用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运行时key与TTL不能只靠名称推断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Nginx</w:t>
            </w:r>
          </w:p>
        </w:tc>
        <w:tc>
          <w:tcPr>
            <w:tcW w:type="dxa" w:w="410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location、proxy_pass、rewrite</w:t>
            </w:r>
          </w:p>
        </w:tc>
        <w:tc>
          <w:tcPr>
            <w:tcW w:type="dxa" w:w="410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展开include；区分实际部署配置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Kafka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producer/consumer、topic、schema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主题动态命名、消费者组配置需补证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GIS</w:t>
            </w:r>
          </w:p>
        </w:tc>
        <w:tc>
          <w:tcPr>
            <w:tcW w:type="dxa" w:w="410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图层服务、字段映射、GlobalID关系</w:t>
            </w:r>
          </w:p>
        </w:tc>
        <w:tc>
          <w:tcPr>
            <w:tcW w:type="dxa" w:w="410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需厂商与服务元数据；不同ID不可混同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第三方接口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OpenAPI、客户端、同步任务、契约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访问与版本授权；对方内部依赖不可见</w:t>
            </w:r>
          </w:p>
        </w:tc>
      </w:tr>
    </w:tbl>
    <w:p>
      <w:pPr>
        <w:keepNext w:val="0"/>
        <w:widowControl/>
      </w:pPr>
    </w:p>
    <w:p>
      <w:pPr>
        <w:pStyle w:val="Heading2"/>
        <w:keepNext/>
        <w:widowControl/>
      </w:pPr>
      <w:r>
        <w:rPr>
          <w:color w:val="000000"/>
        </w:rPr>
        <w:t>Temporal Coupling 的统计语义</w:t>
      </w:r>
    </w:p>
    <w:p>
      <w:pPr>
        <w:keepNext w:val="0"/>
        <w:keepLines/>
        <w:widowControl/>
        <w:spacing w:before="120" w:after="160"/>
      </w:pPr>
      <w:r>
        <w:rPr>
          <w:rFonts w:ascii="Consolas" w:hAnsi="Consolas"/>
          <w:sz w:val="18"/>
        </w:rPr>
        <w:t>support(A,B) = count(commits touching both A and B)</w:t>
        <w:br/>
        <w:t>confidence(A-&gt;B) = support(A,B) / count(commits touching A)</w:t>
        <w:br/>
        <w:t>lift(A-&gt;B) = confidence(A-&gt;B) / P(commit touches B)</w:t>
      </w:r>
    </w:p>
    <w:p>
      <w:pPr>
        <w:keepNext w:val="0"/>
        <w:widowControl/>
      </w:pPr>
      <w:r>
        <w:t>共同变更只说明历史关联，不是调用关系或因果关系。设置最小支持数、限定时间窗口、处理合并提交与大提交，并展示样本量；使用独立 CO_CHANGED_WITH 类型，只用于调查推荐，不混入确定性依赖传播。</w:t>
      </w:r>
    </w:p>
    <w:p>
      <w:pPr>
        <w:keepNext w:val="0"/>
        <w:widowControl/>
      </w:pPr>
      <w:r>
        <w:t>进一步可引入运行时 Trace、契约测试和部署清单校正静态候选。运行时观察证明某路径曾经执行，不证明未观察路径不存在。融合时保留 STATIC、RUNTIME、HISTORY 的来源与时间范围，避免把多种不完整证据合成为虚假的完整性。</w:t>
      </w:r>
    </w:p>
    <w:p>
      <w:pPr>
        <w:keepNext w:val="0"/>
        <w:widowControl/>
      </w:pPr>
      <w:r>
        <w:t>扩展顺序建议由真实漏报决定：先部署路由与测试索引，再外部任务和消息，最后专项 GIS。每增加一种资产，都要同步新增 Collector、证据格式、传播规则、权限控制、黄金样例与可见的能力边界。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19  风险与限制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00"/>
      </w:tblPr>
      <w:tblGrid>
        <w:gridCol w:w="2160"/>
        <w:gridCol w:w="2880"/>
        <w:gridCol w:w="5184"/>
      </w:tblGrid>
      <w:tr>
        <w:trPr>
          <w:cantSplit/>
          <w:tblHeader/>
        </w:trPr>
        <w:tc>
          <w:tcPr>
            <w:tcW w:type="dxa" w:w="2160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80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518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应对与残余限制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动态行为不可见</w:t>
            </w:r>
          </w:p>
        </w:tc>
        <w:tc>
          <w:tcPr>
            <w:tcW w:type="dxa" w:w="28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反射、动态SQL或URL漏报</w:t>
            </w:r>
          </w:p>
        </w:tc>
        <w:tc>
          <w:tcPr>
            <w:tcW w:type="dxa" w:w="518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unknown清单与运行时补证；不承诺完全覆盖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接口匹配错误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同路径跨服务误连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服务映射、方法和路径联合校验；歧义保留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图谱过度扩散</w:t>
            </w:r>
          </w:p>
        </w:tc>
        <w:tc>
          <w:tcPr>
            <w:tcW w:type="dxa" w:w="28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所有页面都被判需修改</w:t>
            </w:r>
          </w:p>
        </w:tc>
        <w:tc>
          <w:tcPr>
            <w:tcW w:type="dxa" w:w="518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禁用归属传播；识别兼容边界；人工复核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版本错配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代码与数据库不是同一发布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release manifest；未核实则显式降级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模型幻觉</w:t>
            </w:r>
          </w:p>
        </w:tc>
        <w:tc>
          <w:tcPr>
            <w:tcW w:type="dxa" w:w="28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虚构依赖或测试文件</w:t>
            </w:r>
          </w:p>
        </w:tc>
        <w:tc>
          <w:tcPr>
            <w:tcW w:type="dxa" w:w="518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结构化校验与引用验证；工具事实优先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评分误导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启发式分数被理解为故障概率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公开公式、版本与输入；提供区间和理由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存储运维成本</w:t>
            </w:r>
          </w:p>
        </w:tc>
        <w:tc>
          <w:tcPr>
            <w:tcW w:type="dxa" w:w="2880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双库备份与状态复杂</w:t>
            </w:r>
          </w:p>
        </w:tc>
        <w:tc>
          <w:tcPr>
            <w:tcW w:type="dxa" w:w="518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单事实源、投影重建、故障演练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评测偏差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样例过小或与规则同源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保留未见项目和对抗样例；公布分母</w:t>
            </w:r>
          </w:p>
        </w:tc>
      </w:tr>
    </w:tbl>
    <w:p>
      <w:pPr>
        <w:keepNext w:val="0"/>
        <w:widowControl/>
      </w:pPr>
    </w:p>
    <w:p>
      <w:pPr>
        <w:pStyle w:val="Heading2"/>
        <w:keepNext/>
        <w:widowControl/>
      </w:pPr>
      <w:r>
        <w:rPr>
          <w:color w:val="000000"/>
        </w:rPr>
        <w:t>不保证的能力</w:t>
      </w:r>
    </w:p>
    <w:p>
      <w:pPr>
        <w:keepNext w:val="0"/>
        <w:widowControl/>
      </w:pPr>
      <w:r>
        <w:t>静态图不是精确的数据流分析，也不是生产全量调用图。MVP 不能证明所有调用路径可达，不能完整解释动态权限、数据库运行性能、历史数据正确性或第三方系统内部实现。测试范围建议不等于测试已执行，更不等于上线安全证明。</w:t>
      </w:r>
    </w:p>
    <w:p>
      <w:pPr>
        <w:keepNext w:val="0"/>
        <w:widowControl/>
      </w:pPr>
      <w:r>
        <w:t>若项目只有源码且缺少运行配置，应把 Profile、路由、数据库绑定与版本对齐作为外部假设。在报告首页摘要中呈现这些假设及其影响，禁止仅在附件深处记录。</w:t>
      </w:r>
    </w:p>
    <w:p>
      <w:pPr>
        <w:pStyle w:val="Heading2"/>
        <w:keepNext/>
        <w:widowControl/>
      </w:pPr>
      <w:r>
        <w:rPr>
          <w:color w:val="000000"/>
        </w:rPr>
        <w:t>评审待决事项</w:t>
      </w:r>
    </w:p>
    <w:p>
      <w:pPr>
        <w:keepNext w:val="0"/>
        <w:widowControl/>
      </w:pPr>
      <w:r>
        <w:t>需由公司确认模型可用范围、源码保留期限、真实项目授权、比赛时间和硬件预算。需由技术负责人确认首批JDK与框架版本、仓库数量、标识替换规则和业务关键性。关键条件变化通过设计修订与Case新版本处理，不回写历史证据。</w:t>
      </w:r>
    </w:p>
    <w:p>
      <w:pPr>
        <w:pStyle w:val="Heading2"/>
        <w:keepNext/>
        <w:widowControl/>
      </w:pPr>
      <w:r>
        <w:rPr>
          <w:color w:val="000000"/>
        </w:rPr>
        <w:t>修订后仍需验证的边界</w:t>
      </w:r>
    </w:p>
    <w:p>
      <w:pPr>
        <w:keepNext w:val="0"/>
        <w:widowControl/>
      </w:pPr>
      <w:r>
        <w:t>本设计补齐协议和规则，不等于解析器已达到验收指标。最大实施风险仍是跨层字段映射与真实工程依赖解析；应优先在授权真实样例上检验，而不是先开发复杂图形界面。运行版本、制品可用性、企业登录、模型数据范围和业务关键性仍由部署环境决定，TASK01及相关接入任务必须留下确认记录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20  验收标准</w:t>
      </w:r>
    </w:p>
    <w:p>
      <w:pPr>
        <w:keepNext w:val="0"/>
        <w:widowControl/>
      </w:pPr>
      <w:r>
        <w:t>验收分为设计契约、确定性分析、Agent行为、业务操作和运维恢复。所有检查初始状态为待实施。建立至少40个黄金案例：30个常规案例覆盖5类变更且每类至少6个，另10个动态、歧义或对抗案例；至少一个完整项目作为未参与调参的留出集。两名评审独立标注并裁决，保存标签版本，不使用待测解析器生成标准答案。</w:t>
      </w:r>
    </w:p>
    <w:p>
      <w:pPr>
        <w:pStyle w:val="Heading2"/>
        <w:keepNext/>
        <w:widowControl/>
      </w:pPr>
      <w:r>
        <w:rPr>
          <w:color w:val="000000"/>
        </w:rPr>
        <w:t>验收项与证据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024"/>
        <w:gridCol w:w="5328"/>
      </w:tblGrid>
      <w:tr>
        <w:trPr>
          <w:cantSplit/>
          <w:tblHeader/>
        </w:trPr>
        <w:tc>
          <w:tcPr>
            <w:tcW w:type="dxa" w:w="187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编号与需求</w:t>
            </w:r>
          </w:p>
        </w:tc>
        <w:tc>
          <w:tcPr>
            <w:tcW w:type="dxa" w:w="302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532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通过条件及任务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AC01 REQ02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节点及直接边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支持范围precision≥95%、recall≥90%；分类型报告；TASK04/05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AC02 REQ02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跨层路径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有效目标路径召回≥90%，缺失逐例解释；TASK04/05/06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AC03 REQ01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证据定位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确定边100%有同快照有效证据、哈希和规则版本；TASK02/04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AC04 REQ02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未知与候选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10个反例均不伪报确定，诊断位置和原因完整；TASK04/05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AC05 REQ03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修改判断与风险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五类规则、拟议兼容、冲突路径、风险区间及HALF_UP复算一致；TASK06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AC06 REQ03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资源边界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循环终止；超预算返回截断；展示3条不影响已访问判断；TASK06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AC07 REQ01/05/06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scope和修订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越权拒绝；新扫描、overlay、重调查不改旧修订；TASK03/07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AC08 REQ01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恢复和发布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旧epoch写入被拒；封存后事实不可变；重投影摘要一致；TASK03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AC09 REQ04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Agent可靠性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无效引用强制拦截；语义争议保留；超时或无模型保留图结果；TASK08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AC10 REQ04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计划与测试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每条建议有理由引用；任务DAG无环；不存在的测试文件不得输出；TASK08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AC11 REQ06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只读及注入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恶意注释/XML不突破网络、执行和写入白名单；TASK07/09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AC12 REQ05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界面闭环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消歧、澄清、取消、历史、送审、列表视图、导出均可完成；TASK07/09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AC13 REQ05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幂等和事件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重复命令不重复Run；过期ETag失败；SSE重连去重、过期恢复；TASK07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AC14 REQ06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权限和保留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无证据权不经模型/日志/导出泄漏；撤权下载拒绝；删除后标不可复验；TASK07/09</w:t>
            </w:r>
          </w:p>
        </w:tc>
      </w:tr>
    </w:tbl>
    <w:p>
      <w:pPr>
        <w:keepNext w:val="0"/>
        <w:widowControl/>
      </w:pPr>
    </w:p>
    <w:p>
      <w:pPr>
        <w:pStyle w:val="Heading2"/>
        <w:keepNext/>
        <w:widowControl/>
      </w:pPr>
      <w:r>
        <w:rPr>
          <w:color w:val="000000"/>
        </w:rPr>
        <w:t>黄金案例格式和匹配规则</w:t>
      </w:r>
    </w:p>
    <w:p>
      <w:pPr>
        <w:keepNext w:val="0"/>
        <w:widowControl/>
      </w:pPr>
      <w:r>
        <w:t>每个fixture包含caseId、sourceManifest、inputFiles、changeSpec、expectedNodes、expectedEdges、expectedPaths、expectedImpacts、expectedDiagnostics及capabilities。期望节点以logicalKey/type匹配，边以from/to/kind/condition/bindingKey匹配，证据同时验证原始位置、哈希及producerVersion；不依赖每次扫描的随机snapshotId。所有预期字段进入版本化JSON，禁止只比较报告自然语言。</w:t>
      </w:r>
    </w:p>
    <w:p>
      <w:pPr>
        <w:keepNext w:val="0"/>
        <w:widowControl/>
      </w:pPr>
      <w:r>
        <w:t>影响集合分别比较dependencyPresent、changeRequired、conditionedOutcome和unknown code。路径按标准关系序列或人工定义的等价路径组匹配，不能把任意到达目标的路径当正确。precision=TP/(TP+FP)，recall=TP/(TP+FN)，分母0为N/A；另报告全库成功、不支持、失败文件数和候选边数，不能用缩小支持声明掩盖漏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024"/>
        <w:gridCol w:w="5328"/>
      </w:tblGrid>
      <w:tr>
        <w:trPr>
          <w:cantSplit/>
          <w:tblHeader/>
        </w:trPr>
        <w:tc>
          <w:tcPr>
            <w:tcW w:type="dxa" w:w="187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示例ID</w:t>
            </w:r>
          </w:p>
        </w:tc>
        <w:tc>
          <w:tcPr>
            <w:tcW w:type="dxa" w:w="302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输入情形</w:t>
            </w:r>
          </w:p>
        </w:tc>
        <w:tc>
          <w:tcPr>
            <w:tcW w:type="dxa" w:w="532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必须得到的结果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FIX01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旧SQL引用event_id，提议纯改名且没有兼容措施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Mapper为YES；上游缺字段证据为UNKNOWN，不能一律YES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FIX02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只提出global_id AS event_id，未实施验证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下游UNKNOWN，conditionedOutcome=NO附条件，兼容state=PROPOSED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FIX03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有关联验证快照，别名/类型/值语义/JSON均保持，消费覆盖完整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对限定消费点NO，原依赖仍可查看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FIX04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同页接口A兼容，接口B直接读取被删除字段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页面YES，A的NO不覆盖B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FIX05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页面只读name，接口删eventId；对该页消费点覆盖完整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该页NO；增加对象spread未知出口后改为UNKNOWN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FIX06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动态表名、多个数据源或未知Profile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DYNAMIC_IDENTIFIER或AMBIGUOUS_BINDING，不选任意表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FIX07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同路径不同服务或不同produces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保留不同API节点；请求不足以区分时为候选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FIX08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列类型text到uuid，无历史映射验证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不宣称等价或回填安全，D未知则风险区间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FIX09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图含环和4条不同语义路径，仅展示3条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环终止；第4条已访问不兼容路径仍令结论YES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FIX10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模型引用不存在ID，或存在但内容无关的ID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不存在ID强制拒；无关语义进入争议复核，不能假设校验器必定识别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FIX11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WorkerA超时后B接管，A随后写入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A返回STALE_ATTEMPT；B有效结果与封存摘要不被覆盖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FIX12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取消和发布并发，或封存后尝试写事实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按提交顺序得到CANCELLED或ALREADY_PUBLISHED；拒绝封存后写入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FIX13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同幂等键重复命令、异内容、过期ETag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同内容同结果；异内容409；过期412；仅一个活跃Run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FIX14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模型超时或拒答，已有确认ChangeSpec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图结果保留且标PARTIAL，模型生成段落明确缺失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FIX15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元数据采集中并发DDL导致对象查询失败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回滚整批重采，不混合尝试；超限失败且无完整快照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FIX16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已生成导出后撤销权限，或删除证据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下载拒绝；已授权历史报告标证据不可复验</w:t>
            </w:r>
          </w:p>
        </w:tc>
      </w:tr>
    </w:tbl>
    <w:p>
      <w:pPr>
        <w:keepNext w:val="0"/>
        <w:widowControl/>
      </w:pPr>
    </w:p>
    <w:p>
      <w:pPr>
        <w:keepNext w:val="0"/>
        <w:widowControl/>
      </w:pPr>
      <w:r>
        <w:t>FIX表规定必含情形，不代替40个实际fixture；其中正常与对抗分组由标签清单固定，不能重复计数凑数量。每项检查证据记录包含checkId、AC、TASK、版本、执行方式、预期、实际、日志位置、审核人和PASS/FAIL/BLOCKED；当前这些实现证据均未产生。</w:t>
      </w:r>
    </w:p>
    <w:p>
      <w:pPr>
        <w:pStyle w:val="Heading2"/>
        <w:keepNext/>
        <w:widowControl/>
      </w:pPr>
      <w:r>
        <w:rPr>
          <w:color w:val="000000"/>
        </w:rPr>
        <w:t>重算与回放</w:t>
      </w:r>
    </w:p>
    <w:p>
      <w:pPr>
        <w:keepNext w:val="0"/>
        <w:widowControl/>
      </w:pPr>
      <w:r>
        <w:t>算法重算固定snapshot、overlay、ruleVersion、ChangeSpec、确定的节点/深度/工作单元预算，使用相同排序，比较去掉时间戳的规范化结果哈希。验收时设置足够墙钟时间，单独测试TIME_LIMIT路径；线上5秒超时可能在不同边界截断，不承诺截断集合逐次相同。</w:t>
      </w:r>
    </w:p>
    <w:p>
      <w:pPr>
        <w:keepNext w:val="0"/>
        <w:widowControl/>
      </w:pPr>
      <w:r>
        <w:t>历史报告回放直接读取CaseRevision、固定工具结果和已保存模型输出，不再次请求模型，内容哈希应相同。重新调查创建新Run，模型即使配置相同也不要求文字一致；必须重新验证结构、引用和事实约束。原始证据删除后只可回放被允许保留的结果，不能声称可重新计算。</w:t>
      </w:r>
    </w:p>
    <w:p>
      <w:pPr>
        <w:pStyle w:val="Heading2"/>
        <w:keepNext/>
        <w:widowControl/>
      </w:pPr>
      <w:r>
        <w:rPr>
          <w:color w:val="000000"/>
        </w:rPr>
        <w:t>性能与验收包</w:t>
      </w:r>
    </w:p>
    <w:p>
      <w:pPr>
        <w:keepNext w:val="0"/>
        <w:widowControl/>
      </w:pPr>
      <w:r>
        <w:t>建议8核CPU、16GB内存、SSD、单扫描并发、10万行源码和10万条边以内测量。冷扫描目标≤10分钟；预热节点搜索p95≤1秒、有界Blast p95≤5秒、含模型活跃调查目标≤120秒。至少20次固定查询报告p50/p95/最大值和截断率，p95使用排序后ceil(0.95n)位置；不能通过全部超时返回来满足延迟指标。模型等待、纯算法和数据库耗时分开记录。</w:t>
      </w:r>
    </w:p>
    <w:p>
      <w:pPr>
        <w:keepNext w:val="0"/>
        <w:widowControl/>
      </w:pPr>
      <w:r>
        <w:t>验收包包含fixture标签、契约校验、测试结果JSON、引用抽检、UI操作记录、性能及预算日志、故障注入、备份恢复记录、权限反例、版本与许可证清单、操作手册和Demo记录。AC01到AC14全部满足且真实接入参数完成配置后才标MVP完成；文档排版检查不替代这些实施验收。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附录 A  技术依据与术语</w:t>
      </w:r>
    </w:p>
    <w:p>
      <w:pPr>
        <w:keepNext w:val="0"/>
        <w:widowControl/>
      </w:pPr>
      <w:r>
        <w:t>下列官方资料用于核对解析器和平台能力。具体版本须在实施时完成兼容性验证并锁定；本设计的评分、预算、工期与验收阈值均为工程建议，不是这些资料的性能承诺。查阅日期为2026年9月11日。</w:t>
      </w:r>
    </w:p>
    <w:p>
      <w:pPr>
        <w:keepNext w:val="0"/>
        <w:widowControl/>
      </w:pPr>
      <w:r>
        <w:t>[R1] JavaParser Getting Started</w:t>
        <w:br/>
        <w:t>https://javaparser.org/getting-started.html</w:t>
      </w:r>
    </w:p>
    <w:p>
      <w:pPr>
        <w:keepNext w:val="0"/>
        <w:widowControl/>
      </w:pPr>
      <w:r>
        <w:t>[R2] Spring Framework Mapping Requests</w:t>
        <w:br/>
        <w:t>https://docs.spring.io/spring-framework/reference/web/webmvc/mvc-controller/ann-requestmapping.html</w:t>
      </w:r>
    </w:p>
    <w:p>
      <w:pPr>
        <w:keepNext w:val="0"/>
        <w:widowControl/>
      </w:pPr>
      <w:r>
        <w:t>[R3] MyBatis 3 Dynamic SQL</w:t>
        <w:br/>
        <w:t>https://mybatis.org/mybatis-3/dynamic-sql.html</w:t>
      </w:r>
    </w:p>
    <w:p>
      <w:pPr>
        <w:keepNext w:val="0"/>
        <w:widowControl/>
      </w:pPr>
      <w:r>
        <w:t>[R4] JSqlParser Usage</w:t>
        <w:br/>
        <w:t>https://jsqlparser.github.io/JSqlParser/usage.html</w:t>
      </w:r>
    </w:p>
    <w:p>
      <w:pPr>
        <w:keepNext w:val="0"/>
        <w:widowControl/>
      </w:pPr>
      <w:r>
        <w:t>[R5] PostgreSQL Dependency Tracking</w:t>
        <w:br/>
        <w:t>https://www.postgresql.org/docs/current/ddl-depend.html</w:t>
      </w:r>
    </w:p>
    <w:p>
      <w:pPr>
        <w:keepNext w:val="0"/>
        <w:widowControl/>
      </w:pPr>
      <w:r>
        <w:t>[R6] Vue SFC Syntax Specification</w:t>
        <w:br/>
        <w:t>https://vuejs.org/api/sfc-spec</w:t>
      </w:r>
    </w:p>
    <w:p>
      <w:pPr>
        <w:keepNext w:val="0"/>
        <w:widowControl/>
      </w:pPr>
      <w:r>
        <w:t>[R7] Babel Parser</w:t>
        <w:br/>
        <w:t>https://babeljs.io/docs/babel-parser</w:t>
      </w:r>
    </w:p>
    <w:p>
      <w:pPr>
        <w:keepNext w:val="0"/>
        <w:widowControl/>
      </w:pPr>
      <w:r>
        <w:t>[R8] Neo4j Cypher Variable Length Paths</w:t>
        <w:br/>
        <w:t>https://neo4j.com/docs/cypher-manual/current/patterns/reference/variable-length-paths/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00"/>
      </w:tblPr>
      <w:tblGrid>
        <w:gridCol w:w="2448"/>
        <w:gridCol w:w="7776"/>
      </w:tblGrid>
      <w:tr>
        <w:trPr>
          <w:cantSplit/>
          <w:tblHeader/>
        </w:trPr>
        <w:tc>
          <w:tcPr>
            <w:tcW w:type="dxa" w:w="244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776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本设计含义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Snapshot</w:t>
            </w:r>
          </w:p>
        </w:tc>
        <w:tc>
          <w:tcPr>
            <w:tcW w:type="dxa" w:w="777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一次来源与规则固定的不可变分析视图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Evidence Chain</w:t>
            </w:r>
          </w:p>
        </w:tc>
        <w:tc>
          <w:tcPr>
            <w:tcW w:type="dxa" w:w="77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可逐边回查的依赖路径及其证据集合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Blast Radius</w:t>
            </w:r>
          </w:p>
        </w:tc>
        <w:tc>
          <w:tcPr>
            <w:tcW w:type="dxa" w:w="777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在给定变更语义和扫描范围内的待评估集合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Investigation Case</w:t>
            </w:r>
          </w:p>
        </w:tc>
        <w:tc>
          <w:tcPr>
            <w:tcW w:type="dxa" w:w="77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调查输入、过程、结果及评审修订的聚合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7776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color w:val="000000"/>
                <w:sz w:val="18"/>
              </w:rPr>
              <w:t>证据不足、不支持、无权限或未完成调查的边界</w:t>
            </w:r>
          </w:p>
        </w:tc>
      </w:tr>
    </w:tbl>
    <w:p>
      <w:pPr>
        <w:keepNext w:val="0"/>
        <w:widowControl/>
      </w:pPr>
    </w:p>
    <w:p>
      <w:pPr>
        <w:pStyle w:val="Heading2"/>
        <w:keepNext/>
        <w:widowControl/>
      </w:pPr>
      <w:r>
        <w:rPr>
          <w:color w:val="000000"/>
        </w:rPr>
        <w:t>本次修订核对依据</w:t>
      </w:r>
    </w:p>
    <w:p>
      <w:pPr>
        <w:keepNext w:val="0"/>
        <w:widowControl/>
      </w:pPr>
      <w:r>
        <w:t>[R9] PostgreSQL Transaction Isolation</w:t>
      </w:r>
    </w:p>
    <w:p>
      <w:pPr>
        <w:keepNext w:val="0"/>
        <w:widowControl/>
      </w:pPr>
      <w:r>
        <w:t>https://www.postgresql.org/docs/current/transaction-iso.html</w:t>
      </w:r>
    </w:p>
    <w:p>
      <w:pPr>
        <w:keepNext w:val="0"/>
        <w:widowControl/>
      </w:pPr>
      <w:r>
        <w:t>[R10] MyBatis Mapper XML Files</w:t>
      </w:r>
    </w:p>
    <w:p>
      <w:pPr>
        <w:keepNext w:val="0"/>
        <w:widowControl/>
      </w:pPr>
      <w:r>
        <w:t>https://mybatis.org/mybatis-3/sqlmap-xml.html</w:t>
      </w:r>
    </w:p>
    <w:p>
      <w:pPr>
        <w:keepNext w:val="0"/>
        <w:widowControl/>
      </w:pPr>
      <w:r>
        <w:t>R2、R9和R10于2026年9月12日复核，用于确认映射条件、事务快照和结果映射机制。其余引用保留原查阅日期。规则权重、超时、范围和预算为本项目设计值，实际兼容版本由TASK01锁定。</w:t>
      </w:r>
    </w:p>
    <w:p>
      <w:pPr>
        <w:pStyle w:val="Heading2"/>
        <w:keepNext/>
        <w:widowControl/>
      </w:pPr>
      <w:r>
        <w:rPr>
          <w:color w:val="000000"/>
        </w:rPr>
        <w:t>审查意见落实索引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024"/>
        <w:gridCol w:w="5328"/>
      </w:tblGrid>
      <w:tr>
        <w:trPr>
          <w:cantSplit/>
          <w:tblHeader/>
        </w:trPr>
        <w:tc>
          <w:tcPr>
            <w:tcW w:type="dxa" w:w="1872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审查项</w:t>
            </w:r>
          </w:p>
        </w:tc>
        <w:tc>
          <w:tcPr>
            <w:tcW w:type="dxa" w:w="3024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落实位置</w:t>
            </w:r>
          </w:p>
        </w:tc>
        <w:tc>
          <w:tcPr>
            <w:tcW w:type="dxa" w:w="5328"/>
            <w:vAlign w:val="center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/>
                <w:color w:val="FFFFFF"/>
                <w:sz w:val="18"/>
              </w:rPr>
              <w:t>对应验收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事实与假设分离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第2、9、17章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AC05及FIX02/03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字段映射边界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第6、7、15章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AC01/04/05及FIX05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传播和风险来源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第9章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AC05/06及FIX04/08/09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IR及身份契约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第6、13章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AC03/07及非法契约样例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解析支持矩阵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第7章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AC01/02/04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模型调用与复核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第10章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AC09/10及FIX10/14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租约发布与状态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第11、13章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AC08/12/13及FIX11/12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数据库一致快照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第7、13章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AC08及FIX15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API及权限闭环</w:t>
            </w:r>
          </w:p>
        </w:tc>
        <w:tc>
          <w:tcPr>
            <w:tcW w:type="dxa" w:w="3024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第12、14章</w:t>
            </w:r>
          </w:p>
        </w:tc>
        <w:tc>
          <w:tcPr>
            <w:tcW w:type="dxa" w:w="5328"/>
            <w:vAlign w:val="center"/>
            <w:shd w:fill="EFF4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AC07/11/12/13/14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工作包和可重复验收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第16、20章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before="60" w:after="60"/>
            </w:pPr>
            <w:r>
              <w:rPr>
                <w:b w:val="0"/>
                <w:color w:val="000000"/>
                <w:sz w:val="18"/>
              </w:rPr>
              <w:t>TASK01到TASK10及AC01到AC14</w:t>
            </w:r>
          </w:p>
        </w:tc>
      </w:tr>
    </w:tbl>
    <w:p>
      <w:pPr>
        <w:keepNext w:val="0"/>
        <w:widowControl/>
      </w:pPr>
    </w:p>
    <w:sectPr>
      <w:headerReference r:id="rId10" w:type="default"/>
      <w:headerReference r:id="rId11" w:type="first"/>
      <w:footerReference r:id="rId12" w:type="default"/>
      <w:footerReference r:id="rId13" w:type="first"/>
      <w:footerReference w:type="even" r:id="rId7"/>
      <w:pgSz w:h="15840" w:w="12240" w:orient="portrait"/>
      <w:pgMar w:bottom="1296" w:top="1008" w:left="1008" w:right="1008" w:header="720" w:footer="50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t xml:space="preserve">ArchLens  |  系统设计  |  </w:t>
    </w:r>
    <w:fldSimple w:instr="PAGE"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eastAsia="等线"/>
    </w:rPr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rFonts w:eastAsia="等线"/>
      <w:b w:val="1"/>
      <w:bCs w:val="1"/>
      <w:color w:val="000000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等线" w:hAnsi="Calibri"/>
      <w:b w:val="1"/>
      <w:bCs w:val="1"/>
      <w:smallCaps w:val="1"/>
      <w:color w:val="000000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等线" w:hAnsi="Helvetica Neue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等线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等线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等线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rFonts w:eastAsia="等线"/>
      <w:b w:val="1"/>
      <w:bCs w:val="1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等线" w:hAnsi="Calibri"/>
      <w:i w:val="1"/>
      <w:i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ArchLens 企业系统架构取证智能体设计文档</dc:title>
  <cp:lastModifiedBy>python-docx</cp:lastModifiedBy>
  <cp:revision>1</cp:revision>
  <dcterms:modified xsi:type="dcterms:W3CDTF">2026-09-11T01:35:40Z</dcterms:modified>
  <dc:subject>1.1 实施设计修订 基于原v1.0</dc:subject>
  <dc:creator>ArchLens</dc:creator>
  <cp:keywords>Architecture Forensics,Evidence Chain,Blast Radius</cp:keywords>
</cp:coreProperties>
</file>