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1A3F" w14:textId="26DD952F" w:rsidR="004E375F" w:rsidRPr="004E375F" w:rsidRDefault="004E375F" w:rsidP="004E375F">
      <w:pPr>
        <w:spacing w:line="276" w:lineRule="auto"/>
        <w:jc w:val="both"/>
        <w:rPr>
          <w:b/>
          <w:bCs/>
          <w:sz w:val="28"/>
          <w:szCs w:val="28"/>
          <w:u w:val="single"/>
          <w:rtl/>
        </w:rPr>
      </w:pPr>
      <w:r w:rsidRPr="004E375F">
        <w:rPr>
          <w:rFonts w:hint="cs"/>
          <w:b/>
          <w:bCs/>
          <w:sz w:val="28"/>
          <w:szCs w:val="28"/>
          <w:u w:val="single"/>
          <w:rtl/>
        </w:rPr>
        <w:t>חשיבות ליווי עו"ד בוועדות רפואיות</w:t>
      </w:r>
    </w:p>
    <w:p w14:paraId="0A79765A" w14:textId="77777777" w:rsidR="004E375F" w:rsidRDefault="004E375F" w:rsidP="004E375F">
      <w:pPr>
        <w:spacing w:line="276" w:lineRule="auto"/>
        <w:jc w:val="both"/>
        <w:rPr>
          <w:sz w:val="24"/>
          <w:szCs w:val="24"/>
          <w:rtl/>
        </w:rPr>
      </w:pPr>
    </w:p>
    <w:p w14:paraId="2F48197E" w14:textId="1A2064C6" w:rsidR="004E375F" w:rsidRPr="004E375F" w:rsidRDefault="004E375F" w:rsidP="004E375F">
      <w:pPr>
        <w:spacing w:line="276" w:lineRule="auto"/>
        <w:jc w:val="both"/>
        <w:rPr>
          <w:sz w:val="24"/>
          <w:szCs w:val="24"/>
        </w:rPr>
      </w:pPr>
      <w:r w:rsidRPr="004E375F">
        <w:rPr>
          <w:sz w:val="24"/>
          <w:szCs w:val="24"/>
          <w:rtl/>
        </w:rPr>
        <w:t>אחד מתפקיד</w:t>
      </w:r>
      <w:r>
        <w:rPr>
          <w:rFonts w:hint="cs"/>
          <w:sz w:val="24"/>
          <w:szCs w:val="24"/>
          <w:rtl/>
        </w:rPr>
        <w:t xml:space="preserve">י עורך דין שעוסק בתאונות עבודה, </w:t>
      </w:r>
      <w:r w:rsidRPr="004E375F">
        <w:rPr>
          <w:sz w:val="24"/>
          <w:szCs w:val="24"/>
        </w:rPr>
        <w:t> </w:t>
      </w:r>
      <w:r w:rsidRPr="004E375F">
        <w:rPr>
          <w:sz w:val="24"/>
          <w:szCs w:val="24"/>
          <w:rtl/>
        </w:rPr>
        <w:t>הוא ליווי נפגעי גוף מתאונת עבודה בוועדות הביטוח הלאומי לנפגעי עבודה כחלק ממיצוי הזכות לקבלת פיצויים בגין נזקי גוף מתאונת העבודה. הגשת תביעת נכות מעבודה לביטוח הלאומי, עשויה להיות בעלת השלכות משפטיות נוספות, מעבר לעצם מימוש זכות קבלת הגמלאות מן המוסד לביטוח לאומי, על ההליך של התביעה בשל נזקי גוף פיצויים מחברת הביטוח או מגורם אחר</w:t>
      </w:r>
      <w:r w:rsidRPr="004E375F">
        <w:rPr>
          <w:sz w:val="24"/>
          <w:szCs w:val="24"/>
        </w:rPr>
        <w:t>.</w:t>
      </w:r>
    </w:p>
    <w:p w14:paraId="7C06B39D" w14:textId="77777777" w:rsidR="004E375F" w:rsidRPr="004E375F" w:rsidRDefault="004E375F" w:rsidP="004E375F">
      <w:pPr>
        <w:spacing w:line="276" w:lineRule="auto"/>
        <w:jc w:val="both"/>
        <w:rPr>
          <w:sz w:val="24"/>
          <w:szCs w:val="24"/>
        </w:rPr>
      </w:pPr>
      <w:r w:rsidRPr="004E375F">
        <w:rPr>
          <w:sz w:val="24"/>
          <w:szCs w:val="24"/>
          <w:rtl/>
        </w:rPr>
        <w:t>ישנם שלושה מקרים עיקריים אליהם נתייחס להלן</w:t>
      </w:r>
      <w:r w:rsidRPr="004E375F">
        <w:rPr>
          <w:sz w:val="24"/>
          <w:szCs w:val="24"/>
        </w:rPr>
        <w:t>:</w:t>
      </w:r>
    </w:p>
    <w:p w14:paraId="28257AC2" w14:textId="77777777" w:rsidR="004E375F" w:rsidRPr="004E375F" w:rsidRDefault="004E375F" w:rsidP="004E375F">
      <w:pPr>
        <w:pStyle w:val="a9"/>
        <w:numPr>
          <w:ilvl w:val="0"/>
          <w:numId w:val="1"/>
        </w:numPr>
        <w:spacing w:line="276" w:lineRule="auto"/>
        <w:jc w:val="both"/>
        <w:rPr>
          <w:sz w:val="24"/>
          <w:szCs w:val="24"/>
        </w:rPr>
      </w:pPr>
      <w:r w:rsidRPr="004E375F">
        <w:rPr>
          <w:sz w:val="24"/>
          <w:szCs w:val="24"/>
          <w:rtl/>
        </w:rPr>
        <w:t>פניה לוועדה רפואית לנפגעי עבודה אגב תביעת ביטוח חובה נזקי גוף</w:t>
      </w:r>
      <w:r w:rsidRPr="004E375F">
        <w:rPr>
          <w:sz w:val="24"/>
          <w:szCs w:val="24"/>
        </w:rPr>
        <w:t>.</w:t>
      </w:r>
    </w:p>
    <w:p w14:paraId="40E32D88" w14:textId="77777777" w:rsidR="004E375F" w:rsidRPr="004E375F" w:rsidRDefault="004E375F" w:rsidP="004E375F">
      <w:pPr>
        <w:pStyle w:val="a9"/>
        <w:numPr>
          <w:ilvl w:val="0"/>
          <w:numId w:val="1"/>
        </w:numPr>
        <w:spacing w:line="276" w:lineRule="auto"/>
        <w:jc w:val="both"/>
        <w:rPr>
          <w:sz w:val="24"/>
          <w:szCs w:val="24"/>
        </w:rPr>
      </w:pPr>
      <w:r w:rsidRPr="004E375F">
        <w:rPr>
          <w:sz w:val="24"/>
          <w:szCs w:val="24"/>
          <w:rtl/>
        </w:rPr>
        <w:t>פניה לוועדה רפואית אגב תביעת פיצויים בגין נזקי גוף באירוע שאינו קשור בחוק הפיצויים לנפגעי תאונות דרכים</w:t>
      </w:r>
      <w:r w:rsidRPr="004E375F">
        <w:rPr>
          <w:sz w:val="24"/>
          <w:szCs w:val="24"/>
        </w:rPr>
        <w:t>.</w:t>
      </w:r>
    </w:p>
    <w:p w14:paraId="66569811" w14:textId="77777777" w:rsidR="004E375F" w:rsidRPr="004E375F" w:rsidRDefault="004E375F" w:rsidP="004E375F">
      <w:pPr>
        <w:pStyle w:val="a9"/>
        <w:numPr>
          <w:ilvl w:val="0"/>
          <w:numId w:val="1"/>
        </w:numPr>
        <w:spacing w:line="276" w:lineRule="auto"/>
        <w:jc w:val="both"/>
        <w:rPr>
          <w:sz w:val="24"/>
          <w:szCs w:val="24"/>
        </w:rPr>
      </w:pPr>
      <w:r w:rsidRPr="004E375F">
        <w:rPr>
          <w:sz w:val="24"/>
          <w:szCs w:val="24"/>
          <w:rtl/>
        </w:rPr>
        <w:t>פניה לוועדה רפואית במקום שאין כלל תביעה נזיקית משום סוג שהוא</w:t>
      </w:r>
      <w:r w:rsidRPr="004E375F">
        <w:rPr>
          <w:sz w:val="24"/>
          <w:szCs w:val="24"/>
        </w:rPr>
        <w:t>.</w:t>
      </w:r>
    </w:p>
    <w:p w14:paraId="5B137762" w14:textId="77777777" w:rsidR="004E375F" w:rsidRDefault="004E375F" w:rsidP="004E375F">
      <w:pPr>
        <w:spacing w:line="276" w:lineRule="auto"/>
        <w:jc w:val="both"/>
        <w:rPr>
          <w:b/>
          <w:bCs/>
          <w:sz w:val="24"/>
          <w:szCs w:val="24"/>
          <w:rtl/>
        </w:rPr>
      </w:pPr>
    </w:p>
    <w:p w14:paraId="23149FF7" w14:textId="1AEB972E" w:rsidR="004E375F" w:rsidRPr="004E375F" w:rsidRDefault="004E375F" w:rsidP="004E375F">
      <w:pPr>
        <w:spacing w:line="276" w:lineRule="auto"/>
        <w:jc w:val="both"/>
        <w:rPr>
          <w:b/>
          <w:bCs/>
          <w:sz w:val="24"/>
          <w:szCs w:val="24"/>
          <w:u w:val="single"/>
        </w:rPr>
      </w:pPr>
      <w:r w:rsidRPr="004E375F">
        <w:rPr>
          <w:b/>
          <w:bCs/>
          <w:sz w:val="24"/>
          <w:szCs w:val="24"/>
          <w:u w:val="single"/>
          <w:rtl/>
        </w:rPr>
        <w:t>פניה לוועדה רפואית לנפגעי עבודה אגב תביעת ביטוח חובה נזקי גוף</w:t>
      </w:r>
    </w:p>
    <w:p w14:paraId="69498DC3" w14:textId="77777777" w:rsidR="004E375F" w:rsidRPr="004E375F" w:rsidRDefault="004E375F" w:rsidP="004E375F">
      <w:pPr>
        <w:spacing w:line="276" w:lineRule="auto"/>
        <w:jc w:val="both"/>
        <w:rPr>
          <w:sz w:val="24"/>
          <w:szCs w:val="24"/>
        </w:rPr>
      </w:pPr>
      <w:r w:rsidRPr="004E375F">
        <w:rPr>
          <w:sz w:val="24"/>
          <w:szCs w:val="24"/>
          <w:rtl/>
        </w:rPr>
        <w:t>פיצויים לנפגעי תאונת דרכים נתבעים באמצעות עורך דין תאונות דרכים על פי חוק הפיצויים לנפגעי תאונות דרכים (הפלת"ד). חוק זה קובע כי לא ניתן להגיש חוות דעת רפואיות מטעם הצדדים והדרך להוכחת עניין רפואיים היא באמצעות מומחים רפואיים אשר ממונים על ידי בית המשפט</w:t>
      </w:r>
      <w:r w:rsidRPr="004E375F">
        <w:rPr>
          <w:sz w:val="24"/>
          <w:szCs w:val="24"/>
        </w:rPr>
        <w:t>.</w:t>
      </w:r>
    </w:p>
    <w:p w14:paraId="45D0532C" w14:textId="77777777" w:rsidR="004E375F" w:rsidRPr="004E375F" w:rsidRDefault="004E375F" w:rsidP="004E375F">
      <w:pPr>
        <w:spacing w:line="276" w:lineRule="auto"/>
        <w:jc w:val="both"/>
        <w:rPr>
          <w:sz w:val="24"/>
          <w:szCs w:val="24"/>
        </w:rPr>
      </w:pPr>
      <w:r w:rsidRPr="004E375F">
        <w:rPr>
          <w:sz w:val="24"/>
          <w:szCs w:val="24"/>
          <w:rtl/>
        </w:rPr>
        <w:t>יחד עם זאת, מקום בו מדובר בתביעת פיצויים מתאונת דרכים שהיא גם תאונת עבודה, ישנה דרך נוספת: "קביעת דרגת נכות על פי דין". ככל שטרם ניתנה חוות דעת רפואית כל שהיא על ידי מומחה רפואי מטעם בית משפט, יכול הנפגע לבחור לפנות להיבדק על ידי ועדה רפואית של המוסד לביטוח לאומי לנפגעי עבודה וקביעת ועדה זו תחייב בהליך המשפטי המנוהל לפי חוק הפיצויים לנפגעי תאונות דרכים</w:t>
      </w:r>
      <w:r w:rsidRPr="004E375F">
        <w:rPr>
          <w:sz w:val="24"/>
          <w:szCs w:val="24"/>
        </w:rPr>
        <w:t>.</w:t>
      </w:r>
    </w:p>
    <w:p w14:paraId="641396F3" w14:textId="77777777" w:rsidR="004E375F" w:rsidRPr="004E375F" w:rsidRDefault="004E375F" w:rsidP="004E375F">
      <w:pPr>
        <w:spacing w:line="276" w:lineRule="auto"/>
        <w:jc w:val="both"/>
        <w:rPr>
          <w:sz w:val="24"/>
          <w:szCs w:val="24"/>
        </w:rPr>
      </w:pPr>
      <w:r w:rsidRPr="004E375F">
        <w:rPr>
          <w:sz w:val="24"/>
          <w:szCs w:val="24"/>
          <w:rtl/>
        </w:rPr>
        <w:t>הבחירה האם לפנות לוועדה רפואית לנפגעי עבודה או למינוי מומחים רפואיים בבית משפט הינה החלטה חשובה ביותר, אשר יכולה להשפיע על גובה הפיצויים באופן דרמטי ולפיכך חשוב להיות מיוצג על ידי עורך דין תאונות דרכים מנוסה ובעל מוניטין. השיקולים העשויים לעמוד לעיני עורך הדין עשויים לכלול את זהות הסניף בו אמורה להתקיים הוועדה שכן לסניפים שונים ישנם רופאים נוחים יותר או "קמצנים" יותר, כמות המומחים הנדרשת בתיק, פרק הזמן אשר עבר מהתאונה ועוד</w:t>
      </w:r>
      <w:r w:rsidRPr="004E375F">
        <w:rPr>
          <w:sz w:val="24"/>
          <w:szCs w:val="24"/>
        </w:rPr>
        <w:t>.</w:t>
      </w:r>
    </w:p>
    <w:p w14:paraId="345B9771" w14:textId="77777777" w:rsidR="004E375F" w:rsidRDefault="004E375F" w:rsidP="004E375F">
      <w:pPr>
        <w:spacing w:line="276" w:lineRule="auto"/>
        <w:jc w:val="both"/>
        <w:rPr>
          <w:b/>
          <w:bCs/>
          <w:sz w:val="24"/>
          <w:szCs w:val="24"/>
          <w:u w:val="single"/>
          <w:rtl/>
        </w:rPr>
      </w:pPr>
    </w:p>
    <w:p w14:paraId="5E92CB8E" w14:textId="14D7C2DF" w:rsidR="004E375F" w:rsidRPr="004E375F" w:rsidRDefault="004E375F" w:rsidP="004E375F">
      <w:pPr>
        <w:spacing w:line="276" w:lineRule="auto"/>
        <w:jc w:val="both"/>
        <w:rPr>
          <w:b/>
          <w:bCs/>
          <w:sz w:val="24"/>
          <w:szCs w:val="24"/>
          <w:u w:val="single"/>
        </w:rPr>
      </w:pPr>
      <w:r w:rsidRPr="004E375F">
        <w:rPr>
          <w:b/>
          <w:bCs/>
          <w:sz w:val="24"/>
          <w:szCs w:val="24"/>
          <w:u w:val="single"/>
          <w:rtl/>
        </w:rPr>
        <w:t>פניה לוועדה רפואית אגב תביעת פיצויים בגין נזקי גוף באירוע שאינו קשור בחוק הפיצויים לנפגעי תאונות דרכים</w:t>
      </w:r>
    </w:p>
    <w:p w14:paraId="4097FA47" w14:textId="5638534C" w:rsidR="004E375F" w:rsidRPr="004E375F" w:rsidRDefault="004E375F" w:rsidP="004E375F">
      <w:pPr>
        <w:spacing w:line="276" w:lineRule="auto"/>
        <w:jc w:val="both"/>
        <w:rPr>
          <w:sz w:val="24"/>
          <w:szCs w:val="24"/>
        </w:rPr>
      </w:pPr>
      <w:r w:rsidRPr="004E375F">
        <w:rPr>
          <w:sz w:val="24"/>
          <w:szCs w:val="24"/>
          <w:rtl/>
        </w:rPr>
        <w:t>המצב המשפטי המחייב בתביעות שאינן לפי חוק הפלת"ד, תביעות המתנהלות בדרך כלל לפי פקודת הנזיקין, הוא בדיוק הפוך. על הצדדים להוכיח את המצב הרפואי באמצעות חוות דעת רפואיות מטעמם. קביעת הוועדה הרפואית לנפגעי עבודה מטעם המוסד לביטוח לאומי הינה חסרת כל משמעות להליך, למעט העובדה כי גמלאות ומענק אשר יתקבלו על ידי הנפגע מן המוסד לביטוח לאומי נלקחים בחשבון בקיזוז מלא ובמקרים מיוחדים קיזוז חלקי מסכום הפיצויים המגיעים לנפגע בתביעת הנזיקין שלו. קיזוז כאמור, מתבצע גם במקרה</w:t>
      </w:r>
      <w:r>
        <w:rPr>
          <w:rFonts w:hint="cs"/>
          <w:sz w:val="24"/>
          <w:szCs w:val="24"/>
          <w:rtl/>
        </w:rPr>
        <w:t xml:space="preserve"> תביעת נזקי גוף בתאונת דרכים. </w:t>
      </w:r>
    </w:p>
    <w:p w14:paraId="21693AA7" w14:textId="2EA711C5" w:rsidR="004E375F" w:rsidRDefault="004E375F" w:rsidP="004E375F">
      <w:pPr>
        <w:spacing w:line="276" w:lineRule="auto"/>
        <w:jc w:val="both"/>
        <w:rPr>
          <w:sz w:val="24"/>
          <w:szCs w:val="24"/>
          <w:rtl/>
        </w:rPr>
      </w:pPr>
      <w:r>
        <w:rPr>
          <w:rFonts w:hint="cs"/>
          <w:sz w:val="24"/>
          <w:szCs w:val="24"/>
          <w:rtl/>
        </w:rPr>
        <w:t xml:space="preserve">עורך דין שמתעסק בתחום בשגרת יומו, וזו אף ההתמחות שלו, </w:t>
      </w:r>
      <w:r w:rsidRPr="004E375F">
        <w:rPr>
          <w:sz w:val="24"/>
          <w:szCs w:val="24"/>
          <w:rtl/>
        </w:rPr>
        <w:t>עשוי להוביל לכך שכחלק מתביעת פיצויים בגין נזקי גוף הוא ידאג לכך כי נפגע גוף מתאונת עבודה יקבל גמלאות העשויות להגיע למיליוני שקלים חדשים במצטבר</w:t>
      </w:r>
      <w:r w:rsidRPr="004E375F">
        <w:rPr>
          <w:sz w:val="24"/>
          <w:szCs w:val="24"/>
        </w:rPr>
        <w:t>.</w:t>
      </w:r>
    </w:p>
    <w:p w14:paraId="699C3DBB" w14:textId="77777777" w:rsidR="004E375F" w:rsidRPr="004E375F" w:rsidRDefault="004E375F" w:rsidP="004E375F">
      <w:pPr>
        <w:spacing w:line="276" w:lineRule="auto"/>
        <w:jc w:val="both"/>
        <w:rPr>
          <w:sz w:val="24"/>
          <w:szCs w:val="24"/>
        </w:rPr>
      </w:pPr>
    </w:p>
    <w:p w14:paraId="5CFBEFBC" w14:textId="77777777" w:rsidR="004E375F" w:rsidRPr="004E375F" w:rsidRDefault="004E375F" w:rsidP="004E375F">
      <w:pPr>
        <w:spacing w:line="276" w:lineRule="auto"/>
        <w:jc w:val="both"/>
        <w:rPr>
          <w:b/>
          <w:bCs/>
          <w:sz w:val="24"/>
          <w:szCs w:val="24"/>
          <w:u w:val="single"/>
        </w:rPr>
      </w:pPr>
      <w:r w:rsidRPr="004E375F">
        <w:rPr>
          <w:b/>
          <w:bCs/>
          <w:sz w:val="24"/>
          <w:szCs w:val="24"/>
          <w:u w:val="single"/>
          <w:rtl/>
        </w:rPr>
        <w:lastRenderedPageBreak/>
        <w:t>פניה לוועדה רפואית במקום שאין כלל תביעה נזיקית משום סוג שהוא</w:t>
      </w:r>
    </w:p>
    <w:p w14:paraId="4828DBAF" w14:textId="77777777" w:rsidR="004E375F" w:rsidRPr="004E375F" w:rsidRDefault="004E375F" w:rsidP="004E375F">
      <w:pPr>
        <w:spacing w:line="276" w:lineRule="auto"/>
        <w:jc w:val="both"/>
        <w:rPr>
          <w:sz w:val="24"/>
          <w:szCs w:val="24"/>
        </w:rPr>
      </w:pPr>
      <w:r w:rsidRPr="004E375F">
        <w:rPr>
          <w:sz w:val="24"/>
          <w:szCs w:val="24"/>
          <w:rtl/>
        </w:rPr>
        <w:t>למרבה הצער, לא בכל אירוע בו מתרחשת תאונת עבודה ישנו אשם שניתן לתבוע בתביעת נזיקין. לעיתים התאונה מתרחשת באשמת הנפגע, לעיתים עקב כוח עליון ולעיתים התאונה מתרחשת עקב גורם שלא ניתן לתבוע עקב היותו חדל פירעון</w:t>
      </w:r>
      <w:r w:rsidRPr="004E375F">
        <w:rPr>
          <w:sz w:val="24"/>
          <w:szCs w:val="24"/>
        </w:rPr>
        <w:t>.</w:t>
      </w:r>
    </w:p>
    <w:p w14:paraId="6280A0FD" w14:textId="77777777" w:rsidR="004E375F" w:rsidRDefault="004E375F" w:rsidP="004E375F">
      <w:pPr>
        <w:spacing w:line="276" w:lineRule="auto"/>
        <w:jc w:val="both"/>
        <w:rPr>
          <w:sz w:val="24"/>
          <w:szCs w:val="24"/>
          <w:rtl/>
        </w:rPr>
      </w:pPr>
      <w:r w:rsidRPr="004E375F">
        <w:rPr>
          <w:sz w:val="24"/>
          <w:szCs w:val="24"/>
          <w:rtl/>
        </w:rPr>
        <w:t>במקרים כאלה, יתכן והתביעה היחידה העומדת לרשות נפגע גוף מתאונה היא תביעת הביטוח הלאומי ובעיקר תביעת נכות מעבודה באמצעות וועדות רפואיות של המוסד לביטוח לאומי. במקרה כזה בו נגרמו נזקי גוף פיצויים אינם אופציה אלא גמלאות הביטוח הלאומי בלבד</w:t>
      </w:r>
      <w:r w:rsidRPr="004E375F">
        <w:rPr>
          <w:sz w:val="24"/>
          <w:szCs w:val="24"/>
        </w:rPr>
        <w:t>.</w:t>
      </w:r>
    </w:p>
    <w:p w14:paraId="54C66396" w14:textId="77777777" w:rsidR="004E375F" w:rsidRPr="004E375F" w:rsidRDefault="004E375F" w:rsidP="004E375F">
      <w:pPr>
        <w:spacing w:line="276" w:lineRule="auto"/>
        <w:jc w:val="both"/>
        <w:rPr>
          <w:sz w:val="24"/>
          <w:szCs w:val="24"/>
        </w:rPr>
      </w:pPr>
    </w:p>
    <w:p w14:paraId="7BACF0A2" w14:textId="77777777" w:rsidR="004E375F" w:rsidRPr="004E375F" w:rsidRDefault="004E375F" w:rsidP="004E375F">
      <w:pPr>
        <w:spacing w:line="276" w:lineRule="auto"/>
        <w:jc w:val="both"/>
        <w:rPr>
          <w:b/>
          <w:bCs/>
          <w:sz w:val="24"/>
          <w:szCs w:val="24"/>
          <w:u w:val="single"/>
        </w:rPr>
      </w:pPr>
      <w:r w:rsidRPr="004E375F">
        <w:rPr>
          <w:b/>
          <w:bCs/>
          <w:sz w:val="24"/>
          <w:szCs w:val="24"/>
          <w:u w:val="single"/>
          <w:rtl/>
        </w:rPr>
        <w:t>קביעת ועדות רפואיות ופוליסות ביטוח</w:t>
      </w:r>
    </w:p>
    <w:p w14:paraId="3498782E" w14:textId="2ECCC4F0" w:rsidR="004E375F" w:rsidRDefault="004E375F" w:rsidP="004E375F">
      <w:pPr>
        <w:spacing w:line="276" w:lineRule="auto"/>
        <w:jc w:val="both"/>
        <w:rPr>
          <w:sz w:val="24"/>
          <w:szCs w:val="24"/>
          <w:rtl/>
        </w:rPr>
      </w:pPr>
      <w:r w:rsidRPr="004E375F">
        <w:rPr>
          <w:sz w:val="24"/>
          <w:szCs w:val="24"/>
          <w:rtl/>
        </w:rPr>
        <w:t>חלק מפוליסות הביטוח המצויות בשוק כוללות תנאי המכיל את קביעת דרגת הנכות הנקבעת על ידי ועדות רפואיות של ביטוח לאומי לנפגעי עבודה על מקרה הביטוח המוגדר בהן. במקרה כזה, תוצאה איכותית של ליווי עורך דין תאונות עבודה בוועדות הביטוח הלאומי, תוביל במישרין לקבלת תגמולי ביטוח איכותיים יותר. כדאי לבדוק מראש, כאשר מתחילים תהליך של תביעת</w:t>
      </w:r>
      <w:r>
        <w:rPr>
          <w:rFonts w:hint="cs"/>
          <w:sz w:val="24"/>
          <w:szCs w:val="24"/>
          <w:rtl/>
        </w:rPr>
        <w:t xml:space="preserve"> פיצויים</w:t>
      </w:r>
      <w:r w:rsidRPr="004E375F">
        <w:rPr>
          <w:sz w:val="24"/>
          <w:szCs w:val="24"/>
          <w:rtl/>
        </w:rPr>
        <w:t> מתאונת עבודה, אילו פוליסות ביטוח יש לנפגע והאם ישנם יחסי גומלין בין קביעת הוועדות הרפואיות של המוסד לביטוח לאומי על הפוליסה</w:t>
      </w:r>
      <w:r w:rsidRPr="004E375F">
        <w:rPr>
          <w:sz w:val="24"/>
          <w:szCs w:val="24"/>
        </w:rPr>
        <w:t>.</w:t>
      </w:r>
    </w:p>
    <w:p w14:paraId="61A8B675" w14:textId="77777777" w:rsidR="004E375F" w:rsidRPr="004E375F" w:rsidRDefault="004E375F" w:rsidP="004E375F">
      <w:pPr>
        <w:spacing w:line="276" w:lineRule="auto"/>
        <w:jc w:val="both"/>
        <w:rPr>
          <w:sz w:val="24"/>
          <w:szCs w:val="24"/>
        </w:rPr>
      </w:pPr>
    </w:p>
    <w:p w14:paraId="584743F7" w14:textId="77777777" w:rsidR="004E375F" w:rsidRPr="004E375F" w:rsidRDefault="004E375F" w:rsidP="004E375F">
      <w:pPr>
        <w:spacing w:line="276" w:lineRule="auto"/>
        <w:jc w:val="both"/>
        <w:rPr>
          <w:b/>
          <w:bCs/>
          <w:sz w:val="24"/>
          <w:szCs w:val="24"/>
          <w:u w:val="single"/>
        </w:rPr>
      </w:pPr>
      <w:r w:rsidRPr="004E375F">
        <w:rPr>
          <w:b/>
          <w:bCs/>
          <w:sz w:val="24"/>
          <w:szCs w:val="24"/>
          <w:u w:val="single"/>
          <w:rtl/>
        </w:rPr>
        <w:t>חשיבות הליווי על ידי עורך דין </w:t>
      </w:r>
    </w:p>
    <w:p w14:paraId="410750F8" w14:textId="0E61D5A0" w:rsidR="004E375F" w:rsidRPr="004E375F" w:rsidRDefault="004E375F" w:rsidP="004E375F">
      <w:pPr>
        <w:spacing w:line="276" w:lineRule="auto"/>
        <w:jc w:val="both"/>
        <w:rPr>
          <w:sz w:val="24"/>
          <w:szCs w:val="24"/>
        </w:rPr>
      </w:pPr>
      <w:r w:rsidRPr="004E375F">
        <w:rPr>
          <w:sz w:val="24"/>
          <w:szCs w:val="24"/>
          <w:rtl/>
        </w:rPr>
        <w:t>עורך דין נזקי גוף מיומן ואיכותי יכול ללוות</w:t>
      </w:r>
      <w:r>
        <w:rPr>
          <w:rFonts w:hint="cs"/>
          <w:sz w:val="24"/>
          <w:szCs w:val="24"/>
          <w:rtl/>
        </w:rPr>
        <w:t xml:space="preserve"> נפגע מתאונה </w:t>
      </w:r>
      <w:r w:rsidRPr="004E375F">
        <w:rPr>
          <w:sz w:val="24"/>
          <w:szCs w:val="24"/>
          <w:rtl/>
        </w:rPr>
        <w:t>בוועדות הרפואיות, להצטרף אל הנפגע בוועדות, להגיש ערר על החלטות הוועדה לוועדת עררים ואף להגיש ערר לבית הדין לעבודה. כל הללו יכול לעשות אך ורק עורך דין ולא שום גוף מסחרי אחר. יתרה מזאת, רק עורך דין מבין את ההשלכות הנגזרות מקביעת הוועדה הרפואית של הביטוח הלאומי, בין אם על ההליך של תביעת נזקי גוף בתאונת דרכים, פיצויים בגין נזקי גוף אחרים ובין אם על פוליסות הביטוח השונות</w:t>
      </w:r>
      <w:r w:rsidRPr="004E375F">
        <w:rPr>
          <w:sz w:val="24"/>
          <w:szCs w:val="24"/>
        </w:rPr>
        <w:t>.</w:t>
      </w:r>
    </w:p>
    <w:p w14:paraId="56F070D8" w14:textId="77777777" w:rsidR="000343AE" w:rsidRPr="004E375F" w:rsidRDefault="000343AE" w:rsidP="004E375F">
      <w:pPr>
        <w:spacing w:line="276" w:lineRule="auto"/>
        <w:jc w:val="both"/>
        <w:rPr>
          <w:sz w:val="24"/>
          <w:szCs w:val="24"/>
        </w:rPr>
      </w:pPr>
    </w:p>
    <w:sectPr w:rsidR="000343AE" w:rsidRPr="004E375F" w:rsidSect="00ED55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7F55"/>
    <w:multiLevelType w:val="hybridMultilevel"/>
    <w:tmpl w:val="864C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82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5F"/>
    <w:rsid w:val="000343AE"/>
    <w:rsid w:val="000D6C74"/>
    <w:rsid w:val="00170B27"/>
    <w:rsid w:val="004C3702"/>
    <w:rsid w:val="004E375F"/>
    <w:rsid w:val="0053729D"/>
    <w:rsid w:val="00667473"/>
    <w:rsid w:val="00A45947"/>
    <w:rsid w:val="00ED5550"/>
    <w:rsid w:val="00F03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281D"/>
  <w15:chartTrackingRefBased/>
  <w15:docId w15:val="{51454812-69CC-4663-8945-28D8742F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Theme="minorHAnsi" w:hAnsi="David" w:cs="David"/>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E3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3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37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4E37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375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37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375F"/>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375F"/>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375F"/>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375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E375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E375F"/>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4E375F"/>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4E375F"/>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4E375F"/>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4E375F"/>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4E375F"/>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4E375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E3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E37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375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4E375F"/>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4E375F"/>
    <w:pPr>
      <w:spacing w:before="160"/>
      <w:jc w:val="center"/>
    </w:pPr>
    <w:rPr>
      <w:i/>
      <w:iCs/>
      <w:color w:val="404040" w:themeColor="text1" w:themeTint="BF"/>
    </w:rPr>
  </w:style>
  <w:style w:type="character" w:customStyle="1" w:styleId="a8">
    <w:name w:val="ציטוט תו"/>
    <w:basedOn w:val="a0"/>
    <w:link w:val="a7"/>
    <w:uiPriority w:val="29"/>
    <w:rsid w:val="004E375F"/>
    <w:rPr>
      <w:i/>
      <w:iCs/>
      <w:color w:val="404040" w:themeColor="text1" w:themeTint="BF"/>
    </w:rPr>
  </w:style>
  <w:style w:type="paragraph" w:styleId="a9">
    <w:name w:val="List Paragraph"/>
    <w:basedOn w:val="a"/>
    <w:uiPriority w:val="34"/>
    <w:qFormat/>
    <w:rsid w:val="004E375F"/>
    <w:pPr>
      <w:ind w:left="720"/>
      <w:contextualSpacing/>
    </w:pPr>
  </w:style>
  <w:style w:type="character" w:styleId="aa">
    <w:name w:val="Intense Emphasis"/>
    <w:basedOn w:val="a0"/>
    <w:uiPriority w:val="21"/>
    <w:qFormat/>
    <w:rsid w:val="004E375F"/>
    <w:rPr>
      <w:i/>
      <w:iCs/>
      <w:color w:val="0F4761" w:themeColor="accent1" w:themeShade="BF"/>
    </w:rPr>
  </w:style>
  <w:style w:type="paragraph" w:styleId="ab">
    <w:name w:val="Intense Quote"/>
    <w:basedOn w:val="a"/>
    <w:next w:val="a"/>
    <w:link w:val="ac"/>
    <w:uiPriority w:val="30"/>
    <w:qFormat/>
    <w:rsid w:val="004E3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E375F"/>
    <w:rPr>
      <w:i/>
      <w:iCs/>
      <w:color w:val="0F4761" w:themeColor="accent1" w:themeShade="BF"/>
    </w:rPr>
  </w:style>
  <w:style w:type="character" w:styleId="ad">
    <w:name w:val="Intense Reference"/>
    <w:basedOn w:val="a0"/>
    <w:uiPriority w:val="32"/>
    <w:qFormat/>
    <w:rsid w:val="004E375F"/>
    <w:rPr>
      <w:b/>
      <w:bCs/>
      <w:smallCaps/>
      <w:color w:val="0F4761" w:themeColor="accent1" w:themeShade="BF"/>
      <w:spacing w:val="5"/>
    </w:rPr>
  </w:style>
  <w:style w:type="character" w:styleId="Hyperlink">
    <w:name w:val="Hyperlink"/>
    <w:basedOn w:val="a0"/>
    <w:uiPriority w:val="99"/>
    <w:unhideWhenUsed/>
    <w:rsid w:val="004E375F"/>
    <w:rPr>
      <w:color w:val="467886" w:themeColor="hyperlink"/>
      <w:u w:val="single"/>
    </w:rPr>
  </w:style>
  <w:style w:type="character" w:styleId="ae">
    <w:name w:val="Unresolved Mention"/>
    <w:basedOn w:val="a0"/>
    <w:uiPriority w:val="99"/>
    <w:semiHidden/>
    <w:unhideWhenUsed/>
    <w:rsid w:val="004E3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672</Words>
  <Characters>3361</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2025-07-23T10:03:00Z</dcterms:created>
  <dcterms:modified xsi:type="dcterms:W3CDTF">2025-07-23T10:08:00Z</dcterms:modified>
</cp:coreProperties>
</file>