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pacing w:val="40"/>
          <w:sz w:val="40"/>
          <w:szCs w:val="40"/>
        </w:rPr>
        <w:t xml:space="preserve">DAVID SHADLE</w:t>
      </w:r>
    </w:p>
    <w:p>
      <w:p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Principal Product Designer  ·  Product Strategy Leader</w:t>
      </w:r>
    </w:p>
    <w:p>
      <w:pPr>
        <w:pBdr>
          <w:bottom w:val="single" w:color="BFBFBF" w:sz="6" w:space="8"/>
        </w:pBdr>
        <w:spacing w:after="200"/>
      </w:pPr>
      <w:r>
        <w:rPr>
          <w:rFonts w:ascii="Calibri" w:cs="Calibri" w:eastAsia="Calibri" w:hAnsi="Calibri"/>
          <w:color w:val="5A5A5A"/>
          <w:sz w:val="19"/>
          <w:szCs w:val="19"/>
        </w:rPr>
        <w:t xml:space="preserve">dshadle1524@gmail.com  ·  425.417.2339  ·  davidshadle.com</w:t>
      </w:r>
    </w:p>
    <w:p>
      <w:pPr>
        <w:spacing w:after="110" w:before="260"/>
      </w:pPr>
      <w:r>
        <w:rPr>
          <w:rFonts w:ascii="Calibri" w:cs="Calibri" w:eastAsia="Calibri" w:hAnsi="Calibri"/>
          <w:b/>
          <w:bCs/>
          <w:color w:val="1A1A1A"/>
          <w:spacing w:val="30"/>
          <w:sz w:val="18"/>
          <w:szCs w:val="18"/>
        </w:rPr>
        <w:t xml:space="preserve">SUMMARY</w:t>
      </w:r>
    </w:p>
    <w:p>
      <w:pPr>
        <w:spacing w:after="11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Product strategy and design leader with twenty five years across enterprise platforms, cloud infrastructure, and early stage companies, including principal roles at Microsoft and Oracle. I define what to build and why, align the people who have to agree, and stay with the work through delivery.</w:t>
      </w:r>
    </w:p>
    <w:p>
      <w:pPr>
        <w:spacing w:after="11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 also build. Over the last two years I have designed and shipped a production platform end to end and implemented the experience layer across three executive reporting products. Working from a written rulebook rather than hand-maintained specs is what extended me from design and project management into complete delivery. That range means no handoff gap between strategy, design, and engineering.</w:t>
      </w:r>
    </w:p>
    <w:p>
      <w:pPr>
        <w:spacing w:after="11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Looking for defined ownership at a small to mid sized organization.</w:t>
      </w:r>
    </w:p>
    <w:p>
      <w:pPr>
        <w:spacing w:after="110" w:before="260"/>
      </w:pPr>
      <w:r>
        <w:rPr>
          <w:rFonts w:ascii="Calibri" w:cs="Calibri" w:eastAsia="Calibri" w:hAnsi="Calibri"/>
          <w:b/>
          <w:bCs/>
          <w:color w:val="1A1A1A"/>
          <w:spacing w:val="30"/>
          <w:sz w:val="18"/>
          <w:szCs w:val="18"/>
        </w:rPr>
        <w:t xml:space="preserve">EXPERIENCE</w:t>
      </w:r>
    </w:p>
    <w:p>
      <w:pPr>
        <w:spacing w:after="30" w:before="1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Banyan Software</w:t>
      </w:r>
      <w:r>
        <w:rPr>
          <w:rFonts w:ascii="Calibri" w:cs="Calibri" w:eastAsia="Calibri" w:hAnsi="Calibri"/>
          <w:color w:val="5A5A5A"/>
          <w:sz w:val="19"/>
          <w:szCs w:val="19"/>
        </w:rPr>
        <w:t xml:space="preserve">  ·  Technical Advisor, Product Strategy and UX  ·  02/2026 to present</w:t>
      </w:r>
    </w:p>
    <w:p>
      <w:p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Portfolio of 100+ B2B SaaS operating companies, supporting operating company teams, product management, and technology due diligence.</w:t>
      </w:r>
    </w:p>
    <w:p>
      <w:pPr>
        <w:pStyle w:val="ListParagraph"/>
        <w:numPr>
          <w:ilvl w:val="0"/>
          <w:numId w:val="1"/>
        </w:numPr>
        <w:spacing w:after="40"/>
        <w:ind w:left="316" w:hanging="21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and built the product management platform serving the portfolio, concept through production: access model, frontend, API, PostgreSQL, content layer, and deployed infrastructure.</w:t>
      </w:r>
    </w:p>
    <w:p>
      <w:pPr>
        <w:pStyle w:val="ListParagraph"/>
        <w:numPr>
          <w:ilvl w:val="0"/>
          <w:numId w:val="1"/>
        </w:numPr>
        <w:spacing w:after="40"/>
        <w:ind w:left="316" w:hanging="21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Advised on and implemented the experience layer across three executive reporting products: PM Workshop covering operating company maturity, participation and performance; Portfolio Operations covering cloud spend, escrow and compliance; and Technical Due Diligence covering deal management, time tracking and assignment.</w:t>
      </w:r>
    </w:p>
    <w:p>
      <w:pPr>
        <w:pStyle w:val="ListParagraph"/>
        <w:numPr>
          <w:ilvl w:val="0"/>
          <w:numId w:val="1"/>
        </w:numPr>
        <w:spacing w:after="40"/>
        <w:ind w:left="316" w:hanging="21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Rebuilt the Portfolio Operations dashboard onto a database backed foundation, replacing generated exports with live data and improving performance.</w:t>
      </w:r>
    </w:p>
    <w:p>
      <w:pPr>
        <w:pStyle w:val="ListParagraph"/>
        <w:numPr>
          <w:ilvl w:val="0"/>
          <w:numId w:val="1"/>
        </w:numPr>
        <w:spacing w:after="40"/>
        <w:ind w:left="316" w:hanging="21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Co-led the redesign of the AI PM Workshop from training curriculum to execution engagement, with four owned artifacts as the outcome.</w:t>
      </w:r>
    </w:p>
    <w:p>
      <w:pPr>
        <w:pStyle w:val="ListParagraph"/>
        <w:numPr>
          <w:ilvl w:val="0"/>
          <w:numId w:val="1"/>
        </w:numPr>
        <w:spacing w:after="40"/>
        <w:ind w:left="316" w:hanging="21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Wrote the project brief for the diligence reporting rebuild, aligning the executive team on the problem before scoping. The supporting analysis surfaced a process breakdown where staging and production served two different dashboards.</w:t>
      </w:r>
    </w:p>
    <w:p>
      <w:pPr>
        <w:spacing w:after="30" w:before="1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m+d2 &amp; Associates</w:t>
      </w:r>
      <w:r>
        <w:rPr>
          <w:rFonts w:ascii="Calibri" w:cs="Calibri" w:eastAsia="Calibri" w:hAnsi="Calibri"/>
          <w:color w:val="5A5A5A"/>
          <w:sz w:val="19"/>
          <w:szCs w:val="19"/>
        </w:rPr>
        <w:t xml:space="preserve">  ·  Partner, Strategic Product Advisor and Designer  ·  10/2025 to present</w:t>
      </w:r>
    </w:p>
    <w:p>
      <w:pPr>
        <w:pStyle w:val="ListParagraph"/>
        <w:numPr>
          <w:ilvl w:val="0"/>
          <w:numId w:val="1"/>
        </w:numPr>
        <w:spacing w:after="40"/>
        <w:ind w:left="316" w:hanging="21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Led a medical technology client through a pivot from multi state Series A to focused single state validation.</w:t>
      </w:r>
    </w:p>
    <w:p>
      <w:pPr>
        <w:pStyle w:val="ListParagraph"/>
        <w:numPr>
          <w:ilvl w:val="0"/>
          <w:numId w:val="1"/>
        </w:numPr>
        <w:spacing w:after="40"/>
        <w:ind w:left="316" w:hanging="21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Repositioned the narrative from detection to prevention and built seed investor materials for two distinct audiences.</w:t>
      </w:r>
    </w:p>
    <w:p>
      <w:pPr>
        <w:pStyle w:val="ListParagraph"/>
        <w:numPr>
          <w:ilvl w:val="0"/>
          <w:numId w:val="1"/>
        </w:numPr>
        <w:spacing w:after="40"/>
        <w:ind w:left="316" w:hanging="21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Used a purpose built domain expert agent to research pilot program design, distribution opportunity, and insurance carrier risk, feeding the strategy the team aligned on before execution.</w:t>
      </w:r>
    </w:p>
    <w:p>
      <w:pPr>
        <w:spacing w:after="30" w:before="1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Vortent Partners</w:t>
      </w:r>
      <w:r>
        <w:rPr>
          <w:rFonts w:ascii="Calibri" w:cs="Calibri" w:eastAsia="Calibri" w:hAnsi="Calibri"/>
          <w:color w:val="5A5A5A"/>
          <w:sz w:val="19"/>
          <w:szCs w:val="19"/>
        </w:rPr>
        <w:t xml:space="preserve">  ·  Co-founder, Strategic Product Advisor and Designer  ·  06/2025 to present</w:t>
      </w:r>
    </w:p>
    <w:p>
      <w:pPr>
        <w:pStyle w:val="ListParagraph"/>
        <w:numPr>
          <w:ilvl w:val="0"/>
          <w:numId w:val="1"/>
        </w:numPr>
        <w:spacing w:after="40"/>
        <w:ind w:left="316" w:hanging="21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Translated an AI driven materials discovery company's lab technology into a customer facing platform.</w:t>
      </w:r>
    </w:p>
    <w:p>
      <w:pPr>
        <w:pStyle w:val="ListParagraph"/>
        <w:numPr>
          <w:ilvl w:val="0"/>
          <w:numId w:val="1"/>
        </w:numPr>
        <w:spacing w:after="40"/>
        <w:ind w:left="316" w:hanging="21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Facilitated cross functional sessions distilling complex scientific workflows into actionable product requirements.</w:t>
      </w:r>
    </w:p>
    <w:p>
      <w:pPr>
        <w:pStyle w:val="ListParagraph"/>
        <w:numPr>
          <w:ilvl w:val="0"/>
          <w:numId w:val="1"/>
        </w:numPr>
        <w:spacing w:after="40"/>
        <w:ind w:left="316" w:hanging="21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Delivered strategy documentation, design concepts, and interactive prototypes guiding a multi stage MVP.</w:t>
      </w:r>
    </w:p>
    <w:p>
      <w:pPr>
        <w:spacing w:after="30" w:before="1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Microsoft</w:t>
      </w:r>
      <w:r>
        <w:rPr>
          <w:rFonts w:ascii="Calibri" w:cs="Calibri" w:eastAsia="Calibri" w:hAnsi="Calibri"/>
          <w:color w:val="5A5A5A"/>
          <w:sz w:val="19"/>
          <w:szCs w:val="19"/>
        </w:rPr>
        <w:t xml:space="preserve">  ·  Principal Product Designer, Copilot Studio and Autonomous Agents  ·  05/2024 to 01/2025</w:t>
      </w:r>
    </w:p>
    <w:p>
      <w:pPr>
        <w:pStyle w:val="ListParagraph"/>
        <w:numPr>
          <w:ilvl w:val="0"/>
          <w:numId w:val="1"/>
        </w:numPr>
        <w:spacing w:after="40"/>
        <w:ind w:left="316" w:hanging="21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Shaped product direction for agent based systems automating complex enterprise workflows.</w:t>
      </w:r>
    </w:p>
    <w:p>
      <w:pPr>
        <w:pStyle w:val="ListParagraph"/>
        <w:numPr>
          <w:ilvl w:val="0"/>
          <w:numId w:val="1"/>
        </w:numPr>
        <w:spacing w:after="40"/>
        <w:ind w:left="316" w:hanging="21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Defined and prototyped agent workflows for supply chain and invoice scenarios, informing roadmap priorities.</w:t>
      </w:r>
    </w:p>
    <w:p>
      <w:pPr>
        <w:pStyle w:val="ListParagraph"/>
        <w:numPr>
          <w:ilvl w:val="0"/>
          <w:numId w:val="1"/>
        </w:numPr>
        <w:spacing w:after="40"/>
        <w:ind w:left="316" w:hanging="21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Led cross functional concept sprints validating multi-agent feasibility in enterprise environments.</w:t>
      </w:r>
    </w:p>
    <w:p>
      <w:pPr>
        <w:pStyle w:val="ListParagraph"/>
        <w:numPr>
          <w:ilvl w:val="0"/>
          <w:numId w:val="1"/>
        </w:numPr>
        <w:spacing w:after="40"/>
        <w:ind w:left="316" w:hanging="21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Created experience maps and systems diagrams aligning stakeholders around long term vision.</w:t>
      </w:r>
    </w:p>
    <w:p>
      <w:pPr>
        <w:pStyle w:val="ListParagraph"/>
        <w:numPr>
          <w:ilvl w:val="0"/>
          <w:numId w:val="1"/>
        </w:numPr>
        <w:spacing w:after="40"/>
        <w:ind w:left="316" w:hanging="21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Contributed to design standards adopted across Microsoft's automation and Copilot teams.</w:t>
      </w:r>
    </w:p>
    <w:p>
      <w:pPr>
        <w:spacing w:after="30" w:before="1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Microsoft</w:t>
      </w:r>
      <w:r>
        <w:rPr>
          <w:rFonts w:ascii="Calibri" w:cs="Calibri" w:eastAsia="Calibri" w:hAnsi="Calibri"/>
          <w:color w:val="5A5A5A"/>
          <w:sz w:val="19"/>
          <w:szCs w:val="19"/>
        </w:rPr>
        <w:t xml:space="preserve">  ·  Principal Product Designer, Power Automate  ·  01/2024 to 05/2024</w:t>
      </w:r>
    </w:p>
    <w:p>
      <w:pPr>
        <w:pStyle w:val="ListParagraph"/>
        <w:numPr>
          <w:ilvl w:val="0"/>
          <w:numId w:val="1"/>
        </w:numPr>
        <w:spacing w:after="40"/>
        <w:ind w:left="316" w:hanging="21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Partnered with product and engineering to identify intelligent automation opportunities within Power Platform.</w:t>
      </w:r>
    </w:p>
    <w:p>
      <w:pPr>
        <w:pStyle w:val="ListParagraph"/>
        <w:numPr>
          <w:ilvl w:val="0"/>
          <w:numId w:val="1"/>
        </w:numPr>
        <w:spacing w:after="40"/>
        <w:ind w:left="316" w:hanging="21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Facilitated envisioning workshops and concept testing aligning enterprise scenarios with product direction.</w:t>
      </w:r>
    </w:p>
    <w:p>
      <w:pPr>
        <w:pStyle w:val="ListParagraph"/>
        <w:numPr>
          <w:ilvl w:val="0"/>
          <w:numId w:val="1"/>
        </w:numPr>
        <w:spacing w:after="40"/>
        <w:ind w:left="316" w:hanging="21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Influenced roadmap and investment decisions through prototypes and product recommendations.</w:t>
      </w:r>
    </w:p>
    <w:p>
      <w:pPr>
        <w:spacing w:after="30" w:before="1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Microsoft</w:t>
      </w:r>
      <w:r>
        <w:rPr>
          <w:rFonts w:ascii="Calibri" w:cs="Calibri" w:eastAsia="Calibri" w:hAnsi="Calibri"/>
          <w:color w:val="5A5A5A"/>
          <w:sz w:val="19"/>
          <w:szCs w:val="19"/>
        </w:rPr>
        <w:t xml:space="preserve">  ·  Principal Design Manager, Power Automate  ·  08/2019 to 01/2024</w:t>
      </w:r>
    </w:p>
    <w:p>
      <w:pPr>
        <w:pStyle w:val="ListParagraph"/>
        <w:numPr>
          <w:ilvl w:val="0"/>
          <w:numId w:val="1"/>
        </w:numPr>
        <w:spacing w:after="40"/>
        <w:ind w:left="316" w:hanging="21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Led design strategy and execution across Cloud Flows, Desktop, Process Insights, and AI Builder.</w:t>
      </w:r>
    </w:p>
    <w:p>
      <w:pPr>
        <w:pStyle w:val="ListParagraph"/>
        <w:numPr>
          <w:ilvl w:val="0"/>
          <w:numId w:val="1"/>
        </w:numPr>
        <w:spacing w:after="40"/>
        <w:ind w:left="316" w:hanging="21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Launched Power Automate's first AI powered natural language interface, expanding adoption.</w:t>
      </w:r>
    </w:p>
    <w:p>
      <w:pPr>
        <w:pStyle w:val="ListParagraph"/>
        <w:numPr>
          <w:ilvl w:val="0"/>
          <w:numId w:val="1"/>
        </w:numPr>
        <w:spacing w:after="40"/>
        <w:ind w:left="316" w:hanging="21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and mentored a global design team and scaled prioritization practices across the organization.</w:t>
      </w:r>
    </w:p>
    <w:p>
      <w:pPr>
        <w:pStyle w:val="ListParagraph"/>
        <w:numPr>
          <w:ilvl w:val="0"/>
          <w:numId w:val="1"/>
        </w:numPr>
        <w:spacing w:after="40"/>
        <w:ind w:left="316" w:hanging="21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Co-owned product direction across key features with measurable impact on experience and business goals.</w:t>
      </w:r>
    </w:p>
    <w:p>
      <w:pPr>
        <w:spacing w:after="30" w:before="1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Oracle</w:t>
      </w:r>
      <w:r>
        <w:rPr>
          <w:rFonts w:ascii="Calibri" w:cs="Calibri" w:eastAsia="Calibri" w:hAnsi="Calibri"/>
          <w:color w:val="5A5A5A"/>
          <w:sz w:val="19"/>
          <w:szCs w:val="19"/>
        </w:rPr>
        <w:t xml:space="preserve">  ·  UX Strategy Lead and Acting Product Owner, Oracle Cloud Infrastructure  ·  07/2017 to 08/2019</w:t>
      </w:r>
    </w:p>
    <w:p>
      <w:pPr>
        <w:pStyle w:val="ListParagraph"/>
        <w:numPr>
          <w:ilvl w:val="0"/>
          <w:numId w:val="1"/>
        </w:numPr>
        <w:spacing w:after="40"/>
        <w:ind w:left="316" w:hanging="21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Defined and delivered OCI's first in-console marketplace experience.</w:t>
      </w:r>
    </w:p>
    <w:p>
      <w:pPr>
        <w:pStyle w:val="ListParagraph"/>
        <w:numPr>
          <w:ilvl w:val="0"/>
          <w:numId w:val="1"/>
        </w:numPr>
        <w:spacing w:after="40"/>
        <w:ind w:left="316" w:hanging="21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Unified fragmented console systems through journey mapping and cross team alignment.</w:t>
      </w:r>
    </w:p>
    <w:p>
      <w:pPr>
        <w:pStyle w:val="ListParagraph"/>
        <w:numPr>
          <w:ilvl w:val="0"/>
          <w:numId w:val="1"/>
        </w:numPr>
        <w:spacing w:after="40"/>
        <w:ind w:left="316" w:hanging="215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Launched a customer insights program integrating qualitative and usage data into product planning.</w:t>
      </w:r>
    </w:p>
    <w:p>
      <w:pPr>
        <w:spacing w:after="110" w:before="260"/>
      </w:pPr>
      <w:r>
        <w:rPr>
          <w:rFonts w:ascii="Calibri" w:cs="Calibri" w:eastAsia="Calibri" w:hAnsi="Calibri"/>
          <w:b/>
          <w:bCs/>
          <w:color w:val="1A1A1A"/>
          <w:spacing w:val="30"/>
          <w:sz w:val="18"/>
          <w:szCs w:val="18"/>
        </w:rPr>
        <w:t xml:space="preserve">EARLIER EXPERIENCE</w:t>
      </w:r>
    </w:p>
    <w:p>
      <w:p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Shiftboard  ·  UX Designer and Product Strategist  ·  03/2016 to 07/2017</w:t>
      </w:r>
    </w:p>
    <w:p>
      <w:p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Hewlett Packard, Helion Cloud Infrastructure  ·  UX Designer and Product Strategist  ·  09/2014 to 03/2016</w:t>
      </w:r>
    </w:p>
    <w:p>
      <w:p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Snap Skout  ·  Founding Product Designer  ·  02/2013 to 08/2014</w:t>
      </w:r>
    </w:p>
    <w:p>
      <w:p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SDL Social Intelligence  ·  UX and Product Designer  ·  08/2012 to 02/2013</w:t>
      </w:r>
    </w:p>
    <w:p>
      <w:p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Second on Left  ·  UX and Product Consultant  ·  02/2011 to 09/2014</w:t>
      </w:r>
    </w:p>
    <w:p>
      <w:p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Microsoft, Bing  ·  Senior UX Designer  ·  05/2010 to 05/2011</w:t>
      </w:r>
    </w:p>
    <w:p>
      <w:p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Microsoft, Platform Strategy  ·  Senior UX Designer  ·  10/2008 to 05/2010</w:t>
      </w:r>
    </w:p>
    <w:p>
      <w:p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Microsoft, Developer and Platform Evangelism  ·  UX and Visual Designer  ·  06/2002 to 10/2008</w:t>
      </w:r>
    </w:p>
    <w:p>
      <w:pPr>
        <w:spacing w:after="110" w:before="260"/>
      </w:pPr>
      <w:r>
        <w:rPr>
          <w:rFonts w:ascii="Calibri" w:cs="Calibri" w:eastAsia="Calibri" w:hAnsi="Calibri"/>
          <w:b/>
          <w:bCs/>
          <w:color w:val="1A1A1A"/>
          <w:spacing w:val="30"/>
          <w:sz w:val="18"/>
          <w:szCs w:val="18"/>
        </w:rPr>
        <w:t xml:space="preserve">METHODS AND TECHNICAL</w:t>
      </w:r>
    </w:p>
    <w:p>
      <w:p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Problem brief first  ·  Rulebook driven delivery  ·  Prototype as spec  ·  Product maturity modeling  ·  RICE prioritization against capacity  ·  Strategic facilitation</w:t>
      </w:r>
    </w:p>
    <w:p>
      <w:p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PostgreSQL  ·  Next.js  ·  Node  ·  Prisma  ·  Docker  ·  AWS  ·  CI/CD with automated testing  ·  OIDC authentication  ·  EffortlessAPI for rulebook driven builds  ·  Agent and skill development</w:t>
      </w:r>
    </w:p>
    <w:p>
      <w:pPr>
        <w:spacing w:after="110" w:before="260"/>
      </w:pPr>
      <w:r>
        <w:rPr>
          <w:rFonts w:ascii="Calibri" w:cs="Calibri" w:eastAsia="Calibri" w:hAnsi="Calibri"/>
          <w:b/>
          <w:bCs/>
          <w:color w:val="1A1A1A"/>
          <w:spacing w:val="30"/>
          <w:sz w:val="18"/>
          <w:szCs w:val="18"/>
        </w:rPr>
        <w:t xml:space="preserve">EDUCATION</w:t>
      </w:r>
    </w:p>
    <w:p>
      <w:pP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University of Oregon  ·  Bachelor of Fine Arts, Visual Design  ·  1994</w:t>
      </w:r>
    </w:p>
    <w:sectPr>
      <w:pgSz w:w="12240" w:h="15840" w:orient="portrait"/>
      <w:pgMar w:top="936" w:right="1152" w:bottom="863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David Shadle — Resume, Principal and Director</dc:title>
  <dc:creator>David Shadle</dc:creator>
  <dc:description>David Shadle — Resume, Principal and Director</dc:description>
  <cp:lastModifiedBy>Un-named</cp:lastModifiedBy>
  <cp:revision>1</cp:revision>
  <dcterms:created xsi:type="dcterms:W3CDTF">2026-09-02T20:32:42.442Z</dcterms:created>
  <dcterms:modified xsi:type="dcterms:W3CDTF">2026-09-02T20:32:42.442Z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