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b w:val="1"/>
          <w:bCs w:val="1"/>
          <w:sz w:val="32"/>
          <w:szCs w:val="32"/>
        </w:rPr>
      </w:pPr>
      <w:r>
        <w:rPr>
          <w:rFonts w:ascii="Arial Unicode MS" w:cs="Arial Unicode MS" w:hAnsi="Arial Unicode MS" w:eastAsia="Arial Unicode MS" w:hint="eastAsia"/>
          <w:b w:val="0"/>
          <w:bCs w:val="0"/>
          <w:i w:val="0"/>
          <w:iCs w:val="0"/>
          <w:sz w:val="32"/>
          <w:szCs w:val="32"/>
          <w:rtl w:val="0"/>
          <w:lang w:val="zh-TW" w:eastAsia="zh-TW"/>
        </w:rPr>
        <w:t>使用智慧手機傳感器進行人類活動識別</w:t>
      </w:r>
    </w:p>
    <w:p>
      <w:pPr>
        <w:pStyle w:val="Body"/>
        <w:spacing w:line="240" w:lineRule="auto"/>
      </w:pPr>
      <w:r>
        <w:rPr>
          <w:rtl w:val="0"/>
          <w:lang w:val="zh-TW" w:eastAsia="zh-TW"/>
        </w:rPr>
        <w:t>Shih Hwa Lai</w:t>
      </w:r>
    </w:p>
    <w:p>
      <w:pPr>
        <w:pStyle w:val="Body"/>
        <w:spacing w:line="240" w:lineRule="auto"/>
      </w:pPr>
      <w:r>
        <w:rPr/>
        <w:fldChar w:fldCharType="begin" w:fldLock="0"/>
      </w:r>
      <w:r>
        <w:instrText xml:space="preserve"> DATE \@ "MMMM d, y" </w:instrText>
      </w:r>
      <w:r>
        <w:rPr/>
        <w:fldChar w:fldCharType="separate" w:fldLock="0"/>
      </w:r>
      <w:r>
        <w:rPr>
          <w:rtl w:val="0"/>
        </w:rPr>
        <w:t>November 28, 2019</w:t>
      </w:r>
      <w:r>
        <w:rPr/>
        <w:fldChar w:fldCharType="end" w:fldLock="1"/>
      </w:r>
    </w:p>
    <w:p>
      <w:pPr>
        <w:pStyle w:val="Body"/>
        <w:spacing w:line="240" w:lineRule="auto"/>
      </w:pPr>
    </w:p>
    <w:p>
      <w:pPr>
        <w:pStyle w:val="Body"/>
        <w:rPr>
          <w:b w:val="1"/>
          <w:bCs w:val="1"/>
        </w:rPr>
      </w:pPr>
      <w:r>
        <w:rPr>
          <w:rFonts w:ascii="Arial Unicode MS" w:cs="Arial Unicode MS" w:hAnsi="Arial Unicode MS" w:eastAsia="Arial Unicode MS" w:hint="eastAsia"/>
          <w:b w:val="0"/>
          <w:bCs w:val="0"/>
          <w:i w:val="0"/>
          <w:iCs w:val="0"/>
          <w:rtl w:val="0"/>
          <w:lang w:val="zh-TW" w:eastAsia="zh-TW"/>
        </w:rPr>
        <w:t>摘要</w:t>
      </w:r>
    </w:p>
    <w:p>
      <w:pPr>
        <w:pStyle w:val="Body Regular"/>
        <w:bidi w:val="0"/>
      </w:pPr>
      <w:r>
        <w:rPr>
          <w:rFonts w:ascii="Arial Unicode MS" w:cs="Arial Unicode MS" w:hAnsi="Arial Unicode MS" w:eastAsia="Arial Unicode MS" w:hint="eastAsia"/>
          <w:b w:val="0"/>
          <w:bCs w:val="0"/>
          <w:i w:val="0"/>
          <w:iCs w:val="0"/>
          <w:rtl w:val="0"/>
        </w:rPr>
        <w:t>基於可穿戴傳感器的人類身體活動識別具有與我們的日常生活相關的應用，例如醫療保健</w:t>
      </w:r>
      <w:r>
        <w:rPr>
          <w:rFonts w:ascii="Arial Unicode MS" w:cs="Arial Unicode MS" w:hAnsi="Arial Unicode MS" w:eastAsia="Arial Unicode MS" w:hint="eastAsia"/>
          <w:b w:val="0"/>
          <w:bCs w:val="0"/>
          <w:i w:val="0"/>
          <w:iCs w:val="0"/>
          <w:rtl w:val="0"/>
        </w:rPr>
        <w:t>，智慧助理，社交網路等</w:t>
      </w:r>
      <w:r>
        <w:rPr>
          <w:rFonts w:ascii="Arial Unicode MS" w:cs="Arial Unicode MS" w:hAnsi="Arial Unicode MS" w:eastAsia="Arial Unicode MS" w:hint="eastAsia"/>
          <w:b w:val="0"/>
          <w:bCs w:val="0"/>
          <w:i w:val="0"/>
          <w:iCs w:val="0"/>
          <w:rtl w:val="0"/>
        </w:rPr>
        <w:t>。</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如何以較低的計算成本實現較高的識別精度是</w:t>
      </w:r>
      <w:r>
        <w:rPr>
          <w:rFonts w:ascii="Arial Unicode MS" w:cs="Arial Unicode MS" w:hAnsi="Arial Unicode MS" w:eastAsia="Arial Unicode MS" w:hint="eastAsia"/>
          <w:b w:val="0"/>
          <w:bCs w:val="0"/>
          <w:i w:val="0"/>
          <w:iCs w:val="0"/>
          <w:rtl w:val="0"/>
        </w:rPr>
        <w:t>環境感知</w:t>
      </w:r>
      <w:r>
        <w:rPr>
          <w:rFonts w:ascii="Arial Unicode MS" w:cs="Arial Unicode MS" w:hAnsi="Arial Unicode MS" w:eastAsia="Arial Unicode MS" w:hint="eastAsia"/>
          <w:b w:val="0"/>
          <w:bCs w:val="0"/>
          <w:i w:val="0"/>
          <w:iCs w:val="0"/>
          <w:rtl w:val="0"/>
        </w:rPr>
        <w:t>計算中的重要問題。</w:t>
      </w:r>
      <w:r>
        <w:rPr>
          <w:rFonts w:ascii="Arial Unicode MS" w:cs="Arial Unicode MS" w:hAnsi="Arial Unicode MS" w:eastAsia="Arial Unicode MS" w:hint="eastAsia"/>
          <w:b w:val="0"/>
          <w:bCs w:val="0"/>
          <w:i w:val="0"/>
          <w:iCs w:val="0"/>
          <w:rtl w:val="0"/>
        </w:rPr>
        <w:t>在這份報告中，我們運用了兩大類機器學習方法，分為淺層和深度學習，來分別處理來自同一個數據集當中，經過特徵工程處理的資料和經過簡單前置處理過的原生訊號。從這兩種不同方法的比較當中分析其優點及缺點。並在結論中討論何種方法較符合未來大數據及「環境感知」計算的趨勢。</w:t>
      </w:r>
    </w:p>
    <w:p>
      <w:pPr>
        <w:pStyle w:val="Body Regular"/>
        <w:bidi w:val="0"/>
      </w:pPr>
    </w:p>
    <w:p>
      <w:pPr>
        <w:pStyle w:val="Body"/>
        <w:rPr>
          <w:b w:val="1"/>
          <w:bCs w:val="1"/>
        </w:rPr>
      </w:pPr>
      <w:r>
        <w:rPr>
          <w:rFonts w:ascii="Arial Unicode MS" w:cs="Arial Unicode MS" w:hAnsi="Arial Unicode MS" w:eastAsia="Arial Unicode MS" w:hint="eastAsia"/>
          <w:b w:val="0"/>
          <w:bCs w:val="0"/>
          <w:i w:val="0"/>
          <w:iCs w:val="0"/>
          <w:rtl w:val="0"/>
          <w:lang w:val="zh-TW" w:eastAsia="zh-TW"/>
        </w:rPr>
        <w:t>目錄</w:t>
      </w:r>
    </w:p>
    <w:p>
      <w:pPr>
        <w:pStyle w:val="Body"/>
        <w:numPr>
          <w:ilvl w:val="0"/>
          <w:numId w:val="2"/>
        </w:numPr>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引言</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p. </w:t>
      </w:r>
      <w:r>
        <w:rPr>
          <w:i w:val="1"/>
          <w:iCs w:val="1"/>
          <w:rtl w:val="0"/>
          <w:lang w:val="en-US"/>
        </w:rPr>
        <w:t>2</w:t>
      </w:r>
    </w:p>
    <w:p>
      <w:pPr>
        <w:pStyle w:val="Body"/>
        <w:numPr>
          <w:ilvl w:val="0"/>
          <w:numId w:val="2"/>
        </w:numPr>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數據集描述</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p. </w:t>
      </w:r>
      <w:r>
        <w:rPr>
          <w:i w:val="1"/>
          <w:iCs w:val="1"/>
          <w:rtl w:val="0"/>
          <w:lang w:val="en-US"/>
        </w:rPr>
        <w:t>2</w:t>
      </w:r>
    </w:p>
    <w:p>
      <w:pPr>
        <w:pStyle w:val="Body"/>
        <w:numPr>
          <w:ilvl w:val="0"/>
          <w:numId w:val="2"/>
        </w:numPr>
        <w:ind w:right="4252"/>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數據視覺圖</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p. </w:t>
      </w:r>
      <w:r>
        <w:rPr>
          <w:i w:val="1"/>
          <w:iCs w:val="1"/>
          <w:rtl w:val="0"/>
          <w:lang w:val="en-US"/>
        </w:rPr>
        <w:t>4</w:t>
      </w:r>
    </w:p>
    <w:p>
      <w:pPr>
        <w:pStyle w:val="Body"/>
        <w:numPr>
          <w:ilvl w:val="0"/>
          <w:numId w:val="2"/>
        </w:numPr>
        <w:ind w:right="4819"/>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方法</w:t>
      </w:r>
      <w:r>
        <w:rPr>
          <w:i w:val="1"/>
          <w:iCs w:val="1"/>
          <w:rtl w:val="0"/>
          <w:lang w:val="zh-TW" w:eastAsia="zh-TW"/>
        </w:rPr>
        <w:t xml:space="preserve"> </w:t>
      </w:r>
      <w:r>
        <w:rPr>
          <w:i w:val="1"/>
          <w:iCs w:val="1"/>
          <w:rtl w:val="0"/>
        </w:rPr>
        <w:t xml:space="preserve"> ……………………………</w:t>
      </w:r>
      <w:r>
        <w:rPr>
          <w:i w:val="1"/>
          <w:iCs w:val="1"/>
          <w:rtl w:val="0"/>
        </w:rPr>
        <w:t>.</w:t>
      </w:r>
      <w:r>
        <w:rPr>
          <w:i w:val="1"/>
          <w:iCs w:val="1"/>
          <w:rtl w:val="0"/>
          <w:lang w:val="zh-TW" w:eastAsia="zh-TW"/>
        </w:rPr>
        <w:t xml:space="preserve"> P. </w:t>
      </w:r>
      <w:r>
        <w:rPr>
          <w:i w:val="1"/>
          <w:iCs w:val="1"/>
          <w:rtl w:val="0"/>
          <w:lang w:val="en-US"/>
        </w:rPr>
        <w:t>6</w:t>
      </w:r>
    </w:p>
    <w:p>
      <w:pPr>
        <w:pStyle w:val="Body"/>
        <w:numPr>
          <w:ilvl w:val="0"/>
          <w:numId w:val="2"/>
        </w:numPr>
        <w:ind w:right="4819"/>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實驗</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p.</w:t>
      </w:r>
      <w:r>
        <w:rPr>
          <w:i w:val="1"/>
          <w:iCs w:val="1"/>
          <w:rtl w:val="0"/>
          <w:lang w:val="en-US"/>
        </w:rPr>
        <w:t>9</w:t>
      </w:r>
    </w:p>
    <w:p>
      <w:pPr>
        <w:pStyle w:val="Body"/>
        <w:numPr>
          <w:ilvl w:val="0"/>
          <w:numId w:val="2"/>
        </w:numPr>
        <w:ind w:right="4819"/>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結論</w:t>
      </w:r>
      <w:r>
        <w:rPr>
          <w:i w:val="1"/>
          <w:iCs w:val="1"/>
          <w:rtl w:val="0"/>
          <w:lang w:val="zh-TW" w:eastAsia="zh-TW"/>
        </w:rPr>
        <w:t xml:space="preserve">  </w:t>
      </w:r>
      <w:r>
        <w:rPr>
          <w:i w:val="1"/>
          <w:iCs w:val="1"/>
          <w:rtl w:val="0"/>
          <w:lang w:val="zh-TW" w:eastAsia="zh-TW"/>
        </w:rPr>
        <w:t>……………………………</w:t>
      </w:r>
      <w:r>
        <w:rPr>
          <w:i w:val="1"/>
          <w:iCs w:val="1"/>
          <w:rtl w:val="0"/>
          <w:lang w:val="zh-TW" w:eastAsia="zh-TW"/>
        </w:rPr>
        <w:t>. p.</w:t>
      </w:r>
      <w:r>
        <w:rPr>
          <w:i w:val="1"/>
          <w:iCs w:val="1"/>
          <w:rtl w:val="0"/>
          <w:lang w:val="en-US"/>
        </w:rPr>
        <w:t>12</w:t>
      </w:r>
    </w:p>
    <w:p>
      <w:pPr>
        <w:pStyle w:val="Body"/>
        <w:numPr>
          <w:ilvl w:val="0"/>
          <w:numId w:val="2"/>
        </w:numPr>
        <w:ind w:right="4819"/>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參考文獻</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w:t>
      </w:r>
      <w:r>
        <w:rPr>
          <w:i w:val="1"/>
          <w:iCs w:val="1"/>
          <w:rtl w:val="0"/>
        </w:rPr>
        <w:t xml:space="preserve"> </w:t>
      </w:r>
      <w:r>
        <w:rPr>
          <w:i w:val="1"/>
          <w:iCs w:val="1"/>
          <w:rtl w:val="0"/>
          <w:lang w:val="zh-TW" w:eastAsia="zh-TW"/>
        </w:rPr>
        <w:t>p.</w:t>
      </w:r>
      <w:r>
        <w:rPr>
          <w:i w:val="1"/>
          <w:iCs w:val="1"/>
          <w:rtl w:val="0"/>
          <w:lang w:val="en-US"/>
        </w:rPr>
        <w:t>13</w:t>
      </w:r>
    </w:p>
    <w:p>
      <w:pPr>
        <w:pStyle w:val="Body Regular"/>
        <w:ind w:firstLine="0"/>
      </w:pPr>
      <w:r>
        <w:rPr>
          <w:rFonts w:ascii="Arial Unicode MS" w:cs="Arial Unicode MS" w:hAnsi="Arial Unicode MS" w:eastAsia="Arial Unicode MS" w:hint="eastAsia"/>
          <w:b w:val="0"/>
          <w:bCs w:val="0"/>
          <w:i w:val="0"/>
          <w:iCs w:val="0"/>
          <w:rtl w:val="0"/>
          <w:lang w:val="zh-TW" w:eastAsia="zh-TW"/>
        </w:rPr>
        <w:t>關鍵字：</w:t>
      </w:r>
      <w:r>
        <w:rPr>
          <w:rFonts w:ascii="Times New Roman" w:hAnsi="Times New Roman"/>
          <w:rtl w:val="0"/>
          <w:lang w:val="zh-TW" w:eastAsia="zh-TW"/>
        </w:rPr>
        <w:t>Human Activity Recognition, Time Series Classification, Machine Learning, Deep Learning, Smartphone Sensor, Accelerometer, Gyroscope, Signal Processing</w:t>
      </w:r>
    </w:p>
    <w:p>
      <w:pPr>
        <w:pStyle w:val="Body Regular"/>
        <w:ind w:firstLine="0"/>
      </w:pPr>
      <w:r>
        <w:rPr>
          <w:rFonts w:ascii="Arial Unicode MS" w:cs="Arial Unicode MS" w:hAnsi="Arial Unicode MS" w:eastAsia="Arial Unicode MS"/>
          <w:b w:val="0"/>
          <w:bCs w:val="0"/>
          <w:i w:val="0"/>
          <w:iCs w:val="0"/>
        </w:rPr>
        <w:br w:type="page"/>
      </w:r>
    </w:p>
    <w:p>
      <w:pPr>
        <w:pStyle w:val="Heading"/>
        <w:bidi w:val="0"/>
      </w:pPr>
      <w:r>
        <w:rPr>
          <w:rtl w:val="0"/>
        </w:rPr>
        <w:t xml:space="preserve">I. </w:t>
      </w:r>
      <w:r>
        <w:rPr>
          <w:rFonts w:ascii="Arial Unicode MS" w:cs="Arial Unicode MS" w:hAnsi="Arial Unicode MS" w:eastAsia="Arial Unicode MS" w:hint="eastAsia"/>
          <w:b w:val="0"/>
          <w:bCs w:val="0"/>
          <w:i w:val="0"/>
          <w:iCs w:val="0"/>
          <w:rtl w:val="0"/>
          <w:lang w:val="zh-TW" w:eastAsia="zh-TW"/>
        </w:rPr>
        <w:t>引言</w:t>
      </w:r>
    </w:p>
    <w:p>
      <w:pPr>
        <w:pStyle w:val="Body Regular"/>
        <w:bidi w:val="0"/>
      </w:pP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人類活動識別是實現</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環境</w:t>
      </w:r>
      <w:r>
        <w:rPr>
          <w:rFonts w:ascii="Arial Unicode MS" w:cs="Arial Unicode MS" w:hAnsi="Arial Unicode MS" w:eastAsia="Arial Unicode MS" w:hint="eastAsia"/>
          <w:b w:val="0"/>
          <w:bCs w:val="0"/>
          <w:i w:val="0"/>
          <w:iCs w:val="0"/>
          <w:rtl w:val="0"/>
        </w:rPr>
        <w:t>感知運</w:t>
      </w:r>
      <w:r>
        <w:rPr>
          <w:rFonts w:ascii="Arial Unicode MS" w:cs="Arial Unicode MS" w:hAnsi="Arial Unicode MS" w:eastAsia="Arial Unicode MS" w:hint="eastAsia"/>
          <w:b w:val="0"/>
          <w:bCs w:val="0"/>
          <w:i w:val="0"/>
          <w:iCs w:val="0"/>
          <w:rtl w:val="0"/>
          <w:lang w:val="en-US"/>
        </w:rPr>
        <w:t>算</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雄心的重要組成部分。在環境計算的框架中，傳感器和計算機被包圍並嵌入到消費者</w:t>
      </w:r>
      <w:r>
        <w:rPr>
          <w:rFonts w:ascii="Times New Roman" w:hAnsi="Times New Roman" w:eastAsia="Arial Unicode MS" w:hint="default"/>
          <w:rtl w:val="0"/>
          <w:lang w:val="en-US"/>
        </w:rPr>
        <w:t>“</w:t>
      </w:r>
      <w:r>
        <w:rPr>
          <w:rFonts w:ascii="Arial Unicode MS" w:cs="Arial Unicode MS" w:hAnsi="Arial Unicode MS" w:eastAsia="Arial Unicode MS" w:hint="eastAsia"/>
          <w:b w:val="0"/>
          <w:bCs w:val="0"/>
          <w:i w:val="0"/>
          <w:iCs w:val="0"/>
          <w:rtl w:val="0"/>
          <w:lang w:val="en-US"/>
        </w:rPr>
        <w:t>的日常生活和環境。這種人類傳感器融合的最早例子之一是智能手機的普及。以前，使用移動傳感器是不切實際且昂貴的，因為它們是少量出售的定制硬件。消費者還認為它們是多餘的和非必需的附件，除了感知用戶的動作之外，幾乎沒有任何價值。但是，隨著智能手機的普及帶來的規模經濟，運動傳感器（加速計，陀螺儀和磁力計）的成本下降了。與用於</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lang w:val="en-US"/>
        </w:rPr>
        <w:t>的其他傳感器（視頻，雷達等）方法相比，它已被承諾成為傳感器數據中最易</w:t>
      </w:r>
      <w:r>
        <w:rPr>
          <w:rFonts w:ascii="Arial Unicode MS" w:cs="Arial Unicode MS" w:hAnsi="Arial Unicode MS" w:eastAsia="Arial Unicode MS" w:hint="eastAsia"/>
          <w:b w:val="0"/>
          <w:bCs w:val="0"/>
          <w:i w:val="0"/>
          <w:iCs w:val="0"/>
          <w:rtl w:val="0"/>
        </w:rPr>
        <w:t>取得</w:t>
      </w:r>
      <w:r>
        <w:rPr>
          <w:rFonts w:ascii="Arial Unicode MS" w:cs="Arial Unicode MS" w:hAnsi="Arial Unicode MS" w:eastAsia="Arial Unicode MS" w:hint="eastAsia"/>
          <w:b w:val="0"/>
          <w:bCs w:val="0"/>
          <w:i w:val="0"/>
          <w:iCs w:val="0"/>
          <w:rtl w:val="0"/>
          <w:lang w:val="en-US"/>
        </w:rPr>
        <w:t>的形式。</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但是，傳感器的成本只是問題的一半。傳統上，使用信號處理領域的技術來處理來自眾多廉價傳感器的原始信號。這些被用作特徵工程的方法。只有</w:t>
      </w:r>
      <w:r>
        <w:rPr>
          <w:rFonts w:ascii="Arial Unicode MS" w:cs="Arial Unicode MS" w:hAnsi="Arial Unicode MS" w:eastAsia="Arial Unicode MS" w:hint="eastAsia"/>
          <w:b w:val="0"/>
          <w:bCs w:val="0"/>
          <w:i w:val="0"/>
          <w:iCs w:val="0"/>
          <w:rtl w:val="0"/>
        </w:rPr>
        <w:t>在</w:t>
      </w:r>
      <w:r>
        <w:rPr>
          <w:rFonts w:ascii="Arial Unicode MS" w:cs="Arial Unicode MS" w:hAnsi="Arial Unicode MS" w:eastAsia="Arial Unicode MS" w:hint="eastAsia"/>
          <w:b w:val="0"/>
          <w:bCs w:val="0"/>
          <w:i w:val="0"/>
          <w:iCs w:val="0"/>
          <w:rtl w:val="0"/>
          <w:lang w:val="en-US"/>
        </w:rPr>
        <w:t>應用了這些方法</w:t>
      </w:r>
      <w:r>
        <w:rPr>
          <w:rFonts w:ascii="Arial Unicode MS" w:cs="Arial Unicode MS" w:hAnsi="Arial Unicode MS" w:eastAsia="Arial Unicode MS" w:hint="eastAsia"/>
          <w:b w:val="0"/>
          <w:bCs w:val="0"/>
          <w:i w:val="0"/>
          <w:iCs w:val="0"/>
          <w:rtl w:val="0"/>
        </w:rPr>
        <w:t>之</w:t>
      </w:r>
      <w:r>
        <w:rPr>
          <w:rFonts w:ascii="Arial Unicode MS" w:cs="Arial Unicode MS" w:hAnsi="Arial Unicode MS" w:eastAsia="Arial Unicode MS" w:hint="eastAsia"/>
          <w:b w:val="0"/>
          <w:bCs w:val="0"/>
          <w:i w:val="0"/>
          <w:iCs w:val="0"/>
          <w:rtl w:val="0"/>
          <w:lang w:val="en-US"/>
        </w:rPr>
        <w:t>後，才能有效地使用機器學習模型來從數據中學習模式，需要</w:t>
      </w:r>
      <w:r>
        <w:rPr>
          <w:rFonts w:ascii="Arial Unicode MS" w:cs="Arial Unicode MS" w:hAnsi="Arial Unicode MS" w:eastAsia="Arial Unicode MS" w:hint="eastAsia"/>
          <w:b w:val="0"/>
          <w:bCs w:val="0"/>
          <w:i w:val="0"/>
          <w:iCs w:val="0"/>
          <w:rtl w:val="0"/>
        </w:rPr>
        <w:t>具有專業</w:t>
      </w:r>
      <w:r>
        <w:rPr>
          <w:rFonts w:ascii="Arial Unicode MS" w:cs="Arial Unicode MS" w:hAnsi="Arial Unicode MS" w:eastAsia="Arial Unicode MS" w:hint="eastAsia"/>
          <w:b w:val="0"/>
          <w:bCs w:val="0"/>
          <w:i w:val="0"/>
          <w:iCs w:val="0"/>
          <w:rtl w:val="0"/>
          <w:lang w:val="en-US"/>
        </w:rPr>
        <w:t>領域知識</w:t>
      </w:r>
      <w:r>
        <w:rPr>
          <w:rFonts w:ascii="Arial Unicode MS" w:cs="Arial Unicode MS" w:hAnsi="Arial Unicode MS" w:eastAsia="Arial Unicode MS" w:hint="eastAsia"/>
          <w:b w:val="0"/>
          <w:bCs w:val="0"/>
          <w:i w:val="0"/>
          <w:iCs w:val="0"/>
          <w:rtl w:val="0"/>
        </w:rPr>
        <w:t>的人員來處理</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由於這樣專業人員畢竟在人力及成本上有限，也難應付各種不同環境及個人差異的變化。</w:t>
      </w:r>
      <w:r>
        <w:rPr>
          <w:rFonts w:ascii="Arial Unicode MS" w:cs="Arial Unicode MS" w:hAnsi="Arial Unicode MS" w:eastAsia="Arial Unicode MS" w:hint="eastAsia"/>
          <w:b w:val="0"/>
          <w:bCs w:val="0"/>
          <w:i w:val="0"/>
          <w:iCs w:val="0"/>
          <w:rtl w:val="0"/>
          <w:lang w:val="en-US"/>
        </w:rPr>
        <w:t>此外，這些模型只能從模式中學習淺層特徵，因此無法很好地概括未見</w:t>
      </w:r>
      <w:r>
        <w:rPr>
          <w:rFonts w:ascii="Arial Unicode MS" w:cs="Arial Unicode MS" w:hAnsi="Arial Unicode MS" w:eastAsia="Arial Unicode MS" w:hint="eastAsia"/>
          <w:b w:val="0"/>
          <w:bCs w:val="0"/>
          <w:i w:val="0"/>
          <w:iCs w:val="0"/>
          <w:rtl w:val="0"/>
        </w:rPr>
        <w:t>過的</w:t>
      </w:r>
      <w:r>
        <w:rPr>
          <w:rFonts w:ascii="Arial Unicode MS" w:cs="Arial Unicode MS" w:hAnsi="Arial Unicode MS" w:eastAsia="Arial Unicode MS" w:hint="eastAsia"/>
          <w:b w:val="0"/>
          <w:bCs w:val="0"/>
          <w:i w:val="0"/>
          <w:iCs w:val="0"/>
          <w:rtl w:val="0"/>
          <w:lang w:val="en-US"/>
        </w:rPr>
        <w:t>數據。因此，如果沒有</w:t>
      </w:r>
      <w:r>
        <w:rPr>
          <w:rFonts w:ascii="Arial Unicode MS" w:cs="Arial Unicode MS" w:hAnsi="Arial Unicode MS" w:eastAsia="Arial Unicode MS" w:hint="eastAsia"/>
          <w:b w:val="0"/>
          <w:bCs w:val="0"/>
          <w:i w:val="0"/>
          <w:iCs w:val="0"/>
          <w:rtl w:val="0"/>
        </w:rPr>
        <w:t>這些深度的</w:t>
      </w:r>
      <w:r>
        <w:rPr>
          <w:rFonts w:ascii="Arial Unicode MS" w:cs="Arial Unicode MS" w:hAnsi="Arial Unicode MS" w:eastAsia="Arial Unicode MS" w:hint="eastAsia"/>
          <w:b w:val="0"/>
          <w:bCs w:val="0"/>
          <w:i w:val="0"/>
          <w:iCs w:val="0"/>
          <w:rtl w:val="0"/>
          <w:lang w:val="en-US"/>
        </w:rPr>
        <w:t>特徵工程，傳統的機器學習方法就不能有效地從原始信號數據中學習。</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在此報告中，我們可以證明，通過高質量的特徵工程</w:t>
      </w:r>
      <w:r>
        <w:rPr>
          <w:rFonts w:ascii="Arial Unicode MS" w:cs="Arial Unicode MS" w:hAnsi="Arial Unicode MS" w:eastAsia="Arial Unicode MS" w:hint="eastAsia"/>
          <w:b w:val="0"/>
          <w:bCs w:val="0"/>
          <w:i w:val="0"/>
          <w:iCs w:val="0"/>
          <w:rtl w:val="0"/>
        </w:rPr>
        <w:t>處理過的數據</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使用</w:t>
      </w:r>
      <w:r>
        <w:rPr>
          <w:rFonts w:ascii="Arial Unicode MS" w:cs="Arial Unicode MS" w:hAnsi="Arial Unicode MS" w:eastAsia="Arial Unicode MS" w:hint="eastAsia"/>
          <w:b w:val="0"/>
          <w:bCs w:val="0"/>
          <w:i w:val="0"/>
          <w:iCs w:val="0"/>
          <w:rtl w:val="0"/>
          <w:lang w:val="en-US"/>
        </w:rPr>
        <w:t>傳統的機器學習模型（也稱為淺層學習模型）</w:t>
      </w:r>
      <w:r>
        <w:rPr>
          <w:rFonts w:ascii="Arial Unicode MS" w:cs="Arial Unicode MS" w:hAnsi="Arial Unicode MS" w:eastAsia="Arial Unicode MS" w:hint="eastAsia"/>
          <w:b w:val="0"/>
          <w:bCs w:val="0"/>
          <w:i w:val="0"/>
          <w:iCs w:val="0"/>
          <w:rtl w:val="0"/>
        </w:rPr>
        <w:t>時也</w:t>
      </w:r>
      <w:r>
        <w:rPr>
          <w:rFonts w:ascii="Arial Unicode MS" w:cs="Arial Unicode MS" w:hAnsi="Arial Unicode MS" w:eastAsia="Arial Unicode MS" w:hint="eastAsia"/>
          <w:b w:val="0"/>
          <w:bCs w:val="0"/>
          <w:i w:val="0"/>
          <w:iCs w:val="0"/>
          <w:rtl w:val="0"/>
          <w:lang w:val="en-US"/>
        </w:rPr>
        <w:t>可以</w:t>
      </w:r>
      <w:r>
        <w:rPr>
          <w:rFonts w:ascii="Arial Unicode MS" w:cs="Arial Unicode MS" w:hAnsi="Arial Unicode MS" w:eastAsia="Arial Unicode MS" w:hint="eastAsia"/>
          <w:b w:val="0"/>
          <w:bCs w:val="0"/>
          <w:i w:val="0"/>
          <w:iCs w:val="0"/>
          <w:rtl w:val="0"/>
        </w:rPr>
        <w:t>有很好的精確度</w:t>
      </w:r>
      <w:r>
        <w:rPr>
          <w:rFonts w:ascii="Arial Unicode MS" w:cs="Arial Unicode MS" w:hAnsi="Arial Unicode MS" w:eastAsia="Arial Unicode MS" w:hint="eastAsia"/>
          <w:b w:val="0"/>
          <w:bCs w:val="0"/>
          <w:i w:val="0"/>
          <w:iCs w:val="0"/>
          <w:rtl w:val="0"/>
          <w:lang w:val="en-US"/>
        </w:rPr>
        <w:t>。但是，當處理原始傳感器數據時，它們的性能</w:t>
      </w:r>
      <w:r>
        <w:rPr>
          <w:rFonts w:ascii="Arial Unicode MS" w:cs="Arial Unicode MS" w:hAnsi="Arial Unicode MS" w:eastAsia="Arial Unicode MS" w:hint="eastAsia"/>
          <w:b w:val="0"/>
          <w:bCs w:val="0"/>
          <w:i w:val="0"/>
          <w:iCs w:val="0"/>
          <w:rtl w:val="0"/>
        </w:rPr>
        <w:t>被深度學習模型所超越</w:t>
      </w:r>
      <w:r>
        <w:rPr>
          <w:rFonts w:ascii="Arial Unicode MS" w:cs="Arial Unicode MS" w:hAnsi="Arial Unicode MS" w:eastAsia="Arial Unicode MS" w:hint="eastAsia"/>
          <w:b w:val="0"/>
          <w:bCs w:val="0"/>
          <w:i w:val="0"/>
          <w:iCs w:val="0"/>
          <w:rtl w:val="0"/>
          <w:lang w:val="en-US"/>
        </w:rPr>
        <w:t>。</w:t>
      </w:r>
    </w:p>
    <w:p>
      <w:pPr>
        <w:pStyle w:val="Default"/>
        <w:bidi w:val="0"/>
        <w:ind w:left="0" w:right="0" w:firstLine="756"/>
        <w:jc w:val="left"/>
        <w:rPr>
          <w:rFonts w:ascii="Times New Roman" w:cs="Times New Roman" w:hAnsi="Times New Roman" w:eastAsia="Times New Roman"/>
          <w:sz w:val="32"/>
          <w:szCs w:val="32"/>
          <w:rtl w:val="0"/>
        </w:rPr>
      </w:pPr>
    </w:p>
    <w:p>
      <w:pPr>
        <w:pStyle w:val="Heading"/>
        <w:bidi w:val="0"/>
      </w:pPr>
      <w:r>
        <w:rPr>
          <w:rtl w:val="0"/>
          <w:lang w:val="zh-TW" w:eastAsia="zh-TW"/>
        </w:rPr>
        <w:t xml:space="preserve">II. </w:t>
      </w:r>
      <w:r>
        <w:rPr>
          <w:rFonts w:ascii="Arial Unicode MS" w:cs="Arial Unicode MS" w:hAnsi="Arial Unicode MS" w:eastAsia="Arial Unicode MS" w:hint="eastAsia"/>
          <w:b w:val="0"/>
          <w:bCs w:val="0"/>
          <w:i w:val="0"/>
          <w:iCs w:val="0"/>
          <w:rtl w:val="0"/>
          <w:lang w:val="zh-TW" w:eastAsia="zh-TW"/>
        </w:rPr>
        <w:t>數據集描述</w:t>
      </w:r>
    </w:p>
    <w:p>
      <w:pPr>
        <w:pStyle w:val="Sub Heading"/>
        <w:numPr>
          <w:ilvl w:val="0"/>
          <w:numId w:val="4"/>
        </w:numPr>
        <w:bidi w:val="0"/>
      </w:pPr>
      <w:r>
        <w:rPr>
          <w:rFonts w:ascii="Arial Unicode MS" w:cs="Arial Unicode MS" w:hAnsi="Arial Unicode MS" w:eastAsia="Arial Unicode MS" w:hint="eastAsia"/>
          <w:b w:val="0"/>
          <w:bCs w:val="0"/>
          <w:i w:val="0"/>
          <w:iCs w:val="0"/>
          <w:rtl w:val="0"/>
        </w:rPr>
        <w:t>數據收集及分類</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rPr>
        <w:t>以下對於</w:t>
      </w:r>
      <w:r>
        <w:rPr>
          <w:rFonts w:ascii="Arial Unicode MS" w:cs="Arial Unicode MS" w:hAnsi="Arial Unicode MS" w:eastAsia="Arial Unicode MS" w:hint="eastAsia"/>
          <w:b w:val="0"/>
          <w:bCs w:val="0"/>
          <w:i w:val="0"/>
          <w:iCs w:val="0"/>
          <w:rtl w:val="0"/>
        </w:rPr>
        <w:t>該數據集的</w:t>
      </w:r>
      <w:r>
        <w:rPr>
          <w:rFonts w:ascii="Arial Unicode MS" w:cs="Arial Unicode MS" w:hAnsi="Arial Unicode MS" w:eastAsia="Arial Unicode MS" w:hint="eastAsia"/>
          <w:b w:val="0"/>
          <w:bCs w:val="0"/>
          <w:i w:val="0"/>
          <w:iCs w:val="0"/>
          <w:rtl w:val="0"/>
        </w:rPr>
        <w:t>描述是其</w:t>
      </w:r>
      <w:r>
        <w:rPr>
          <w:rFonts w:ascii="Arial Unicode MS" w:cs="Arial Unicode MS" w:hAnsi="Arial Unicode MS" w:eastAsia="Arial Unicode MS" w:hint="eastAsia"/>
          <w:b w:val="0"/>
          <w:bCs w:val="0"/>
          <w:i w:val="0"/>
          <w:iCs w:val="0"/>
          <w:rtl w:val="0"/>
          <w:lang w:val="ja-JP" w:eastAsia="ja-JP"/>
        </w:rPr>
        <w:t>創建者</w:t>
      </w:r>
      <w:r>
        <w:rPr>
          <w:rFonts w:ascii="Arial Unicode MS" w:cs="Arial Unicode MS" w:hAnsi="Arial Unicode MS" w:eastAsia="Arial Unicode MS" w:hint="eastAsia"/>
          <w:b w:val="0"/>
          <w:bCs w:val="0"/>
          <w:i w:val="0"/>
          <w:iCs w:val="0"/>
          <w:rtl w:val="0"/>
        </w:rPr>
        <w:t>所</w:t>
      </w:r>
      <w:r>
        <w:rPr>
          <w:rFonts w:ascii="Arial Unicode MS" w:cs="Arial Unicode MS" w:hAnsi="Arial Unicode MS" w:eastAsia="Arial Unicode MS" w:hint="eastAsia"/>
          <w:b w:val="0"/>
          <w:bCs w:val="0"/>
          <w:i w:val="0"/>
          <w:iCs w:val="0"/>
          <w:rtl w:val="0"/>
        </w:rPr>
        <w:t>給出</w:t>
      </w:r>
      <w:r>
        <w:rPr>
          <w:rFonts w:ascii="Arial Unicode MS" w:cs="Arial Unicode MS" w:hAnsi="Arial Unicode MS" w:eastAsia="Arial Unicode MS" w:hint="eastAsia"/>
          <w:b w:val="0"/>
          <w:bCs w:val="0"/>
          <w:i w:val="0"/>
          <w:iCs w:val="0"/>
          <w:rtl w:val="0"/>
        </w:rPr>
        <w:t>的。本</w:t>
      </w:r>
      <w:r>
        <w:rPr>
          <w:rFonts w:ascii="Arial Unicode MS" w:cs="Arial Unicode MS" w:hAnsi="Arial Unicode MS" w:eastAsia="Arial Unicode MS" w:hint="eastAsia"/>
          <w:b w:val="0"/>
          <w:bCs w:val="0"/>
          <w:i w:val="0"/>
          <w:iCs w:val="0"/>
          <w:rtl w:val="0"/>
          <w:lang w:val="en-US"/>
        </w:rPr>
        <w:t>數據集包括從由</w:t>
      </w:r>
      <w:r>
        <w:rPr>
          <w:rFonts w:ascii="Times New Roman" w:hAnsi="Times New Roman" w:eastAsia="Arial Unicode MS"/>
          <w:rtl w:val="0"/>
          <w:lang w:val="en-US"/>
        </w:rPr>
        <w:t>30</w:t>
      </w:r>
      <w:r>
        <w:rPr>
          <w:rFonts w:ascii="Arial Unicode MS" w:cs="Arial Unicode MS" w:hAnsi="Arial Unicode MS" w:eastAsia="Arial Unicode MS" w:hint="eastAsia"/>
          <w:b w:val="0"/>
          <w:bCs w:val="0"/>
          <w:i w:val="0"/>
          <w:iCs w:val="0"/>
          <w:rtl w:val="0"/>
          <w:lang w:val="en-US"/>
        </w:rPr>
        <w:t>名志願者，年齡</w:t>
      </w:r>
      <w:r>
        <w:rPr>
          <w:rFonts w:ascii="Arial Unicode MS" w:cs="Arial Unicode MS" w:hAnsi="Arial Unicode MS" w:eastAsia="Arial Unicode MS" w:hint="eastAsia"/>
          <w:b w:val="0"/>
          <w:bCs w:val="0"/>
          <w:i w:val="0"/>
          <w:iCs w:val="0"/>
          <w:rtl w:val="0"/>
        </w:rPr>
        <w:t>從</w:t>
      </w:r>
      <w:r>
        <w:rPr>
          <w:rFonts w:ascii="Times New Roman" w:hAnsi="Times New Roman" w:eastAsia="Arial Unicode MS"/>
          <w:rtl w:val="0"/>
          <w:lang w:val="en-US"/>
        </w:rPr>
        <w:t>19</w:t>
      </w:r>
      <w:r>
        <w:rPr>
          <w:rFonts w:ascii="Arial Unicode MS" w:cs="Arial Unicode MS" w:hAnsi="Arial Unicode MS" w:eastAsia="Arial Unicode MS" w:hint="eastAsia"/>
          <w:b w:val="0"/>
          <w:bCs w:val="0"/>
          <w:i w:val="0"/>
          <w:iCs w:val="0"/>
          <w:rtl w:val="0"/>
          <w:lang w:val="en-US"/>
        </w:rPr>
        <w:t>到</w:t>
      </w:r>
      <w:r>
        <w:rPr>
          <w:rFonts w:ascii="Times New Roman" w:hAnsi="Times New Roman" w:eastAsia="Arial Unicode MS"/>
          <w:rtl w:val="0"/>
          <w:lang w:val="en-US"/>
        </w:rPr>
        <w:t>48</w:t>
      </w:r>
      <w:r>
        <w:rPr>
          <w:rFonts w:ascii="Arial Unicode MS" w:cs="Arial Unicode MS" w:hAnsi="Arial Unicode MS" w:eastAsia="Arial Unicode MS" w:hint="eastAsia"/>
          <w:b w:val="0"/>
          <w:bCs w:val="0"/>
          <w:i w:val="0"/>
          <w:iCs w:val="0"/>
          <w:rtl w:val="0"/>
        </w:rPr>
        <w:t>歲所</w:t>
      </w:r>
      <w:r>
        <w:rPr>
          <w:rFonts w:ascii="Arial Unicode MS" w:cs="Arial Unicode MS" w:hAnsi="Arial Unicode MS" w:eastAsia="Arial Unicode MS" w:hint="eastAsia"/>
          <w:b w:val="0"/>
          <w:bCs w:val="0"/>
          <w:i w:val="0"/>
          <w:iCs w:val="0"/>
          <w:rtl w:val="0"/>
          <w:lang w:val="en-US"/>
        </w:rPr>
        <w:t>執行</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種不同的活動</w:t>
      </w:r>
      <w:r>
        <w:rPr>
          <w:rFonts w:ascii="Arial Unicode MS" w:cs="Arial Unicode MS" w:hAnsi="Arial Unicode MS" w:eastAsia="Arial Unicode MS" w:hint="eastAsia"/>
          <w:b w:val="0"/>
          <w:bCs w:val="0"/>
          <w:i w:val="0"/>
          <w:iCs w:val="0"/>
          <w:rtl w:val="0"/>
        </w:rPr>
        <w:t>時從</w:t>
      </w:r>
      <w:r>
        <w:rPr>
          <w:rFonts w:ascii="Arial Unicode MS" w:cs="Arial Unicode MS" w:hAnsi="Arial Unicode MS" w:eastAsia="Arial Unicode MS" w:hint="eastAsia"/>
          <w:b w:val="0"/>
          <w:bCs w:val="0"/>
          <w:i w:val="0"/>
          <w:iCs w:val="0"/>
          <w:rtl w:val="0"/>
        </w:rPr>
        <w:t>掛在腰部的智能手機</w:t>
      </w:r>
      <w:r>
        <w:rPr>
          <w:rFonts w:ascii="Arial Unicode MS" w:cs="Arial Unicode MS" w:hAnsi="Arial Unicode MS" w:eastAsia="Arial Unicode MS" w:hint="eastAsia"/>
          <w:b w:val="0"/>
          <w:bCs w:val="0"/>
          <w:i w:val="0"/>
          <w:iCs w:val="0"/>
          <w:rtl w:val="0"/>
        </w:rPr>
        <w:t>所採集的</w:t>
      </w:r>
      <w:r>
        <w:rPr>
          <w:rFonts w:ascii="Arial Unicode MS" w:cs="Arial Unicode MS" w:hAnsi="Arial Unicode MS" w:eastAsia="Arial Unicode MS" w:hint="eastAsia"/>
          <w:b w:val="0"/>
          <w:bCs w:val="0"/>
          <w:i w:val="0"/>
          <w:iCs w:val="0"/>
          <w:rtl w:val="0"/>
          <w:lang w:val="en-US"/>
        </w:rPr>
        <w:t>。每個志願者在執行這些活動時都將智能手機放在腰部。下面列出了執行的活動及其相應的標籤（請</w:t>
      </w:r>
      <w:r>
        <w:rPr>
          <w:rFonts w:ascii="Arial Unicode MS" w:cs="Arial Unicode MS" w:hAnsi="Arial Unicode MS" w:eastAsia="Arial Unicode MS" w:hint="eastAsia"/>
          <w:b w:val="0"/>
          <w:bCs w:val="0"/>
          <w:i w:val="0"/>
          <w:iCs w:val="0"/>
          <w:rtl w:val="0"/>
          <w:lang w:val="en-US"/>
        </w:rPr>
        <w:t>參見</w:t>
      </w:r>
      <w:r>
        <w:rPr>
          <w:rFonts w:ascii="Times New Roman" w:hAnsi="Times New Roman" w:eastAsia="Arial Unicode MS"/>
          <w:i w:val="1"/>
          <w:iCs w:val="1"/>
          <w:rtl w:val="0"/>
          <w:lang w:val="zh-TW" w:eastAsia="zh-TW"/>
        </w:rPr>
        <w:t xml:space="preserve"> Table 1.</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lang w:val="en-US"/>
        </w:rPr>
        <w:t>。</w:t>
      </w:r>
    </w:p>
    <w:p>
      <w:pPr>
        <w:pStyle w:val="Body Regular"/>
        <w:bidi w:val="0"/>
      </w:pPr>
    </w:p>
    <w:tbl>
      <w:tblPr>
        <w:tblW w:w="265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efffe"/>
        <w:tblLayout w:type="fixed"/>
      </w:tblPr>
      <w:tblGrid>
        <w:gridCol w:w="679"/>
        <w:gridCol w:w="1971"/>
      </w:tblGrid>
      <w:tr>
        <w:tblPrEx>
          <w:shd w:val="clear" w:color="auto" w:fill="004c7f"/>
        </w:tblPrEx>
        <w:trPr>
          <w:trHeight w:val="246" w:hRule="atLeast"/>
          <w:tblHeader/>
        </w:trPr>
        <w:tc>
          <w:tcPr>
            <w:tcW w:type="dxa" w:w="67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004c7f"/>
            <w:tcMar>
              <w:top w:type="dxa" w:w="80"/>
              <w:left w:type="dxa" w:w="80"/>
              <w:bottom w:type="dxa" w:w="80"/>
              <w:right w:type="dxa" w:w="80"/>
            </w:tcMar>
            <w:vAlign w:val="top"/>
          </w:tcPr>
          <w:p>
            <w:pPr>
              <w:pStyle w:val="Table Style 3"/>
              <w:jc w:val="center"/>
            </w:pPr>
            <w:r>
              <w:rPr>
                <w:rFonts w:ascii="Helvetica Neue" w:hAnsi="Helvetica Neue"/>
                <w:rtl w:val="0"/>
              </w:rPr>
              <w:t xml:space="preserve">Code     </w:t>
            </w:r>
          </w:p>
        </w:tc>
        <w:tc>
          <w:tcPr>
            <w:tcW w:type="dxa" w:w="1971"/>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004c7f"/>
            <w:tcMar>
              <w:top w:type="dxa" w:w="80"/>
              <w:left w:type="dxa" w:w="80"/>
              <w:bottom w:type="dxa" w:w="80"/>
              <w:right w:type="dxa" w:w="80"/>
            </w:tcMar>
            <w:vAlign w:val="top"/>
          </w:tcPr>
          <w:p>
            <w:pPr>
              <w:pStyle w:val="Table Style 3"/>
              <w:jc w:val="center"/>
            </w:pPr>
            <w:r>
              <w:rPr>
                <w:rFonts w:ascii="Helvetica Neue" w:hAnsi="Helvetica Neue"/>
                <w:rtl w:val="0"/>
              </w:rPr>
              <w:t>Activity</w:t>
            </w:r>
          </w:p>
        </w:tc>
      </w:tr>
      <w:tr>
        <w:tblPrEx>
          <w:shd w:val="clear" w:color="auto" w:fill="fefffe"/>
        </w:tblPrEx>
        <w:trPr>
          <w:trHeight w:val="246" w:hRule="atLeast"/>
        </w:trPr>
        <w:tc>
          <w:tcPr>
            <w:tcW w:type="dxa" w:w="679"/>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pPr>
            <w:r>
              <w:rPr>
                <w:rFonts w:ascii="Times New Roman" w:hAnsi="Times New Roman"/>
                <w:b w:val="1"/>
                <w:bCs w:val="1"/>
                <w:rtl w:val="0"/>
              </w:rPr>
              <w:t>1</w:t>
            </w:r>
          </w:p>
        </w:tc>
        <w:tc>
          <w:tcPr>
            <w:tcW w:type="dxa" w:w="1971"/>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Walking</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pPr>
            <w:r>
              <w:rPr>
                <w:rFonts w:ascii="Times New Roman" w:hAnsi="Times New Roman"/>
                <w:b w:val="1"/>
                <w:bCs w:val="1"/>
                <w:rtl w:val="0"/>
              </w:rPr>
              <w:t>2</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Walking Upstair</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pPr>
            <w:r>
              <w:rPr>
                <w:rFonts w:ascii="Times New Roman" w:hAnsi="Times New Roman"/>
                <w:b w:val="1"/>
                <w:bCs w:val="1"/>
                <w:rtl w:val="0"/>
              </w:rPr>
              <w:t>3</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Walking Downstair</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pPr>
            <w:r>
              <w:rPr>
                <w:rFonts w:ascii="Times New Roman" w:hAnsi="Times New Roman"/>
                <w:b w:val="1"/>
                <w:bCs w:val="1"/>
                <w:rtl w:val="0"/>
              </w:rPr>
              <w:t>4</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Sitting</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pPr>
            <w:r>
              <w:rPr>
                <w:rFonts w:ascii="Times New Roman" w:hAnsi="Times New Roman"/>
                <w:b w:val="1"/>
                <w:bCs w:val="1"/>
                <w:rtl w:val="0"/>
              </w:rPr>
              <w:t>5</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Standing</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pPr>
            <w:r>
              <w:rPr>
                <w:rFonts w:ascii="Times New Roman" w:hAnsi="Times New Roman"/>
                <w:b w:val="1"/>
                <w:bCs w:val="1"/>
                <w:rtl w:val="0"/>
              </w:rPr>
              <w:t>6</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Laying</w:t>
            </w:r>
          </w:p>
        </w:tc>
      </w:tr>
      <w:tr>
        <w:tblPrEx>
          <w:shd w:val="clear" w:color="auto" w:fill="fefffe"/>
        </w:tblPrEx>
        <w:trPr>
          <w:trHeight w:val="246" w:hRule="atLeast"/>
        </w:trPr>
        <w:tc>
          <w:tcPr>
            <w:tcW w:type="dxa" w:w="2650"/>
            <w:gridSpan w:val="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pPr>
            <w:r>
              <w:rPr>
                <w:b w:val="1"/>
                <w:bCs w:val="1"/>
                <w:i w:val="1"/>
                <w:iCs w:val="1"/>
                <w:sz w:val="18"/>
                <w:szCs w:val="18"/>
                <w:rtl w:val="0"/>
                <w:lang w:val="en-US"/>
              </w:rPr>
              <w:t>Table 1</w:t>
            </w:r>
            <w:r>
              <w:rPr>
                <w:b w:val="1"/>
                <w:bCs w:val="1"/>
                <w:sz w:val="18"/>
                <w:szCs w:val="18"/>
                <w:rtl w:val="0"/>
                <w:lang w:val="en-US"/>
              </w:rPr>
              <w:t>. Label for each activity</w:t>
            </w:r>
          </w:p>
        </w:tc>
      </w:tr>
    </w:tbl>
    <w:p>
      <w:pPr>
        <w:pStyle w:val="Body Regular"/>
        <w:bidi w:val="0"/>
      </w:pPr>
      <w:r>
        <w:rPr>
          <w:rFonts w:ascii="Arial Unicode MS" w:cs="Arial Unicode MS" w:hAnsi="Arial Unicode MS" w:eastAsia="Arial Unicode MS"/>
          <w:b w:val="0"/>
          <w:bCs w:val="0"/>
          <w:i w:val="0"/>
          <w:iCs w:val="0"/>
        </w:rPr>
        <w:br w:type="page"/>
      </w:r>
    </w:p>
    <w:p>
      <w:pPr>
        <w:pStyle w:val="Body Regular"/>
        <w:bidi w:val="0"/>
      </w:pPr>
      <w:r>
        <w:rPr>
          <w:rFonts w:ascii="Times New Roman" w:hAnsi="Times New Roman" w:eastAsia="Arial Unicode MS"/>
          <w:rtl w:val="0"/>
        </w:rPr>
        <w:t xml:space="preserve">B. </w:t>
      </w:r>
      <w:r>
        <w:rPr>
          <w:rFonts w:ascii="Arial Unicode MS" w:cs="Arial Unicode MS" w:hAnsi="Arial Unicode MS" w:eastAsia="Arial Unicode MS" w:hint="eastAsia"/>
          <w:b w:val="0"/>
          <w:bCs w:val="0"/>
          <w:i w:val="0"/>
          <w:iCs w:val="0"/>
          <w:rtl w:val="0"/>
        </w:rPr>
        <w:t>數據預處理</w:t>
      </w:r>
    </w:p>
    <w:p>
      <w:pPr>
        <w:pStyle w:val="Body Regular"/>
        <w:bidi w:val="0"/>
      </w:pP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根據數據集的創建者，信號以</w:t>
      </w:r>
      <w:r>
        <w:rPr>
          <w:rFonts w:ascii="Times New Roman" w:hAnsi="Times New Roman" w:eastAsia="Arial Unicode MS"/>
          <w:rtl w:val="0"/>
          <w:lang w:val="en-US"/>
        </w:rPr>
        <w:t>50Hz</w:t>
      </w:r>
      <w:r>
        <w:rPr>
          <w:rFonts w:ascii="Arial Unicode MS" w:cs="Arial Unicode MS" w:hAnsi="Arial Unicode MS" w:eastAsia="Arial Unicode MS" w:hint="eastAsia"/>
          <w:b w:val="0"/>
          <w:bCs w:val="0"/>
          <w:i w:val="0"/>
          <w:iCs w:val="0"/>
          <w:rtl w:val="0"/>
          <w:lang w:val="en-US"/>
        </w:rPr>
        <w:t>的採樣率記錄下來，並作為每個維度的時間序列存儲，因此獲得了</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個不同的信號（</w:t>
      </w: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個來自加速度計，其他</w:t>
      </w: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個來自陀螺儀）。</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對於這些信號中的每一個，使用中值和三階低通</w:t>
      </w:r>
      <w:r>
        <w:rPr>
          <w:rFonts w:ascii="Times New Roman" w:hAnsi="Times New Roman" w:eastAsia="Arial Unicode MS"/>
          <w:rtl w:val="0"/>
          <w:lang w:val="en-US"/>
        </w:rPr>
        <w:t>20Hz Butterworth [1]</w:t>
      </w:r>
      <w:r>
        <w:rPr>
          <w:rFonts w:ascii="Arial Unicode MS" w:cs="Arial Unicode MS" w:hAnsi="Arial Unicode MS" w:eastAsia="Arial Unicode MS" w:hint="eastAsia"/>
          <w:b w:val="0"/>
          <w:bCs w:val="0"/>
          <w:i w:val="0"/>
          <w:iCs w:val="0"/>
          <w:rtl w:val="0"/>
          <w:lang w:val="en-US"/>
        </w:rPr>
        <w:t>濾波器對噪聲進行濾波，以獲得更精確的結果。第二個</w:t>
      </w:r>
      <w:r>
        <w:rPr>
          <w:rFonts w:ascii="Times New Roman" w:hAnsi="Times New Roman" w:eastAsia="Arial Unicode MS"/>
          <w:rtl w:val="0"/>
          <w:lang w:val="en-US"/>
        </w:rPr>
        <w:t>0.3hz Butterwoth</w:t>
      </w:r>
      <w:r>
        <w:rPr>
          <w:rFonts w:ascii="Arial Unicode MS" w:cs="Arial Unicode MS" w:hAnsi="Arial Unicode MS" w:eastAsia="Arial Unicode MS" w:hint="eastAsia"/>
          <w:b w:val="0"/>
          <w:bCs w:val="0"/>
          <w:i w:val="0"/>
          <w:iCs w:val="0"/>
          <w:rtl w:val="0"/>
          <w:lang w:val="en-US"/>
        </w:rPr>
        <w:t>濾波用於將重力效應與加速度計信號分開</w:t>
      </w:r>
      <w:r>
        <w:rPr>
          <w:rFonts w:ascii="Times New Roman" w:hAnsi="Times New Roman" w:eastAsia="Arial Unicode MS"/>
          <w:rtl w:val="0"/>
          <w:lang w:val="en-US"/>
        </w:rPr>
        <w:t>[1]</w:t>
      </w:r>
      <w:r>
        <w:rPr>
          <w:rFonts w:ascii="Arial Unicode MS" w:cs="Arial Unicode MS" w:hAnsi="Arial Unicode MS" w:eastAsia="Arial Unicode MS" w:hint="eastAsia"/>
          <w:b w:val="0"/>
          <w:bCs w:val="0"/>
          <w:i w:val="0"/>
          <w:iCs w:val="0"/>
          <w:rtl w:val="0"/>
          <w:lang w:val="en-US"/>
        </w:rPr>
        <w:t>。</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然後，在</w:t>
      </w:r>
      <w:r>
        <w:rPr>
          <w:rFonts w:ascii="Times New Roman" w:hAnsi="Times New Roman" w:eastAsia="Arial Unicode MS"/>
          <w:rtl w:val="0"/>
          <w:lang w:val="en-US"/>
        </w:rPr>
        <w:t>2.56</w:t>
      </w:r>
      <w:r>
        <w:rPr>
          <w:rFonts w:ascii="Arial Unicode MS" w:cs="Arial Unicode MS" w:hAnsi="Arial Unicode MS" w:eastAsia="Arial Unicode MS" w:hint="eastAsia"/>
          <w:b w:val="0"/>
          <w:bCs w:val="0"/>
          <w:i w:val="0"/>
          <w:iCs w:val="0"/>
          <w:rtl w:val="0"/>
          <w:lang w:val="en-US"/>
        </w:rPr>
        <w:t>秒的固定寬度滑動窗口中對信號進行採樣，它們之間有</w:t>
      </w:r>
      <w:r>
        <w:rPr>
          <w:rFonts w:ascii="Times New Roman" w:hAnsi="Times New Roman" w:eastAsia="Arial Unicode MS"/>
          <w:rtl w:val="0"/>
          <w:lang w:val="en-US"/>
        </w:rPr>
        <w:t>50</w:t>
      </w:r>
      <w:r>
        <w:rPr>
          <w:rFonts w:ascii="Arial Unicode MS" w:cs="Arial Unicode MS" w:hAnsi="Arial Unicode MS" w:eastAsia="Arial Unicode MS" w:hint="eastAsia"/>
          <w:b w:val="0"/>
          <w:bCs w:val="0"/>
          <w:i w:val="0"/>
          <w:iCs w:val="0"/>
          <w:rtl w:val="0"/>
          <w:lang w:val="en-US"/>
        </w:rPr>
        <w:t>％的重疊。</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原始信號預處理到此結束。在此階段，將數據集導出到每個文件的</w:t>
      </w: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個方向的軸（</w:t>
      </w:r>
      <w:r>
        <w:rPr>
          <w:rFonts w:ascii="Times New Roman" w:hAnsi="Times New Roman" w:eastAsia="Arial Unicode MS"/>
          <w:rtl w:val="0"/>
          <w:lang w:val="en-US"/>
        </w:rPr>
        <w:t>X</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rtl w:val="0"/>
          <w:lang w:val="en-US"/>
        </w:rPr>
        <w:t>Y</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Z</w:t>
      </w:r>
      <w:r>
        <w:rPr>
          <w:rFonts w:ascii="Arial Unicode MS" w:cs="Arial Unicode MS" w:hAnsi="Arial Unicode MS" w:eastAsia="Arial Unicode MS" w:hint="eastAsia"/>
          <w:b w:val="0"/>
          <w:bCs w:val="0"/>
          <w:i w:val="0"/>
          <w:iCs w:val="0"/>
          <w:rtl w:val="0"/>
          <w:lang w:val="en-US"/>
        </w:rPr>
        <w:t>）中的</w:t>
      </w: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個不同的組。第一組是來自智能手機加速度計</w:t>
      </w:r>
      <w:r>
        <w:rPr>
          <w:rFonts w:ascii="Times New Roman" w:hAnsi="Times New Roman" w:eastAsia="Arial Unicode MS"/>
          <w:rtl w:val="0"/>
          <w:lang w:val="en-US"/>
        </w:rPr>
        <w:t>X</w:t>
      </w:r>
      <w:r>
        <w:rPr>
          <w:rFonts w:ascii="Arial Unicode MS" w:cs="Arial Unicode MS" w:hAnsi="Arial Unicode MS" w:eastAsia="Arial Unicode MS" w:hint="eastAsia"/>
          <w:b w:val="0"/>
          <w:bCs w:val="0"/>
          <w:i w:val="0"/>
          <w:iCs w:val="0"/>
          <w:rtl w:val="0"/>
          <w:lang w:val="en-US"/>
        </w:rPr>
        <w:t>軸的總加速度信號，以標準重力單位</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g</w:t>
      </w:r>
      <w:r>
        <w:rPr>
          <w:rFonts w:ascii="Times New Roman" w:hAnsi="Times New Roman" w:eastAsia="Arial Unicode MS" w:hint="default"/>
          <w:rtl w:val="0"/>
          <w:lang w:val="en-US"/>
        </w:rPr>
        <w:t>”</w:t>
      </w:r>
      <w:r>
        <w:rPr>
          <w:rFonts w:ascii="Arial Unicode MS" w:cs="Arial Unicode MS" w:hAnsi="Arial Unicode MS" w:eastAsia="Arial Unicode MS" w:hint="eastAsia"/>
          <w:b w:val="0"/>
          <w:bCs w:val="0"/>
          <w:i w:val="0"/>
          <w:iCs w:val="0"/>
          <w:rtl w:val="0"/>
          <w:lang w:val="en-US"/>
        </w:rPr>
        <w:t>表示。每行顯示一個</w:t>
      </w:r>
      <w:r>
        <w:rPr>
          <w:rFonts w:ascii="Times New Roman" w:hAnsi="Times New Roman" w:eastAsia="Arial Unicode MS"/>
          <w:rtl w:val="0"/>
          <w:lang w:val="en-US"/>
        </w:rPr>
        <w:t>128</w:t>
      </w:r>
      <w:r>
        <w:rPr>
          <w:rFonts w:ascii="Arial Unicode MS" w:cs="Arial Unicode MS" w:hAnsi="Arial Unicode MS" w:eastAsia="Arial Unicode MS" w:hint="eastAsia"/>
          <w:b w:val="0"/>
          <w:bCs w:val="0"/>
          <w:i w:val="0"/>
          <w:iCs w:val="0"/>
          <w:rtl w:val="0"/>
          <w:lang w:val="en-US"/>
        </w:rPr>
        <w:t>元素向量。第二類是通過從總加速度中減去重力而獲得的身體加速度信號。最後，第三組是陀螺儀為每個窗口樣本測量的角速度矢量。單位為</w:t>
      </w:r>
      <w:r>
        <w:rPr>
          <w:rFonts w:ascii="Times New Roman" w:hAnsi="Times New Roman" w:eastAsia="Arial Unicode MS"/>
          <w:rtl w:val="0"/>
        </w:rPr>
        <w:t xml:space="preserve"> (rad/sec)</w:t>
      </w:r>
      <w:r>
        <w:rPr>
          <w:rFonts w:ascii="Arial Unicode MS" w:cs="Arial Unicode MS" w:hAnsi="Arial Unicode MS" w:eastAsia="Arial Unicode MS" w:hint="eastAsia"/>
          <w:b w:val="0"/>
          <w:bCs w:val="0"/>
          <w:i w:val="0"/>
          <w:iCs w:val="0"/>
          <w:rtl w:val="0"/>
          <w:lang w:val="en-US"/>
        </w:rPr>
        <w:t>。</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在實驗過程中，文件被加載並組合成一個多維數組，其中包含</w:t>
      </w:r>
      <w:r>
        <w:rPr>
          <w:rFonts w:ascii="Times New Roman" w:hAnsi="Times New Roman" w:eastAsia="Arial Unicode MS"/>
          <w:rtl w:val="0"/>
          <w:lang w:val="en-US"/>
        </w:rPr>
        <w:t>10299</w:t>
      </w:r>
      <w:r>
        <w:rPr>
          <w:rFonts w:ascii="Arial Unicode MS" w:cs="Arial Unicode MS" w:hAnsi="Arial Unicode MS" w:eastAsia="Arial Unicode MS" w:hint="eastAsia"/>
          <w:b w:val="0"/>
          <w:bCs w:val="0"/>
          <w:i w:val="0"/>
          <w:iCs w:val="0"/>
          <w:rtl w:val="0"/>
          <w:lang w:val="en-US"/>
        </w:rPr>
        <w:t>條記錄，每個窗口</w:t>
      </w:r>
      <w:r>
        <w:rPr>
          <w:rFonts w:ascii="Arial Unicode MS" w:cs="Arial Unicode MS" w:hAnsi="Arial Unicode MS" w:eastAsia="Arial Unicode MS" w:hint="eastAsia"/>
          <w:b w:val="0"/>
          <w:bCs w:val="0"/>
          <w:i w:val="0"/>
          <w:iCs w:val="0"/>
          <w:rtl w:val="0"/>
        </w:rPr>
        <w:t>包含了具有</w:t>
      </w:r>
      <w:r>
        <w:rPr>
          <w:rFonts w:ascii="Times New Roman" w:hAnsi="Times New Roman" w:eastAsia="Arial Unicode MS"/>
          <w:rtl w:val="0"/>
        </w:rPr>
        <w:t xml:space="preserve">50% </w:t>
      </w:r>
      <w:r>
        <w:rPr>
          <w:rFonts w:ascii="Arial Unicode MS" w:cs="Arial Unicode MS" w:hAnsi="Arial Unicode MS" w:eastAsia="Arial Unicode MS" w:hint="eastAsia"/>
          <w:b w:val="0"/>
          <w:bCs w:val="0"/>
          <w:i w:val="0"/>
          <w:iCs w:val="0"/>
          <w:rtl w:val="0"/>
        </w:rPr>
        <w:t>重疊的</w:t>
      </w:r>
      <w:r>
        <w:rPr>
          <w:rFonts w:ascii="Times New Roman" w:hAnsi="Times New Roman" w:eastAsia="Arial Unicode MS"/>
          <w:rtl w:val="0"/>
          <w:lang w:val="en-US"/>
        </w:rPr>
        <w:t>128</w:t>
      </w:r>
      <w:r>
        <w:rPr>
          <w:rFonts w:ascii="Arial Unicode MS" w:cs="Arial Unicode MS" w:hAnsi="Arial Unicode MS" w:eastAsia="Arial Unicode MS" w:hint="eastAsia"/>
          <w:b w:val="0"/>
          <w:bCs w:val="0"/>
          <w:i w:val="0"/>
          <w:iCs w:val="0"/>
          <w:rtl w:val="0"/>
          <w:lang w:val="en-US"/>
        </w:rPr>
        <w:t>個</w:t>
      </w:r>
      <w:r>
        <w:rPr>
          <w:rFonts w:ascii="Times New Roman" w:hAnsi="Times New Roman" w:eastAsia="Arial Unicode MS"/>
          <w:rtl w:val="0"/>
        </w:rPr>
        <w:t xml:space="preserve"> timestep</w:t>
      </w:r>
      <w:r>
        <w:rPr>
          <w:rFonts w:ascii="Arial Unicode MS" w:cs="Arial Unicode MS" w:hAnsi="Arial Unicode MS" w:eastAsia="Arial Unicode MS" w:hint="eastAsia"/>
          <w:b w:val="0"/>
          <w:bCs w:val="0"/>
          <w:i w:val="0"/>
          <w:iCs w:val="0"/>
          <w:rtl w:val="0"/>
          <w:lang w:val="en-US"/>
        </w:rPr>
        <w:t>，每個</w:t>
      </w:r>
      <w:r>
        <w:rPr>
          <w:rFonts w:ascii="Times New Roman" w:hAnsi="Times New Roman" w:eastAsia="Arial Unicode MS"/>
          <w:rtl w:val="0"/>
        </w:rPr>
        <w:t xml:space="preserve"> timestep </w:t>
      </w:r>
      <w:r>
        <w:rPr>
          <w:rFonts w:ascii="Arial Unicode MS" w:cs="Arial Unicode MS" w:hAnsi="Arial Unicode MS" w:eastAsia="Arial Unicode MS" w:hint="eastAsia"/>
          <w:b w:val="0"/>
          <w:bCs w:val="0"/>
          <w:i w:val="0"/>
          <w:iCs w:val="0"/>
          <w:rtl w:val="0"/>
          <w:lang w:val="en-US"/>
        </w:rPr>
        <w:t>包含</w:t>
      </w:r>
      <w:r>
        <w:rPr>
          <w:rFonts w:ascii="Times New Roman" w:hAnsi="Times New Roman" w:eastAsia="Arial Unicode MS"/>
          <w:rtl w:val="0"/>
          <w:lang w:val="en-US"/>
        </w:rPr>
        <w:t>9</w:t>
      </w:r>
      <w:r>
        <w:rPr>
          <w:rFonts w:ascii="Arial Unicode MS" w:cs="Arial Unicode MS" w:hAnsi="Arial Unicode MS" w:eastAsia="Arial Unicode MS" w:hint="eastAsia"/>
          <w:b w:val="0"/>
          <w:bCs w:val="0"/>
          <w:i w:val="0"/>
          <w:iCs w:val="0"/>
          <w:rtl w:val="0"/>
          <w:lang w:val="en-US"/>
        </w:rPr>
        <w:t>個原始預處理信號（請</w:t>
      </w:r>
      <w:r>
        <w:rPr>
          <w:rFonts w:ascii="Arial Unicode MS" w:cs="Arial Unicode MS" w:hAnsi="Arial Unicode MS" w:eastAsia="Arial Unicode MS" w:hint="eastAsia"/>
          <w:b w:val="0"/>
          <w:bCs w:val="0"/>
          <w:i w:val="0"/>
          <w:iCs w:val="0"/>
          <w:rtl w:val="0"/>
          <w:lang w:val="en-US"/>
        </w:rPr>
        <w:t>參見</w:t>
      </w:r>
      <w:r>
        <w:rPr>
          <w:rFonts w:ascii="Times New Roman" w:hAnsi="Times New Roman" w:eastAsia="Arial Unicode MS"/>
          <w:i w:val="1"/>
          <w:iCs w:val="1"/>
          <w:rtl w:val="0"/>
          <w:lang w:val="zh-TW" w:eastAsia="zh-TW"/>
        </w:rPr>
        <w:t xml:space="preserve"> Table 2.</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lang w:val="en-US"/>
        </w:rPr>
        <w:t>。數據集的這一部分將單獨導出，並在</w:t>
      </w:r>
      <w:r>
        <w:rPr>
          <w:rFonts w:ascii="Times New Roman" w:hAnsi="Times New Roman" w:eastAsia="Arial Unicode MS"/>
          <w:rtl w:val="0"/>
        </w:rPr>
        <w:t xml:space="preserve"> Section </w:t>
      </w:r>
      <w:r>
        <w:rPr>
          <w:rFonts w:ascii="Times New Roman" w:hAnsi="Times New Roman" w:eastAsia="Arial Unicode MS"/>
          <w:i w:val="1"/>
          <w:iCs w:val="1"/>
          <w:rtl w:val="0"/>
          <w:lang w:val="en-US"/>
        </w:rPr>
        <w:t>IV B</w:t>
      </w:r>
      <w:r>
        <w:rPr>
          <w:rFonts w:ascii="Times New Roman" w:hAnsi="Times New Roman" w:eastAsia="Arial Unicode MS"/>
          <w:i w:val="1"/>
          <w:iCs w:val="1"/>
          <w:rtl w:val="0"/>
          <w:lang w:val="zh-TW" w:eastAsia="zh-TW"/>
        </w:rPr>
        <w:t>.</w:t>
      </w:r>
      <w:r>
        <w:rPr>
          <w:rFonts w:ascii="Times New Roman" w:hAnsi="Times New Roman" w:eastAsia="Arial Unicode MS"/>
          <w:i w:val="1"/>
          <w:iCs w:val="1"/>
          <w:rtl w:val="0"/>
          <w:lang w:val="en-US"/>
        </w:rPr>
        <w:t xml:space="preserve"> </w:t>
      </w:r>
      <w:r>
        <w:rPr>
          <w:rFonts w:ascii="Arial Unicode MS" w:cs="Arial Unicode MS" w:hAnsi="Arial Unicode MS" w:eastAsia="Arial Unicode MS" w:hint="eastAsia"/>
          <w:b w:val="0"/>
          <w:bCs w:val="0"/>
          <w:i w:val="0"/>
          <w:iCs w:val="0"/>
          <w:rtl w:val="0"/>
          <w:lang w:val="en-US"/>
        </w:rPr>
        <w:t>中使用。</w:t>
      </w:r>
    </w:p>
    <w:p>
      <w:pPr>
        <w:pStyle w:val="Default"/>
        <w:bidi w:val="0"/>
        <w:ind w:left="0" w:right="0" w:firstLine="0"/>
        <w:jc w:val="left"/>
        <w:rPr>
          <w:rFonts w:ascii="Times New Roman" w:cs="Times New Roman" w:hAnsi="Times New Roman" w:eastAsia="Times New Roman"/>
          <w:i w:val="1"/>
          <w:iCs w:val="1"/>
          <w:sz w:val="35"/>
          <w:szCs w:val="35"/>
          <w:rtl w:val="0"/>
        </w:rPr>
      </w:pPr>
      <w:r>
        <w:rPr>
          <w:rFonts w:ascii="Times New Roman" w:hAnsi="Times New Roman" w:hint="default"/>
          <w:i w:val="1"/>
          <w:iCs w:val="1"/>
          <w:sz w:val="35"/>
          <w:szCs w:val="35"/>
          <w:rtl w:val="0"/>
          <w:lang w:val="en-US"/>
        </w:rPr>
        <w:t> </w:t>
      </w:r>
    </w:p>
    <w:p>
      <w:pPr>
        <w:pStyle w:val="Sub Heading"/>
        <w:bidi w:val="0"/>
      </w:pPr>
      <w:r>
        <w:rPr>
          <w:rFonts w:ascii="Times New Roman" w:hAnsi="Times New Roman" w:eastAsia="Arial Unicode MS"/>
          <w:rtl w:val="0"/>
        </w:rPr>
        <w:t xml:space="preserve">C.  </w:t>
      </w:r>
      <w:r>
        <w:rPr>
          <w:rFonts w:ascii="Arial Unicode MS" w:cs="Arial Unicode MS" w:hAnsi="Arial Unicode MS" w:eastAsia="Arial Unicode MS" w:hint="eastAsia"/>
          <w:b w:val="0"/>
          <w:bCs w:val="0"/>
          <w:i w:val="0"/>
          <w:iCs w:val="0"/>
          <w:rtl w:val="0"/>
        </w:rPr>
        <w:t>特徵工程描述</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rPr>
        <w:t>通過從三軸信號計算歐氏幅度和時間導數（加加速度</w:t>
      </w:r>
      <w:r>
        <w:rPr>
          <w:rFonts w:ascii="Times New Roman" w:hAnsi="Times New Roman" w:eastAsia="Arial Unicode MS"/>
          <w:rtl w:val="0"/>
        </w:rPr>
        <w:t>da / dt</w:t>
      </w:r>
      <w:r>
        <w:rPr>
          <w:rFonts w:ascii="Arial Unicode MS" w:cs="Arial Unicode MS" w:hAnsi="Arial Unicode MS" w:eastAsia="Arial Unicode MS" w:hint="eastAsia"/>
          <w:b w:val="0"/>
          <w:bCs w:val="0"/>
          <w:i w:val="0"/>
          <w:iCs w:val="0"/>
          <w:rtl w:val="0"/>
        </w:rPr>
        <w:t>和角加速度</w:t>
      </w:r>
      <w:r>
        <w:rPr>
          <w:rFonts w:ascii="Times New Roman" w:hAnsi="Times New Roman" w:eastAsia="Arial Unicode MS"/>
          <w:rtl w:val="0"/>
        </w:rPr>
        <w:t>dw / dt</w:t>
      </w:r>
      <w:r>
        <w:rPr>
          <w:rFonts w:ascii="Arial Unicode MS" w:cs="Arial Unicode MS" w:hAnsi="Arial Unicode MS" w:eastAsia="Arial Unicode MS" w:hint="eastAsia"/>
          <w:b w:val="0"/>
          <w:bCs w:val="0"/>
          <w:i w:val="0"/>
          <w:iCs w:val="0"/>
          <w:rtl w:val="0"/>
        </w:rPr>
        <w:t>），可以獲得其他時間信號。信號還通過快速傅立葉變換（</w:t>
      </w:r>
      <w:r>
        <w:rPr>
          <w:rFonts w:ascii="Times New Roman" w:hAnsi="Times New Roman" w:eastAsia="Arial Unicode MS"/>
          <w:rtl w:val="0"/>
        </w:rPr>
        <w:t>FFT</w:t>
      </w:r>
      <w:r>
        <w:rPr>
          <w:rFonts w:ascii="Arial Unicode MS" w:cs="Arial Unicode MS" w:hAnsi="Arial Unicode MS" w:eastAsia="Arial Unicode MS" w:hint="eastAsia"/>
          <w:b w:val="0"/>
          <w:bCs w:val="0"/>
          <w:i w:val="0"/>
          <w:iCs w:val="0"/>
          <w:rtl w:val="0"/>
        </w:rPr>
        <w:t>）在頻域中映射，針對兩個向量的冪進行了優化（請</w:t>
      </w:r>
      <w:r>
        <w:rPr>
          <w:rFonts w:ascii="Arial Unicode MS" w:cs="Arial Unicode MS" w:hAnsi="Arial Unicode MS" w:eastAsia="Arial Unicode MS" w:hint="eastAsia"/>
          <w:b w:val="0"/>
          <w:bCs w:val="0"/>
          <w:i w:val="0"/>
          <w:iCs w:val="0"/>
          <w:rtl w:val="0"/>
          <w:lang w:val="zh-TW" w:eastAsia="zh-TW"/>
        </w:rPr>
        <w:t>參見</w:t>
      </w:r>
      <w:r>
        <w:rPr>
          <w:rFonts w:ascii="Times New Roman" w:hAnsi="Times New Roman" w:eastAsia="Arial Unicode MS"/>
          <w:i w:val="1"/>
          <w:iCs w:val="1"/>
          <w:rtl w:val="0"/>
          <w:lang w:val="zh-TW" w:eastAsia="zh-TW"/>
        </w:rPr>
        <w:t xml:space="preserve"> </w:t>
      </w:r>
      <w:r>
        <w:rPr>
          <w:rFonts w:ascii="Times New Roman" w:hAnsi="Times New Roman" w:eastAsia="Arial Unicode MS"/>
          <w:i w:val="1"/>
          <w:iCs w:val="1"/>
          <w:rtl w:val="0"/>
          <w:lang w:val="zh-TW" w:eastAsia="zh-TW"/>
        </w:rPr>
        <w:t>Table 2.</w:t>
      </w:r>
      <w:r>
        <w:rPr>
          <w:rFonts w:ascii="Arial Unicode MS" w:cs="Arial Unicode MS" w:hAnsi="Arial Unicode MS" w:eastAsia="Arial Unicode MS" w:hint="eastAsia"/>
          <w:b w:val="0"/>
          <w:bCs w:val="0"/>
          <w:i w:val="0"/>
          <w:iCs w:val="0"/>
          <w:rtl w:val="0"/>
          <w:lang w:val="zh-TW" w:eastAsia="zh-TW"/>
        </w:rPr>
        <w:t>）</w:t>
      </w:r>
      <w:r>
        <w:rPr>
          <w:rFonts w:ascii="Arial Unicode MS" w:cs="Arial Unicode MS" w:hAnsi="Arial Unicode MS" w:eastAsia="Arial Unicode MS" w:hint="eastAsia"/>
          <w:b w:val="0"/>
          <w:bCs w:val="0"/>
          <w:i w:val="0"/>
          <w:iCs w:val="0"/>
          <w:rtl w:val="0"/>
        </w:rPr>
        <w:t>。</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rPr>
        <w:t>從第</w:t>
      </w:r>
      <w:r>
        <w:rPr>
          <w:rFonts w:ascii="Times New Roman" w:hAnsi="Times New Roman" w:eastAsia="Arial Unicode MS"/>
          <w:i w:val="1"/>
          <w:iCs w:val="1"/>
          <w:rtl w:val="0"/>
          <w:lang w:val="zh-TW" w:eastAsia="zh-TW"/>
        </w:rPr>
        <w:t xml:space="preserve">II B </w:t>
      </w:r>
      <w:r>
        <w:rPr>
          <w:rFonts w:ascii="Arial Unicode MS" w:cs="Arial Unicode MS" w:hAnsi="Arial Unicode MS" w:eastAsia="Arial Unicode MS" w:hint="eastAsia"/>
          <w:b w:val="0"/>
          <w:bCs w:val="0"/>
          <w:i w:val="0"/>
          <w:iCs w:val="0"/>
          <w:rtl w:val="0"/>
        </w:rPr>
        <w:t>節中描述的每個採樣窗口中，獲得特徵向量。特徵映射採用了以前在</w:t>
      </w:r>
      <w:r>
        <w:rPr>
          <w:rFonts w:ascii="Times New Roman" w:hAnsi="Times New Roman" w:eastAsia="Arial Unicode MS"/>
          <w:rtl w:val="0"/>
        </w:rPr>
        <w:t>HAR</w:t>
      </w:r>
      <w:r>
        <w:rPr>
          <w:rFonts w:ascii="Arial Unicode MS" w:cs="Arial Unicode MS" w:hAnsi="Arial Unicode MS" w:eastAsia="Arial Unicode MS" w:hint="eastAsia"/>
          <w:b w:val="0"/>
          <w:bCs w:val="0"/>
          <w:i w:val="0"/>
          <w:iCs w:val="0"/>
          <w:rtl w:val="0"/>
        </w:rPr>
        <w:t>文獻</w:t>
      </w:r>
      <w:r>
        <w:rPr>
          <w:rFonts w:ascii="Times New Roman" w:hAnsi="Times New Roman" w:eastAsia="Arial Unicode MS"/>
          <w:rtl w:val="0"/>
        </w:rPr>
        <w:t>[2]</w:t>
      </w:r>
      <w:r>
        <w:rPr>
          <w:rFonts w:ascii="Arial Unicode MS" w:cs="Arial Unicode MS" w:hAnsi="Arial Unicode MS" w:eastAsia="Arial Unicode MS" w:hint="eastAsia"/>
          <w:b w:val="0"/>
          <w:bCs w:val="0"/>
          <w:i w:val="0"/>
          <w:iCs w:val="0"/>
          <w:rtl w:val="0"/>
        </w:rPr>
        <w:t>中使用的標準度量，例如平均值，相關性，信號幅度區域（</w:t>
      </w:r>
      <w:r>
        <w:rPr>
          <w:rFonts w:ascii="Times New Roman" w:hAnsi="Times New Roman" w:eastAsia="Arial Unicode MS"/>
          <w:rtl w:val="0"/>
        </w:rPr>
        <w:t>SMA</w:t>
      </w:r>
      <w:r>
        <w:rPr>
          <w:rFonts w:ascii="Arial Unicode MS" w:cs="Arial Unicode MS" w:hAnsi="Arial Unicode MS" w:eastAsia="Arial Unicode MS" w:hint="eastAsia"/>
          <w:b w:val="0"/>
          <w:bCs w:val="0"/>
          <w:i w:val="0"/>
          <w:iCs w:val="0"/>
          <w:rtl w:val="0"/>
        </w:rPr>
        <w:t>）和自回歸係數</w:t>
      </w:r>
      <w:r>
        <w:rPr>
          <w:rFonts w:ascii="Times New Roman" w:hAnsi="Times New Roman" w:eastAsia="Arial Unicode MS"/>
          <w:rtl w:val="0"/>
        </w:rPr>
        <w:t>[3]</w:t>
      </w:r>
      <w:r>
        <w:rPr>
          <w:rFonts w:ascii="Arial Unicode MS" w:cs="Arial Unicode MS" w:hAnsi="Arial Unicode MS" w:eastAsia="Arial Unicode MS" w:hint="eastAsia"/>
          <w:b w:val="0"/>
          <w:bCs w:val="0"/>
          <w:i w:val="0"/>
          <w:iCs w:val="0"/>
          <w:rtl w:val="0"/>
        </w:rPr>
        <w:t>。為了提高學習性能，還採用了一組新的功能，包括不同頻帶的能量，頻率偏度和矢量之間的角度（例如，平均身體加速度和</w:t>
      </w:r>
      <w:r>
        <w:rPr>
          <w:rFonts w:ascii="Times New Roman" w:hAnsi="Times New Roman" w:eastAsia="Arial Unicode MS"/>
          <w:rtl w:val="0"/>
        </w:rPr>
        <w:t>y</w:t>
      </w:r>
      <w:r>
        <w:rPr>
          <w:rFonts w:ascii="Arial Unicode MS" w:cs="Arial Unicode MS" w:hAnsi="Arial Unicode MS" w:eastAsia="Arial Unicode MS" w:hint="eastAsia"/>
          <w:b w:val="0"/>
          <w:bCs w:val="0"/>
          <w:i w:val="0"/>
          <w:iCs w:val="0"/>
          <w:rtl w:val="0"/>
        </w:rPr>
        <w:t>矢量）</w:t>
      </w:r>
      <w:r>
        <w:rPr>
          <w:rFonts w:ascii="Times New Roman" w:hAnsi="Times New Roman" w:eastAsia="Arial Unicode MS"/>
          <w:rtl w:val="0"/>
        </w:rPr>
        <w:t>[1]</w:t>
      </w:r>
      <w:r>
        <w:rPr>
          <w:rFonts w:ascii="Arial Unicode MS" w:cs="Arial Unicode MS" w:hAnsi="Arial Unicode MS" w:eastAsia="Arial Unicode MS" w:hint="eastAsia"/>
          <w:b w:val="0"/>
          <w:bCs w:val="0"/>
          <w:i w:val="0"/>
          <w:iCs w:val="0"/>
          <w:rtl w:val="0"/>
        </w:rPr>
        <w:t>。表</w:t>
      </w:r>
      <w:r>
        <w:rPr>
          <w:rFonts w:ascii="Times New Roman" w:hAnsi="Times New Roman" w:eastAsia="Arial Unicode MS"/>
          <w:rtl w:val="0"/>
        </w:rPr>
        <w:t>3</w:t>
      </w:r>
      <w:r>
        <w:rPr>
          <w:rFonts w:ascii="Arial Unicode MS" w:cs="Arial Unicode MS" w:hAnsi="Arial Unicode MS" w:eastAsia="Arial Unicode MS" w:hint="eastAsia"/>
          <w:b w:val="0"/>
          <w:bCs w:val="0"/>
          <w:i w:val="0"/>
          <w:iCs w:val="0"/>
          <w:rtl w:val="0"/>
        </w:rPr>
        <w:t>列出了適用於時域和頻域信號的所有度量的列表。</w:t>
      </w:r>
    </w:p>
    <w:p>
      <w:pPr>
        <w:pStyle w:val="Body Regular"/>
        <w:bidi w:val="0"/>
      </w:pPr>
      <w:r>
        <w:rPr>
          <w:rFonts w:ascii="Arial Unicode MS" w:cs="Arial Unicode MS" w:hAnsi="Arial Unicode MS" w:eastAsia="Arial Unicode MS" w:hint="eastAsia"/>
          <w:b w:val="0"/>
          <w:bCs w:val="0"/>
          <w:i w:val="0"/>
          <w:iCs w:val="0"/>
          <w:rtl w:val="0"/>
        </w:rPr>
        <w:t>最後，數據集的特徵工程部分由</w:t>
      </w:r>
      <w:r>
        <w:rPr>
          <w:rFonts w:ascii="Times New Roman" w:hAnsi="Times New Roman" w:eastAsia="Arial Unicode MS"/>
          <w:rtl w:val="0"/>
        </w:rPr>
        <w:t>10299</w:t>
      </w:r>
      <w:r>
        <w:rPr>
          <w:rFonts w:ascii="Arial Unicode MS" w:cs="Arial Unicode MS" w:hAnsi="Arial Unicode MS" w:eastAsia="Arial Unicode MS" w:hint="eastAsia"/>
          <w:b w:val="0"/>
          <w:bCs w:val="0"/>
          <w:i w:val="0"/>
          <w:iCs w:val="0"/>
          <w:rtl w:val="0"/>
        </w:rPr>
        <w:t>條具有</w:t>
      </w:r>
      <w:r>
        <w:rPr>
          <w:rFonts w:ascii="Times New Roman" w:hAnsi="Times New Roman" w:eastAsia="Arial Unicode MS"/>
          <w:rtl w:val="0"/>
        </w:rPr>
        <w:t>561</w:t>
      </w:r>
      <w:r>
        <w:rPr>
          <w:rFonts w:ascii="Arial Unicode MS" w:cs="Arial Unicode MS" w:hAnsi="Arial Unicode MS" w:eastAsia="Arial Unicode MS" w:hint="eastAsia"/>
          <w:b w:val="0"/>
          <w:bCs w:val="0"/>
          <w:i w:val="0"/>
          <w:iCs w:val="0"/>
          <w:rtl w:val="0"/>
        </w:rPr>
        <w:t>個特徵的記錄組成。然後將數據集進一步以</w:t>
      </w:r>
      <w:r>
        <w:rPr>
          <w:rFonts w:ascii="Times New Roman" w:hAnsi="Times New Roman" w:eastAsia="Arial Unicode MS"/>
          <w:rtl w:val="0"/>
        </w:rPr>
        <w:t>70</w:t>
      </w:r>
      <w:r>
        <w:rPr>
          <w:rFonts w:ascii="Arial Unicode MS" w:cs="Arial Unicode MS" w:hAnsi="Arial Unicode MS" w:eastAsia="Arial Unicode MS" w:hint="eastAsia"/>
          <w:b w:val="0"/>
          <w:bCs w:val="0"/>
          <w:i w:val="0"/>
          <w:iCs w:val="0"/>
          <w:rtl w:val="0"/>
        </w:rPr>
        <w:t>％到</w:t>
      </w:r>
      <w:r>
        <w:rPr>
          <w:rFonts w:ascii="Times New Roman" w:hAnsi="Times New Roman" w:eastAsia="Arial Unicode MS"/>
          <w:rtl w:val="0"/>
        </w:rPr>
        <w:t>30</w:t>
      </w:r>
      <w:r>
        <w:rPr>
          <w:rFonts w:ascii="Arial Unicode MS" w:cs="Arial Unicode MS" w:hAnsi="Arial Unicode MS" w:eastAsia="Arial Unicode MS" w:hint="eastAsia"/>
          <w:b w:val="0"/>
          <w:bCs w:val="0"/>
          <w:i w:val="0"/>
          <w:iCs w:val="0"/>
          <w:rtl w:val="0"/>
        </w:rPr>
        <w:t>％的比例隨機分為訓練和測試集。</w:t>
      </w:r>
    </w:p>
    <w:p>
      <w:pPr>
        <w:pStyle w:val="Body Regular"/>
        <w:bidi w:val="0"/>
      </w:pPr>
    </w:p>
    <w:tbl>
      <w:tblPr>
        <w:tblW w:w="940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96"/>
        <w:gridCol w:w="1708"/>
        <w:gridCol w:w="2996"/>
        <w:gridCol w:w="1706"/>
      </w:tblGrid>
      <w:tr>
        <w:tblPrEx>
          <w:shd w:val="clear" w:color="auto" w:fill="auto"/>
        </w:tblPrEx>
        <w:trPr>
          <w:trHeight w:val="215" w:hRule="atLeast"/>
          <w:tblHeader/>
        </w:trPr>
        <w:tc>
          <w:tcPr>
            <w:tcW w:type="dxa" w:w="9406"/>
            <w:gridSpan w:val="4"/>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i w:val="1"/>
                <w:iCs w:val="1"/>
                <w:sz w:val="18"/>
                <w:szCs w:val="18"/>
              </w:rPr>
              <w:t>Table 2. List of Raw Signals in Time and Frequency Domains</w:t>
            </w:r>
          </w:p>
        </w:tc>
      </w:tr>
      <w:tr>
        <w:tblPrEx>
          <w:shd w:val="clear" w:color="auto" w:fill="bdc0bf"/>
        </w:tblPrEx>
        <w:trPr>
          <w:trHeight w:val="203" w:hRule="atLeast"/>
          <w:tblHeader/>
        </w:trPr>
        <w:tc>
          <w:tcPr>
            <w:tcW w:type="dxa" w:w="299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sz w:val="16"/>
                <w:szCs w:val="16"/>
                <w:rtl w:val="0"/>
              </w:rPr>
              <w:t>Signal-Dimension</w:t>
            </w:r>
          </w:p>
        </w:tc>
        <w:tc>
          <w:tcPr>
            <w:tcW w:type="dxa" w:w="17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sz w:val="16"/>
                <w:szCs w:val="16"/>
                <w:rtl w:val="0"/>
              </w:rPr>
              <w:t>Domain</w:t>
            </w:r>
          </w:p>
        </w:tc>
        <w:tc>
          <w:tcPr>
            <w:tcW w:type="dxa" w:w="299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sz w:val="16"/>
                <w:szCs w:val="16"/>
                <w:rtl w:val="0"/>
              </w:rPr>
              <w:t>Signal-Dimension</w:t>
            </w:r>
          </w:p>
        </w:tc>
        <w:tc>
          <w:tcPr>
            <w:tcW w:type="dxa" w:w="17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sz w:val="16"/>
                <w:szCs w:val="16"/>
                <w:rtl w:val="0"/>
              </w:rPr>
              <w:t>Domain</w:t>
            </w:r>
          </w:p>
        </w:tc>
      </w:tr>
      <w:tr>
        <w:tblPrEx>
          <w:shd w:val="clear" w:color="auto" w:fill="auto"/>
        </w:tblPrEx>
        <w:trPr>
          <w:trHeight w:val="222" w:hRule="atLeast"/>
        </w:trPr>
        <w:tc>
          <w:tcPr>
            <w:tcW w:type="dxa" w:w="2996"/>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tBodyAcc-XYZ</w:t>
            </w:r>
          </w:p>
        </w:tc>
        <w:tc>
          <w:tcPr>
            <w:tcW w:type="dxa" w:w="1707"/>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sz w:val="18"/>
                <w:szCs w:val="18"/>
                <w:rtl w:val="0"/>
              </w:rPr>
              <w:t>fBodyAcc-XYZ</w:t>
            </w:r>
          </w:p>
        </w:tc>
        <w:tc>
          <w:tcPr>
            <w:tcW w:type="dxa" w:w="17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tGravityAcc-XYZ</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sz w:val="18"/>
                <w:szCs w:val="18"/>
                <w:rtl w:val="0"/>
              </w:rPr>
              <w:t>fBodyAccJerk-XYZ</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tBodyAccJerk-XYZ</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sz w:val="18"/>
                <w:szCs w:val="18"/>
                <w:rtl w:val="0"/>
              </w:rPr>
              <w:t>fBodyGyro-XYZ</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tBodyGyro-XYZ</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sz w:val="18"/>
                <w:szCs w:val="18"/>
                <w:rtl w:val="0"/>
              </w:rPr>
              <w:t>fBodyAccMag</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tBodyGyroJerk-XYZ</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sz w:val="18"/>
                <w:szCs w:val="18"/>
                <w:rtl w:val="0"/>
              </w:rPr>
              <w:t>fBodyAccJerkMag</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tBodyAccMag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sz w:val="18"/>
                <w:szCs w:val="18"/>
                <w:rtl w:val="0"/>
              </w:rPr>
              <w:t>fBodyGyroMag</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tGravityAccMag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sz w:val="18"/>
                <w:szCs w:val="18"/>
                <w:rtl w:val="0"/>
              </w:rPr>
              <w:t>fBodyGyroJerkMag</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tBodyAccJerkMag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tBodyGyroMag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tBodyGyroJerkMag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Regular"/>
        <w:bidi w:val="0"/>
        <w:rPr>
          <w:rFonts w:ascii="Songti TC Regular" w:cs="Songti TC Regular" w:hAnsi="Songti TC Regular" w:eastAsia="Songti TC Regular"/>
        </w:rPr>
      </w:pPr>
    </w:p>
    <w:p>
      <w:pPr>
        <w:pStyle w:val="Default"/>
        <w:bidi w:val="0"/>
        <w:ind w:left="0" w:right="0" w:firstLine="756"/>
        <w:jc w:val="left"/>
        <w:rPr>
          <w:rFonts w:ascii="Times New Roman" w:cs="Times New Roman" w:hAnsi="Times New Roman" w:eastAsia="Times New Roman"/>
          <w:sz w:val="32"/>
          <w:szCs w:val="32"/>
          <w:rtl w:val="0"/>
        </w:rPr>
      </w:pPr>
      <w:r>
        <w:rPr>
          <w:rFonts w:ascii="Times New Roman" w:hAnsi="Times New Roman" w:hint="default"/>
          <w:sz w:val="32"/>
          <w:szCs w:val="32"/>
          <w:rtl w:val="0"/>
          <w:lang w:val="zh-TW" w:eastAsia="zh-TW"/>
        </w:rPr>
        <w:t> </w:t>
      </w:r>
    </w:p>
    <w:p>
      <w:pPr>
        <w:pStyle w:val="Heading"/>
        <w:bidi w:val="0"/>
      </w:pPr>
      <w:r>
        <w:rPr>
          <w:rtl w:val="0"/>
          <w:lang w:val="zh-TW" w:eastAsia="zh-TW"/>
        </w:rPr>
        <w:t xml:space="preserve">III. </w:t>
      </w:r>
      <w:r>
        <w:rPr>
          <w:rFonts w:ascii="Arial Unicode MS" w:cs="Arial Unicode MS" w:hAnsi="Arial Unicode MS" w:eastAsia="Arial Unicode MS" w:hint="eastAsia"/>
          <w:b w:val="0"/>
          <w:bCs w:val="0"/>
          <w:i w:val="0"/>
          <w:iCs w:val="0"/>
          <w:rtl w:val="0"/>
          <w:lang w:val="zh-TW" w:eastAsia="zh-TW"/>
        </w:rPr>
        <w:t>數據視覺圖</w:t>
      </w:r>
    </w:p>
    <w:p>
      <w:pPr>
        <w:pStyle w:val="Body Regular"/>
        <w:bidi w:val="0"/>
      </w:pPr>
    </w:p>
    <w:p>
      <w:pPr>
        <w:pStyle w:val="Body Regular"/>
        <w:numPr>
          <w:ilvl w:val="0"/>
          <w:numId w:val="5"/>
        </w:numPr>
        <w:bidi w:val="0"/>
      </w:pPr>
      <w:r>
        <w:rPr>
          <w:rFonts w:ascii="Times New Roman" w:hAnsi="Times New Roman" w:eastAsia="Arial Unicode MS"/>
          <w:i w:val="1"/>
          <w:iCs w:val="1"/>
          <w:rtl w:val="0"/>
          <w:lang w:val="en-US"/>
        </w:rPr>
        <w:t xml:space="preserve">Class and subject balance. </w:t>
      </w:r>
      <w:r>
        <w:rPr>
          <w:rFonts w:ascii="Times New Roman" w:hAnsi="Times New Roman" w:eastAsia="Arial Unicode MS"/>
          <w:i w:val="1"/>
          <w:iCs w:val="1"/>
          <w:rtl w:val="0"/>
          <w:lang w:val="zh-TW" w:eastAsia="zh-TW"/>
        </w:rPr>
        <w:t xml:space="preserve">Figure 1. </w:t>
      </w:r>
      <w:r>
        <w:rPr>
          <w:rFonts w:ascii="Arial Unicode MS" w:cs="Arial Unicode MS" w:hAnsi="Arial Unicode MS" w:eastAsia="Arial Unicode MS" w:hint="eastAsia"/>
          <w:b w:val="0"/>
          <w:bCs w:val="0"/>
          <w:i w:val="0"/>
          <w:iCs w:val="0"/>
          <w:rtl w:val="0"/>
        </w:rPr>
        <w:t>我們加載</w:t>
      </w:r>
      <w:r>
        <w:rPr>
          <w:rFonts w:ascii="Arial Unicode MS" w:cs="Arial Unicode MS" w:hAnsi="Arial Unicode MS" w:eastAsia="Arial Unicode MS" w:hint="eastAsia"/>
          <w:b w:val="0"/>
          <w:bCs w:val="0"/>
          <w:i w:val="0"/>
          <w:iCs w:val="0"/>
          <w:rtl w:val="0"/>
        </w:rPr>
        <w:t>每個參與者</w:t>
      </w:r>
      <w:r>
        <w:rPr>
          <w:rFonts w:ascii="Arial Unicode MS" w:cs="Arial Unicode MS" w:hAnsi="Arial Unicode MS" w:eastAsia="Arial Unicode MS" w:hint="eastAsia"/>
          <w:b w:val="0"/>
          <w:bCs w:val="0"/>
          <w:i w:val="0"/>
          <w:iCs w:val="0"/>
          <w:rtl w:val="0"/>
        </w:rPr>
        <w:t>和活動</w:t>
      </w:r>
      <w:r>
        <w:rPr>
          <w:rFonts w:ascii="Arial Unicode MS" w:cs="Arial Unicode MS" w:hAnsi="Arial Unicode MS" w:eastAsia="Arial Unicode MS" w:hint="eastAsia"/>
          <w:b w:val="0"/>
          <w:bCs w:val="0"/>
          <w:i w:val="0"/>
          <w:iCs w:val="0"/>
          <w:rtl w:val="0"/>
        </w:rPr>
        <w:t>類別的</w:t>
      </w:r>
      <w:r>
        <w:rPr>
          <w:rFonts w:ascii="Arial Unicode MS" w:cs="Arial Unicode MS" w:hAnsi="Arial Unicode MS" w:eastAsia="Arial Unicode MS" w:hint="eastAsia"/>
          <w:b w:val="0"/>
          <w:bCs w:val="0"/>
          <w:i w:val="0"/>
          <w:iCs w:val="0"/>
          <w:rtl w:val="0"/>
        </w:rPr>
        <w:t>標籤，併計算每個</w:t>
      </w:r>
      <w:r>
        <w:rPr>
          <w:rFonts w:ascii="Arial Unicode MS" w:cs="Arial Unicode MS" w:hAnsi="Arial Unicode MS" w:eastAsia="Arial Unicode MS" w:hint="eastAsia"/>
          <w:b w:val="0"/>
          <w:bCs w:val="0"/>
          <w:i w:val="0"/>
          <w:iCs w:val="0"/>
          <w:rtl w:val="0"/>
        </w:rPr>
        <w:t>參與者</w:t>
      </w:r>
      <w:r>
        <w:rPr>
          <w:rFonts w:ascii="Arial Unicode MS" w:cs="Arial Unicode MS" w:hAnsi="Arial Unicode MS" w:eastAsia="Arial Unicode MS" w:hint="eastAsia"/>
          <w:b w:val="0"/>
          <w:bCs w:val="0"/>
          <w:i w:val="0"/>
          <w:iCs w:val="0"/>
          <w:rtl w:val="0"/>
          <w:lang w:val="ja-JP" w:eastAsia="ja-JP"/>
        </w:rPr>
        <w:t>和</w:t>
      </w:r>
      <w:r>
        <w:rPr>
          <w:rFonts w:ascii="Arial Unicode MS" w:cs="Arial Unicode MS" w:hAnsi="Arial Unicode MS" w:eastAsia="Arial Unicode MS" w:hint="eastAsia"/>
          <w:b w:val="0"/>
          <w:bCs w:val="0"/>
          <w:i w:val="0"/>
          <w:iCs w:val="0"/>
          <w:rtl w:val="0"/>
        </w:rPr>
        <w:t>活動</w:t>
      </w:r>
      <w:r>
        <w:rPr>
          <w:rFonts w:ascii="Arial Unicode MS" w:cs="Arial Unicode MS" w:hAnsi="Arial Unicode MS" w:eastAsia="Arial Unicode MS" w:hint="eastAsia"/>
          <w:b w:val="0"/>
          <w:bCs w:val="0"/>
          <w:i w:val="0"/>
          <w:iCs w:val="0"/>
          <w:rtl w:val="0"/>
          <w:lang w:val="ja-JP" w:eastAsia="ja-JP"/>
        </w:rPr>
        <w:t>類</w:t>
      </w:r>
      <w:r>
        <w:rPr>
          <w:rFonts w:ascii="Arial Unicode MS" w:cs="Arial Unicode MS" w:hAnsi="Arial Unicode MS" w:eastAsia="Arial Unicode MS" w:hint="eastAsia"/>
          <w:b w:val="0"/>
          <w:bCs w:val="0"/>
          <w:i w:val="0"/>
          <w:iCs w:val="0"/>
          <w:rtl w:val="0"/>
        </w:rPr>
        <w:t>別</w:t>
      </w:r>
      <w:r>
        <w:rPr>
          <w:rFonts w:ascii="Arial Unicode MS" w:cs="Arial Unicode MS" w:hAnsi="Arial Unicode MS" w:eastAsia="Arial Unicode MS" w:hint="eastAsia"/>
          <w:b w:val="0"/>
          <w:bCs w:val="0"/>
          <w:i w:val="0"/>
          <w:iCs w:val="0"/>
          <w:rtl w:val="0"/>
        </w:rPr>
        <w:t>之間的記錄數。每個科目和每個活動類別之間的平衡是均勻分佈的。</w:t>
      </w:r>
      <w:r>
        <w:rPr>
          <w:rFonts w:ascii="Arial Unicode MS" w:cs="Arial Unicode MS" w:hAnsi="Arial Unicode MS" w:eastAsia="Arial Unicode MS" w:hint="eastAsia"/>
          <w:b w:val="0"/>
          <w:bCs w:val="0"/>
          <w:i w:val="0"/>
          <w:iCs w:val="0"/>
          <w:rtl w:val="0"/>
        </w:rPr>
        <w:t>根據此視覺圖本數據集並沒有類別</w:t>
      </w:r>
      <w:r>
        <w:rPr>
          <w:rFonts w:ascii="Arial Unicode MS" w:cs="Arial Unicode MS" w:hAnsi="Arial Unicode MS" w:eastAsia="Arial Unicode MS" w:hint="eastAsia"/>
          <w:b w:val="0"/>
          <w:bCs w:val="0"/>
          <w:i w:val="0"/>
          <w:iCs w:val="0"/>
          <w:rtl w:val="0"/>
          <w:lang w:val="zh-CN" w:eastAsia="zh-CN"/>
        </w:rPr>
        <w:t>不平衡</w:t>
      </w:r>
      <w:r>
        <w:rPr>
          <w:rFonts w:ascii="Arial Unicode MS" w:cs="Arial Unicode MS" w:hAnsi="Arial Unicode MS" w:eastAsia="Arial Unicode MS" w:hint="eastAsia"/>
          <w:b w:val="0"/>
          <w:bCs w:val="0"/>
          <w:i w:val="0"/>
          <w:iCs w:val="0"/>
          <w:rtl w:val="0"/>
        </w:rPr>
        <w:t>的</w:t>
      </w:r>
      <w:r>
        <w:rPr>
          <w:rFonts w:ascii="Arial Unicode MS" w:cs="Arial Unicode MS" w:hAnsi="Arial Unicode MS" w:eastAsia="Arial Unicode MS" w:hint="eastAsia"/>
          <w:b w:val="0"/>
          <w:bCs w:val="0"/>
          <w:i w:val="0"/>
          <w:iCs w:val="0"/>
          <w:rtl w:val="0"/>
        </w:rPr>
        <w:t>問題</w:t>
      </w:r>
      <w:r>
        <w:rPr>
          <w:rFonts w:ascii="Arial Unicode MS" w:cs="Arial Unicode MS" w:hAnsi="Arial Unicode MS" w:eastAsia="Arial Unicode MS" w:hint="eastAsia"/>
          <w:b w:val="0"/>
          <w:bCs w:val="0"/>
          <w:i w:val="0"/>
          <w:iCs w:val="0"/>
          <w:rtl w:val="0"/>
        </w:rPr>
        <w:t>。</w:t>
      </w:r>
    </w:p>
    <w:p>
      <w:pPr>
        <w:pStyle w:val="Body Regular"/>
        <w:bidi w:val="0"/>
      </w:pPr>
    </w:p>
    <w:p>
      <w:pPr>
        <w:pStyle w:val="Body Regular"/>
        <w:bidi w:val="0"/>
      </w:pPr>
      <w:r>
        <w:rPr>
          <w:rFonts w:ascii="Times New Roman" w:hAnsi="Times New Roman" w:eastAsia="Arial Unicode MS"/>
          <w:rtl w:val="0"/>
          <w:lang w:val="en-US"/>
        </w:rPr>
        <w:t xml:space="preserve">2) </w:t>
      </w:r>
      <w:r>
        <w:rPr>
          <w:rFonts w:ascii="Times New Roman" w:hAnsi="Times New Roman" w:eastAsia="Arial Unicode MS"/>
          <w:i w:val="1"/>
          <w:iCs w:val="1"/>
          <w:rtl w:val="0"/>
          <w:lang w:val="en-US"/>
        </w:rPr>
        <w:t>Raw accelerometer signal in one time window</w:t>
      </w:r>
      <w:r>
        <w:rPr>
          <w:rFonts w:ascii="Times New Roman" w:hAnsi="Times New Roman" w:eastAsia="Arial Unicode MS"/>
          <w:rtl w:val="0"/>
          <w:lang w:val="en-US"/>
        </w:rPr>
        <w:t xml:space="preserve">. </w:t>
      </w:r>
      <w:r>
        <w:rPr>
          <w:rFonts w:ascii="Times New Roman" w:hAnsi="Times New Roman" w:eastAsia="Arial Unicode MS"/>
          <w:i w:val="1"/>
          <w:iCs w:val="1"/>
          <w:rtl w:val="0"/>
          <w:lang w:val="zh-TW" w:eastAsia="zh-TW"/>
        </w:rPr>
        <w:t xml:space="preserve">Figure 2. </w:t>
      </w:r>
      <w:r>
        <w:rPr>
          <w:rFonts w:ascii="Arial Unicode MS" w:cs="Arial Unicode MS" w:hAnsi="Arial Unicode MS" w:eastAsia="Arial Unicode MS" w:hint="eastAsia"/>
          <w:b w:val="0"/>
          <w:bCs w:val="0"/>
          <w:i w:val="0"/>
          <w:iCs w:val="0"/>
          <w:rtl w:val="0"/>
          <w:lang w:val="en-US"/>
        </w:rPr>
        <w:t>一個時間窗口中的加速度計信號如圖</w:t>
      </w:r>
      <w:r>
        <w:rPr>
          <w:rFonts w:ascii="Times New Roman" w:hAnsi="Times New Roman" w:eastAsia="Arial Unicode MS"/>
          <w:rtl w:val="0"/>
          <w:lang w:val="en-US"/>
        </w:rPr>
        <w:t>2</w:t>
      </w:r>
      <w:r>
        <w:rPr>
          <w:rFonts w:ascii="Arial Unicode MS" w:cs="Arial Unicode MS" w:hAnsi="Arial Unicode MS" w:eastAsia="Arial Unicode MS" w:hint="eastAsia"/>
          <w:b w:val="0"/>
          <w:bCs w:val="0"/>
          <w:i w:val="0"/>
          <w:iCs w:val="0"/>
          <w:rtl w:val="0"/>
          <w:lang w:val="en-US"/>
        </w:rPr>
        <w:t>所示。對於</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zh-TW" w:eastAsia="zh-TW"/>
        </w:rPr>
        <w:t>躺</w:t>
      </w:r>
      <w:r>
        <w:rPr>
          <w:rFonts w:ascii="Times New Roman" w:hAnsi="Times New Roman" w:eastAsia="Arial Unicode MS" w:hint="default"/>
          <w:i w:val="1"/>
          <w:iCs w:val="1"/>
          <w:rtl w:val="0"/>
          <w:lang w:val="en-US"/>
        </w:rPr>
        <w:t xml:space="preserve">” </w:t>
      </w:r>
      <w:r>
        <w:rPr>
          <w:rFonts w:ascii="Arial Unicode MS" w:cs="Arial Unicode MS" w:hAnsi="Arial Unicode MS" w:eastAsia="Arial Unicode MS" w:hint="eastAsia"/>
          <w:b w:val="0"/>
          <w:bCs w:val="0"/>
          <w:i w:val="0"/>
          <w:iCs w:val="0"/>
          <w:rtl w:val="0"/>
          <w:lang w:val="en-US"/>
        </w:rPr>
        <w:t>活動，由於其幅度較小，因此可以自行分離。而其他活動類型將在頻域</w:t>
      </w:r>
      <w:r>
        <w:rPr>
          <w:rFonts w:ascii="Times New Roman" w:hAnsi="Times New Roman" w:eastAsia="Arial Unicode MS"/>
          <w:rtl w:val="0"/>
        </w:rPr>
        <w:t xml:space="preserve"> (Fequency Domain) </w:t>
      </w:r>
      <w:r>
        <w:rPr>
          <w:rFonts w:ascii="Arial Unicode MS" w:cs="Arial Unicode MS" w:hAnsi="Arial Unicode MS" w:eastAsia="Arial Unicode MS" w:hint="eastAsia"/>
          <w:b w:val="0"/>
          <w:bCs w:val="0"/>
          <w:i w:val="0"/>
          <w:iCs w:val="0"/>
          <w:rtl w:val="0"/>
          <w:lang w:val="en-US"/>
        </w:rPr>
        <w:t>中得到更好的分析。</w:t>
      </w:r>
    </w:p>
    <w:p>
      <w:pPr>
        <w:pStyle w:val="Body Regular"/>
        <w:bidi w:val="0"/>
      </w:pPr>
    </w:p>
    <w:p>
      <w:pPr>
        <w:pStyle w:val="Body Regular"/>
        <w:bidi w:val="0"/>
      </w:pPr>
      <w:r>
        <w:rPr>
          <w:rFonts w:ascii="Times New Roman" w:hAnsi="Times New Roman" w:eastAsia="Arial Unicode MS"/>
          <w:rtl w:val="0"/>
          <w:lang w:val="en-US"/>
        </w:rPr>
        <w:t xml:space="preserve">3) </w:t>
      </w:r>
      <w:r>
        <w:rPr>
          <w:rFonts w:ascii="Times New Roman" w:hAnsi="Times New Roman" w:eastAsia="Arial Unicode MS"/>
          <w:i w:val="1"/>
          <w:iCs w:val="1"/>
          <w:rtl w:val="0"/>
          <w:lang w:val="en-US"/>
        </w:rPr>
        <w:t xml:space="preserve">PCA + t-SNE. </w:t>
      </w:r>
      <w:r>
        <w:rPr>
          <w:rFonts w:ascii="Times New Roman" w:hAnsi="Times New Roman" w:eastAsia="Arial Unicode MS"/>
          <w:i w:val="1"/>
          <w:iCs w:val="1"/>
          <w:rtl w:val="0"/>
          <w:lang w:val="zh-TW" w:eastAsia="zh-TW"/>
        </w:rPr>
        <w:t xml:space="preserve">Figure 3. </w:t>
      </w:r>
      <w:r>
        <w:rPr>
          <w:rFonts w:ascii="Arial Unicode MS" w:cs="Arial Unicode MS" w:hAnsi="Arial Unicode MS" w:eastAsia="Arial Unicode MS" w:hint="eastAsia"/>
          <w:b w:val="0"/>
          <w:bCs w:val="0"/>
          <w:i w:val="0"/>
          <w:iCs w:val="0"/>
          <w:rtl w:val="0"/>
          <w:lang w:val="en-US"/>
        </w:rPr>
        <w:t>為了可視化特徵工程數據集，使用了</w:t>
      </w:r>
      <w:r>
        <w:rPr>
          <w:rFonts w:ascii="Times New Roman" w:hAnsi="Times New Roman" w:eastAsia="Arial Unicode MS"/>
          <w:rtl w:val="0"/>
          <w:lang w:val="en-US"/>
        </w:rPr>
        <w:t xml:space="preserve">PCA </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t</w:t>
      </w:r>
      <w:r>
        <w:rPr>
          <w:rFonts w:ascii="Times New Roman" w:hAnsi="Times New Roman" w:eastAsia="Arial Unicode MS"/>
          <w:rtl w:val="0"/>
        </w:rPr>
        <w:t>-</w:t>
      </w:r>
      <w:r>
        <w:rPr>
          <w:rFonts w:ascii="Times New Roman" w:hAnsi="Times New Roman" w:eastAsia="Arial Unicode MS"/>
          <w:rtl w:val="0"/>
          <w:lang w:val="en-US"/>
        </w:rPr>
        <w:t>Distributed Stochastic Neighbor Embedding</w:t>
      </w:r>
      <w:r>
        <w:rPr>
          <w:rFonts w:ascii="Times New Roman" w:hAnsi="Times New Roman" w:eastAsia="Arial Unicode MS"/>
          <w:rtl w:val="0"/>
        </w:rPr>
        <w:t xml:space="preserve">  (t-SNE) </w:t>
      </w:r>
      <w:r>
        <w:rPr>
          <w:rFonts w:ascii="Times New Roman" w:hAnsi="Times New Roman" w:eastAsia="Arial Unicode MS"/>
          <w:rtl w:val="0"/>
          <w:lang w:val="en-US"/>
        </w:rPr>
        <w:t xml:space="preserve">[4] </w:t>
      </w:r>
      <w:r>
        <w:rPr>
          <w:rFonts w:ascii="Arial Unicode MS" w:cs="Arial Unicode MS" w:hAnsi="Arial Unicode MS" w:eastAsia="Arial Unicode MS" w:hint="eastAsia"/>
          <w:b w:val="0"/>
          <w:bCs w:val="0"/>
          <w:i w:val="0"/>
          <w:iCs w:val="0"/>
          <w:rtl w:val="0"/>
          <w:lang w:val="en-US"/>
        </w:rPr>
        <w:t>降維技術。應用</w:t>
      </w:r>
      <w:r>
        <w:rPr>
          <w:rFonts w:ascii="Times New Roman" w:hAnsi="Times New Roman" w:eastAsia="Arial Unicode MS"/>
          <w:rtl w:val="0"/>
          <w:lang w:val="en-US"/>
        </w:rPr>
        <w:t>T-SNE</w:t>
      </w:r>
      <w:r>
        <w:rPr>
          <w:rFonts w:ascii="Arial Unicode MS" w:cs="Arial Unicode MS" w:hAnsi="Arial Unicode MS" w:eastAsia="Arial Unicode MS" w:hint="eastAsia"/>
          <w:b w:val="0"/>
          <w:bCs w:val="0"/>
          <w:i w:val="0"/>
          <w:iCs w:val="0"/>
          <w:rtl w:val="0"/>
          <w:lang w:val="en-US"/>
        </w:rPr>
        <w:t>技術使可視化高維數據集的距離變得更加容易。</w:t>
      </w:r>
      <w:r>
        <w:rPr>
          <w:rFonts w:ascii="Times New Roman" w:hAnsi="Times New Roman" w:eastAsia="Arial Unicode MS" w:hint="default"/>
          <w:rtl w:val="0"/>
          <w:lang w:val="en-US"/>
        </w:rPr>
        <w:t> </w:t>
      </w:r>
      <w:r>
        <w:rPr>
          <w:rFonts w:ascii="Arial Unicode MS" w:cs="Arial Unicode MS" w:hAnsi="Arial Unicode MS" w:eastAsia="Arial Unicode MS" w:hint="eastAsia"/>
          <w:b w:val="0"/>
          <w:bCs w:val="0"/>
          <w:i w:val="0"/>
          <w:iCs w:val="0"/>
          <w:rtl w:val="0"/>
        </w:rPr>
        <w:t>根據此視覺圖我們大約可以判斷一般的學習模型對於較於靜態的動作如</w:t>
      </w:r>
      <w:r>
        <w:rPr>
          <w:rFonts w:ascii="Times New Roman" w:hAnsi="Times New Roman" w:eastAsia="Arial Unicode MS"/>
          <w:rtl w:val="0"/>
        </w:rPr>
        <w:t xml:space="preserve"> </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站</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和</w:t>
      </w:r>
      <w:r>
        <w:rPr>
          <w:rFonts w:ascii="Times New Roman" w:hAnsi="Times New Roman" w:eastAsia="Arial Unicode MS"/>
          <w:rtl w:val="0"/>
        </w:rPr>
        <w:t xml:space="preserve"> </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坐</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這兩個動作有可能會有辨認上個困難。而對於動態的動作如</w:t>
      </w:r>
      <w:r>
        <w:rPr>
          <w:rFonts w:ascii="Times New Roman" w:hAnsi="Times New Roman" w:eastAsia="Arial Unicode MS"/>
          <w:rtl w:val="0"/>
        </w:rPr>
        <w:t xml:space="preserve"> </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走</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上階梯</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和</w:t>
      </w:r>
      <w:r>
        <w:rPr>
          <w:rFonts w:ascii="Times New Roman" w:hAnsi="Times New Roman" w:eastAsia="Arial Unicode MS"/>
          <w:rtl w:val="0"/>
        </w:rPr>
        <w:t xml:space="preserve"> </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下階梯</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會可以做出很好的區分。</w:t>
      </w:r>
    </w:p>
    <w:p>
      <w:pPr>
        <w:pStyle w:val="Body Regular"/>
        <w:bidi w:val="0"/>
      </w:pPr>
    </w:p>
    <w:tbl>
      <w:tblPr>
        <w:tblW w:w="940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405"/>
      </w:tblGrid>
      <w:tr>
        <w:tblPrEx>
          <w:shd w:val="clear" w:color="auto" w:fill="auto"/>
        </w:tblPrEx>
        <w:trPr>
          <w:trHeight w:val="2685"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5870773" cy="167538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isualization-3.png"/>
                          <pic:cNvPicPr>
                            <a:picLocks noChangeAspect="1"/>
                          </pic:cNvPicPr>
                        </pic:nvPicPr>
                        <pic:blipFill>
                          <a:blip r:embed="rId4">
                            <a:extLst/>
                          </a:blip>
                          <a:stretch>
                            <a:fillRect/>
                          </a:stretch>
                        </pic:blipFill>
                        <pic:spPr>
                          <a:xfrm>
                            <a:off x="0" y="0"/>
                            <a:ext cx="5870773" cy="1675386"/>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b w:val="1"/>
                <w:bCs w:val="1"/>
                <w:i w:val="1"/>
                <w:iCs w:val="1"/>
                <w:rtl w:val="0"/>
                <w:lang w:val="en-US"/>
              </w:rPr>
              <w:t xml:space="preserve">Fig 1. </w:t>
            </w:r>
            <w:r>
              <w:rPr>
                <w:b w:val="1"/>
                <w:bCs w:val="1"/>
                <w:i w:val="0"/>
                <w:iCs w:val="0"/>
                <w:rtl w:val="0"/>
                <w:lang w:val="en-US"/>
              </w:rPr>
              <w:t xml:space="preserve"> Activities </w:t>
            </w:r>
            <w:r>
              <w:rPr>
                <w:b w:val="1"/>
                <w:bCs w:val="1"/>
                <w:i w:val="1"/>
                <w:iCs w:val="1"/>
                <w:rtl w:val="0"/>
                <w:lang w:val="en-US"/>
              </w:rPr>
              <w:t>s</w:t>
            </w:r>
            <w:r>
              <w:rPr>
                <w:b w:val="1"/>
                <w:bCs w:val="1"/>
                <w:i w:val="0"/>
                <w:iCs w:val="0"/>
                <w:rtl w:val="0"/>
                <w:lang w:val="en-US"/>
              </w:rPr>
              <w:t>ample counts for each subject</w:t>
            </w:r>
          </w:p>
        </w:tc>
      </w:tr>
    </w:tbl>
    <w:p>
      <w:pPr>
        <w:pStyle w:val="Body Regular"/>
        <w:bidi w:val="0"/>
      </w:pPr>
      <w:r>
        <w:rPr>
          <w:rFonts w:ascii="Arial Unicode MS" w:cs="Arial Unicode MS" w:hAnsi="Arial Unicode MS" w:eastAsia="Arial Unicode MS"/>
          <w:b w:val="0"/>
          <w:bCs w:val="0"/>
          <w:i w:val="0"/>
          <w:iCs w:val="0"/>
        </w:rPr>
        <w:br w:type="page"/>
      </w:r>
    </w:p>
    <w:p>
      <w:pPr>
        <w:pStyle w:val="Body Regular"/>
        <w:bidi w:val="0"/>
      </w:pP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700"/>
        <w:gridCol w:w="4700"/>
      </w:tblGrid>
      <w:tr>
        <w:tblPrEx>
          <w:shd w:val="clear" w:color="auto" w:fill="auto"/>
        </w:tblPrEx>
        <w:trPr>
          <w:trHeight w:val="5410" w:hRule="atLeast"/>
        </w:trPr>
        <w:tc>
          <w:tcPr>
            <w:tcW w:type="dxa" w:w="4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2879761" cy="340262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isualization-2.png"/>
                          <pic:cNvPicPr>
                            <a:picLocks noChangeAspect="1"/>
                          </pic:cNvPicPr>
                        </pic:nvPicPr>
                        <pic:blipFill>
                          <a:blip r:embed="rId5">
                            <a:extLst/>
                          </a:blip>
                          <a:stretch>
                            <a:fillRect/>
                          </a:stretch>
                        </pic:blipFill>
                        <pic:spPr>
                          <a:xfrm>
                            <a:off x="0" y="0"/>
                            <a:ext cx="2879761" cy="3402622"/>
                          </a:xfrm>
                          <a:prstGeom prst="rect">
                            <a:avLst/>
                          </a:prstGeom>
                          <a:ln w="12700" cap="flat">
                            <a:noFill/>
                            <a:miter lim="400000"/>
                          </a:ln>
                          <a:effectLst/>
                        </pic:spPr>
                      </pic:pic>
                    </a:graphicData>
                  </a:graphic>
                </wp:inline>
              </w:drawing>
            </w:r>
          </w:p>
        </w:tc>
        <w:tc>
          <w:tcPr>
            <w:tcW w:type="dxa" w:w="4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9400"/>
            <w:gridSpan w:val="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b w:val="1"/>
                <w:bCs w:val="1"/>
                <w:i w:val="1"/>
                <w:iCs w:val="1"/>
                <w:rtl w:val="0"/>
              </w:rPr>
              <w:t>Fig. 3 Sample counts for each activity class</w:t>
            </w:r>
          </w:p>
        </w:tc>
      </w:tr>
      <w:tr>
        <w:tblPrEx>
          <w:shd w:val="clear" w:color="auto" w:fill="auto"/>
        </w:tblPrEx>
        <w:trPr>
          <w:trHeight w:val="6209" w:hRule="atLeast"/>
        </w:trPr>
        <w:tc>
          <w:tcPr>
            <w:tcW w:type="dxa" w:w="9400"/>
            <w:gridSpan w:val="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5864423" cy="390961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sne.png"/>
                          <pic:cNvPicPr>
                            <a:picLocks noChangeAspect="1"/>
                          </pic:cNvPicPr>
                        </pic:nvPicPr>
                        <pic:blipFill>
                          <a:blip r:embed="rId6">
                            <a:extLst/>
                          </a:blip>
                          <a:stretch>
                            <a:fillRect/>
                          </a:stretch>
                        </pic:blipFill>
                        <pic:spPr>
                          <a:xfrm>
                            <a:off x="0" y="0"/>
                            <a:ext cx="5864423" cy="3909616"/>
                          </a:xfrm>
                          <a:prstGeom prst="rect">
                            <a:avLst/>
                          </a:prstGeom>
                          <a:ln w="12700" cap="flat">
                            <a:noFill/>
                            <a:miter lim="400000"/>
                          </a:ln>
                          <a:effectLst/>
                        </pic:spPr>
                      </pic:pic>
                    </a:graphicData>
                  </a:graphic>
                </wp:inline>
              </w:drawing>
            </w:r>
          </w:p>
        </w:tc>
      </w:tr>
      <w:tr>
        <w:tblPrEx>
          <w:shd w:val="clear" w:color="auto" w:fill="auto"/>
        </w:tblPrEx>
        <w:trPr>
          <w:trHeight w:val="295" w:hRule="atLeast"/>
        </w:trPr>
        <w:tc>
          <w:tcPr>
            <w:tcW w:type="dxa" w:w="9400"/>
            <w:gridSpan w:val="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b w:val="1"/>
                <w:bCs w:val="1"/>
                <w:i w:val="1"/>
                <w:iCs w:val="1"/>
                <w:rtl w:val="0"/>
              </w:rPr>
              <w:t>Fig 5. t-SNE visualization of data for different activity class</w:t>
            </w:r>
          </w:p>
        </w:tc>
      </w:tr>
    </w:tbl>
    <w:p>
      <w:pPr>
        <w:pStyle w:val="Body Regular"/>
        <w:bidi w:val="0"/>
      </w:pPr>
    </w:p>
    <w:p>
      <w:pPr>
        <w:pStyle w:val="Body Regular"/>
        <w:bidi w:val="0"/>
      </w:pPr>
    </w:p>
    <w:p>
      <w:pPr>
        <w:pStyle w:val="Heading"/>
        <w:bidi w:val="0"/>
      </w:pPr>
      <w:r>
        <w:rPr>
          <w:rtl w:val="0"/>
          <w:lang w:val="zh-TW" w:eastAsia="zh-TW"/>
        </w:rPr>
        <w:t xml:space="preserve">IV. </w:t>
      </w:r>
      <w:r>
        <w:rPr>
          <w:rFonts w:ascii="Arial Unicode MS" w:cs="Arial Unicode MS" w:hAnsi="Arial Unicode MS" w:eastAsia="Arial Unicode MS" w:hint="eastAsia"/>
          <w:b w:val="0"/>
          <w:bCs w:val="0"/>
          <w:i w:val="0"/>
          <w:iCs w:val="0"/>
          <w:rtl w:val="0"/>
          <w:lang w:val="zh-TW" w:eastAsia="zh-TW"/>
        </w:rPr>
        <w:t>方法</w:t>
      </w:r>
    </w:p>
    <w:p>
      <w:pPr>
        <w:pStyle w:val="Sub Heading"/>
        <w:numPr>
          <w:ilvl w:val="0"/>
          <w:numId w:val="6"/>
        </w:numPr>
        <w:bidi w:val="0"/>
      </w:pPr>
      <w:r>
        <w:rPr>
          <w:rFonts w:ascii="Arial Unicode MS" w:cs="Arial Unicode MS" w:hAnsi="Arial Unicode MS" w:eastAsia="Arial Unicode MS" w:hint="eastAsia"/>
          <w:b w:val="0"/>
          <w:bCs w:val="0"/>
          <w:i w:val="0"/>
          <w:iCs w:val="0"/>
          <w:rtl w:val="0"/>
        </w:rPr>
        <w:t>機器學習模型</w:t>
      </w:r>
    </w:p>
    <w:p>
      <w:pPr>
        <w:pStyle w:val="Body Regular"/>
        <w:bidi w:val="0"/>
      </w:pPr>
    </w:p>
    <w:p>
      <w:pPr>
        <w:pStyle w:val="Body Regular"/>
        <w:bidi w:val="0"/>
      </w:pPr>
      <w:r>
        <w:tab/>
      </w:r>
      <w:r>
        <w:rPr>
          <w:rFonts w:ascii="Arial Unicode MS" w:cs="Arial Unicode MS" w:hAnsi="Arial Unicode MS" w:eastAsia="Arial Unicode MS" w:hint="eastAsia"/>
          <w:b w:val="0"/>
          <w:bCs w:val="0"/>
          <w:i w:val="0"/>
          <w:iCs w:val="0"/>
          <w:rtl w:val="0"/>
          <w:lang w:val="zh-TW" w:eastAsia="zh-TW"/>
        </w:rPr>
        <w:t>對於特徵工程數據集上的分類任務，選擇了</w:t>
      </w:r>
      <w:r>
        <w:rPr>
          <w:rFonts w:ascii="Times New Roman" w:hAnsi="Times New Roman" w:eastAsia="Arial Unicode MS"/>
          <w:rtl w:val="0"/>
        </w:rPr>
        <w:t>8</w:t>
      </w:r>
      <w:r>
        <w:rPr>
          <w:rFonts w:ascii="Arial Unicode MS" w:cs="Arial Unicode MS" w:hAnsi="Arial Unicode MS" w:eastAsia="Arial Unicode MS" w:hint="eastAsia"/>
          <w:b w:val="0"/>
          <w:bCs w:val="0"/>
          <w:i w:val="0"/>
          <w:iCs w:val="0"/>
          <w:rtl w:val="0"/>
          <w:lang w:val="zh-TW" w:eastAsia="zh-TW"/>
        </w:rPr>
        <w:t>個模型。這些模型是</w:t>
      </w:r>
      <w:r>
        <w:rPr>
          <w:rFonts w:ascii="Times New Roman" w:hAnsi="Times New Roman" w:eastAsia="Arial Unicode MS"/>
          <w:rtl w:val="0"/>
          <w:lang w:val="pt-PT"/>
        </w:rPr>
        <w:t>SVM [12]</w:t>
      </w:r>
      <w:r>
        <w:rPr>
          <w:rFonts w:ascii="Times New Roman" w:hAnsi="Times New Roman" w:eastAsia="Arial Unicode MS"/>
          <w:rtl w:val="0"/>
          <w:lang w:val="zh-TW" w:eastAsia="zh-TW"/>
        </w:rPr>
        <w:t>, Extra Tree, Gradient Boost Machine, Random Forest</w:t>
      </w:r>
      <w:r>
        <w:rPr>
          <w:rFonts w:ascii="Times New Roman" w:hAnsi="Times New Roman" w:eastAsia="Arial Unicode MS"/>
          <w:rtl w:val="0"/>
          <w:lang w:val="en-US"/>
        </w:rPr>
        <w:t xml:space="preserve"> [13]</w:t>
      </w:r>
      <w:r>
        <w:rPr>
          <w:rFonts w:ascii="Times New Roman" w:hAnsi="Times New Roman" w:eastAsia="Arial Unicode MS"/>
          <w:rtl w:val="0"/>
          <w:lang w:val="zh-TW" w:eastAsia="zh-TW"/>
        </w:rPr>
        <w:t xml:space="preserve">, K-Nearest Neighbors, Bagging Ensemble, Decision Tree, </w:t>
      </w:r>
      <w:r>
        <w:rPr>
          <w:rFonts w:ascii="Arial Unicode MS" w:cs="Arial Unicode MS" w:hAnsi="Arial Unicode MS" w:eastAsia="Arial Unicode MS" w:hint="eastAsia"/>
          <w:b w:val="0"/>
          <w:bCs w:val="0"/>
          <w:i w:val="0"/>
          <w:iCs w:val="0"/>
          <w:rtl w:val="0"/>
        </w:rPr>
        <w:t>及</w:t>
      </w:r>
      <w:r>
        <w:rPr>
          <w:rFonts w:ascii="Times New Roman" w:hAnsi="Times New Roman" w:eastAsia="Arial Unicode MS"/>
          <w:rtl w:val="0"/>
        </w:rPr>
        <w:t xml:space="preserve"> </w:t>
      </w:r>
      <w:r>
        <w:rPr>
          <w:rFonts w:ascii="Times New Roman" w:hAnsi="Times New Roman" w:eastAsia="Arial Unicode MS"/>
          <w:rtl w:val="0"/>
          <w:lang w:val="zh-TW" w:eastAsia="zh-TW"/>
        </w:rPr>
        <w:t xml:space="preserve">Naive Bayes. </w:t>
      </w:r>
    </w:p>
    <w:p>
      <w:pPr>
        <w:pStyle w:val="Body Regular"/>
        <w:bidi w:val="0"/>
      </w:pPr>
    </w:p>
    <w:p>
      <w:pPr>
        <w:pStyle w:val="Sub Heading"/>
        <w:numPr>
          <w:ilvl w:val="0"/>
          <w:numId w:val="4"/>
        </w:numPr>
        <w:bidi w:val="0"/>
      </w:pPr>
      <w:r>
        <w:rPr>
          <w:rFonts w:ascii="Times New Roman" w:hAnsi="Times New Roman" w:eastAsia="Arial Unicode MS"/>
          <w:rtl w:val="0"/>
          <w:lang w:val="zh-TW" w:eastAsia="zh-TW"/>
        </w:rPr>
        <w:t xml:space="preserve"> </w:t>
      </w:r>
      <w:r>
        <w:rPr>
          <w:rFonts w:ascii="Arial Unicode MS" w:cs="Arial Unicode MS" w:hAnsi="Arial Unicode MS" w:eastAsia="Arial Unicode MS" w:hint="eastAsia"/>
          <w:b w:val="0"/>
          <w:bCs w:val="0"/>
          <w:i w:val="0"/>
          <w:iCs w:val="0"/>
          <w:rtl w:val="0"/>
          <w:lang w:val="zh-TW" w:eastAsia="zh-TW"/>
        </w:rPr>
        <w:t>深度學習模型</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lang w:val="en-US"/>
        </w:rPr>
        <w:t>在這份報告中，筆者選擇兩種</w:t>
      </w:r>
      <w:r>
        <w:rPr>
          <w:rFonts w:ascii="Arial Unicode MS" w:cs="Arial Unicode MS" w:hAnsi="Arial Unicode MS" w:eastAsia="Arial Unicode MS" w:hint="eastAsia"/>
          <w:b w:val="0"/>
          <w:bCs w:val="0"/>
          <w:i w:val="0"/>
          <w:iCs w:val="0"/>
          <w:rtl w:val="0"/>
        </w:rPr>
        <w:t>基於</w:t>
      </w:r>
      <w:r>
        <w:rPr>
          <w:rFonts w:ascii="Arial Unicode MS" w:cs="Arial Unicode MS" w:hAnsi="Arial Unicode MS" w:eastAsia="Arial Unicode MS" w:hint="eastAsia"/>
          <w:b w:val="0"/>
          <w:bCs w:val="0"/>
          <w:i w:val="0"/>
          <w:iCs w:val="0"/>
          <w:rtl w:val="0"/>
          <w:lang w:val="en-US"/>
        </w:rPr>
        <w:t>卷積神經網絡（</w:t>
      </w:r>
      <w:r>
        <w:rPr>
          <w:rFonts w:ascii="Times New Roman" w:hAnsi="Times New Roman" w:eastAsia="Arial Unicode MS"/>
          <w:rtl w:val="0"/>
          <w:lang w:val="en-US"/>
        </w:rPr>
        <w:t>CNN</w:t>
      </w:r>
      <w:r>
        <w:rPr>
          <w:rFonts w:ascii="Arial Unicode MS" w:cs="Arial Unicode MS" w:hAnsi="Arial Unicode MS" w:eastAsia="Arial Unicode MS" w:hint="eastAsia"/>
          <w:b w:val="0"/>
          <w:bCs w:val="0"/>
          <w:i w:val="0"/>
          <w:iCs w:val="0"/>
          <w:rtl w:val="0"/>
          <w:lang w:val="en-US"/>
        </w:rPr>
        <w:t>）的基礎架構，</w:t>
      </w:r>
      <w:r>
        <w:rPr>
          <w:rFonts w:ascii="Times New Roman" w:hAnsi="Times New Roman" w:eastAsia="Arial Unicode MS"/>
          <w:rtl w:val="0"/>
          <w:lang w:val="en-US"/>
        </w:rPr>
        <w:t xml:space="preserve">RESNET </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FCN</w:t>
      </w:r>
      <w:r>
        <w:rPr>
          <w:rFonts w:ascii="Arial Unicode MS" w:cs="Arial Unicode MS" w:hAnsi="Arial Unicode MS" w:eastAsia="Arial Unicode MS" w:hint="eastAsia"/>
          <w:b w:val="0"/>
          <w:bCs w:val="0"/>
          <w:i w:val="0"/>
          <w:iCs w:val="0"/>
          <w:rtl w:val="0"/>
          <w:lang w:val="en-US"/>
        </w:rPr>
        <w:t>，作為深度學習模型</w:t>
      </w:r>
      <w:r>
        <w:rPr>
          <w:rFonts w:ascii="Arial Unicode MS" w:cs="Arial Unicode MS" w:hAnsi="Arial Unicode MS" w:eastAsia="Arial Unicode MS" w:hint="eastAsia"/>
          <w:b w:val="0"/>
          <w:bCs w:val="0"/>
          <w:i w:val="0"/>
          <w:iCs w:val="0"/>
          <w:rtl w:val="0"/>
        </w:rPr>
        <w:t>來處理</w:t>
      </w:r>
      <w:r>
        <w:rPr>
          <w:rFonts w:ascii="Arial Unicode MS" w:cs="Arial Unicode MS" w:hAnsi="Arial Unicode MS" w:eastAsia="Arial Unicode MS" w:hint="eastAsia"/>
          <w:b w:val="0"/>
          <w:bCs w:val="0"/>
          <w:i w:val="0"/>
          <w:iCs w:val="0"/>
          <w:rtl w:val="0"/>
          <w:lang w:val="en-US"/>
        </w:rPr>
        <w:t>原始信號數據集。儘</w:t>
      </w:r>
      <w:r>
        <mc:AlternateContent>
          <mc:Choice Requires="wps">
            <w:drawing xmlns:a="http://schemas.openxmlformats.org/drawingml/2006/main">
              <wp:anchor distT="0" distB="0" distL="0" distR="0" simplePos="0" relativeHeight="251659264" behindDoc="0" locked="0" layoutInCell="1" allowOverlap="1">
                <wp:simplePos x="0" y="0"/>
                <wp:positionH relativeFrom="page">
                  <wp:posOffset>792000</wp:posOffset>
                </wp:positionH>
                <wp:positionV relativeFrom="page">
                  <wp:posOffset>914400</wp:posOffset>
                </wp:positionV>
                <wp:extent cx="5972500" cy="6625589"/>
                <wp:effectExtent l="0" t="0" r="0" b="0"/>
                <wp:wrapTopAndBottom distT="0" distB="0"/>
                <wp:docPr id="1073741828" name="officeArt object"/>
                <wp:cNvGraphicFramePr/>
                <a:graphic xmlns:a="http://schemas.openxmlformats.org/drawingml/2006/main">
                  <a:graphicData uri="http://schemas.microsoft.com/office/word/2010/wordprocessingShape">
                    <wps:wsp>
                      <wps:cNvSpPr/>
                      <wps:spPr>
                        <a:xfrm>
                          <a:off x="0" y="0"/>
                          <a:ext cx="5972500" cy="6625589"/>
                        </a:xfrm>
                        <a:prstGeom prst="rect">
                          <a:avLst/>
                        </a:prstGeom>
                      </wps:spPr>
                      <wps:txbx>
                        <w:txbxContent>
                          <w:tbl>
                            <w:tblPr>
                              <w:tblW w:w="9405" w:type="dxa"/>
                              <w:tblInd w:w="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405"/>
                            </w:tblGrid>
                            <w:tr>
                              <w:tblPrEx>
                                <w:shd w:val="clear" w:color="auto" w:fill="auto"/>
                              </w:tblPrEx>
                              <w:trPr>
                                <w:trHeight w:val="6169"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6654800" cy="4406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noChangeAspect="0"/>
                                                </pic:cNvPicPr>
                                              </pic:nvPicPr>
                                              <pic:blipFill>
                                                <a:blip r:embed="rId7">
                                                  <a:extLst/>
                                                </a:blip>
                                                <a:stretch>
                                                  <a:fillRect/>
                                                </a:stretch>
                                              </pic:blipFill>
                                              <pic:spPr>
                                                <a:xfrm>
                                                  <a:off x="0" y="0"/>
                                                  <a:ext cx="6654800" cy="4406900"/>
                                                </a:xfrm>
                                                <a:prstGeom prst="rect">
                                                  <a:avLst/>
                                                </a:prstGeom>
                                                <a:effectLst/>
                                              </pic:spPr>
                                            </pic:pic>
                                          </a:graphicData>
                                        </a:graphic>
                                      </wp:inline>
                                    </w:drawing>
                                  </w:r>
                                </w:p>
                              </w:tc>
                            </w:tr>
                            <w:tr>
                              <w:tblPrEx>
                                <w:shd w:val="clear" w:color="auto" w:fill="auto"/>
                              </w:tblPrEx>
                              <w:trPr>
                                <w:trHeight w:val="652"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Times New Roman" w:hAnsi="Times New Roman"/>
                                      <w:b w:val="1"/>
                                      <w:bCs w:val="1"/>
                                      <w:i w:val="1"/>
                                      <w:iCs w:val="1"/>
                                      <w:rtl w:val="0"/>
                                    </w:rPr>
                                    <w:t>Fig 2. Raw accelerator signal in X for one window in time domain</w:t>
                                  </w:r>
                                </w:p>
                                <w:p>
                                  <w:pPr>
                                    <w:pStyle w:val="Table Style 2"/>
                                  </w:pPr>
                                </w:p>
                                <w:p>
                                  <w:pPr>
                                    <w:pStyle w:val="Table Style 2"/>
                                  </w:pPr>
                                </w:p>
                              </w:tc>
                            </w:tr>
                          </w:tbl>
                        </w:txbxContent>
                      </wps:txbx>
                      <wps:bodyPr lIns="0" tIns="0" rIns="0" bIns="0">
                        <a:spAutoFit/>
                      </wps:bodyPr>
                    </wps:wsp>
                  </a:graphicData>
                </a:graphic>
              </wp:anchor>
            </w:drawing>
          </mc:Choice>
          <mc:Fallback>
            <w:pict>
              <v:shape id="_x0000_s1026" type="#_x0000_t202" style="visibility:visible;position:absolute;margin-left:62.4pt;margin-top:72.0pt;width:470.3pt;height:521.7pt;z-index:251659264;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9405" w:type="dxa"/>
                        <w:tblInd w:w="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405"/>
                      </w:tblGrid>
                      <w:tr>
                        <w:tblPrEx>
                          <w:shd w:val="clear" w:color="auto" w:fill="auto"/>
                        </w:tblPrEx>
                        <w:trPr>
                          <w:trHeight w:val="6169"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6654800" cy="4406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noChangeAspect="0"/>
                                          </pic:cNvPicPr>
                                        </pic:nvPicPr>
                                        <pic:blipFill>
                                          <a:blip r:embed="rId7">
                                            <a:extLst/>
                                          </a:blip>
                                          <a:stretch>
                                            <a:fillRect/>
                                          </a:stretch>
                                        </pic:blipFill>
                                        <pic:spPr>
                                          <a:xfrm>
                                            <a:off x="0" y="0"/>
                                            <a:ext cx="6654800" cy="4406900"/>
                                          </a:xfrm>
                                          <a:prstGeom prst="rect">
                                            <a:avLst/>
                                          </a:prstGeom>
                                          <a:effectLst/>
                                        </pic:spPr>
                                      </pic:pic>
                                    </a:graphicData>
                                  </a:graphic>
                                </wp:inline>
                              </w:drawing>
                            </w:r>
                          </w:p>
                        </w:tc>
                      </w:tr>
                      <w:tr>
                        <w:tblPrEx>
                          <w:shd w:val="clear" w:color="auto" w:fill="auto"/>
                        </w:tblPrEx>
                        <w:trPr>
                          <w:trHeight w:val="652"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Times New Roman" w:hAnsi="Times New Roman"/>
                                <w:b w:val="1"/>
                                <w:bCs w:val="1"/>
                                <w:i w:val="1"/>
                                <w:iCs w:val="1"/>
                                <w:rtl w:val="0"/>
                              </w:rPr>
                              <w:t>Fig 2. Raw accelerator signal in X for one window in time domain</w:t>
                            </w:r>
                          </w:p>
                          <w:p>
                            <w:pPr>
                              <w:pStyle w:val="Table Style 2"/>
                            </w:pPr>
                          </w:p>
                          <w:p>
                            <w:pPr>
                              <w:pStyle w:val="Table Style 2"/>
                            </w:pPr>
                          </w:p>
                        </w:tc>
                      </w:tr>
                    </w:tbl>
                  </w:txbxContent>
                </v:textbox>
                <w10:wrap type="topAndBottom" side="bothSides" anchorx="page" anchory="page"/>
              </v:shape>
            </w:pict>
          </mc:Fallback>
        </mc:AlternateContent>
      </w:r>
      <w:r>
        <w:rPr>
          <w:rFonts w:ascii="Arial Unicode MS" w:cs="Arial Unicode MS" w:hAnsi="Arial Unicode MS" w:eastAsia="Arial Unicode MS" w:hint="eastAsia"/>
          <w:b w:val="0"/>
          <w:bCs w:val="0"/>
          <w:i w:val="0"/>
          <w:iCs w:val="0"/>
          <w:rtl w:val="0"/>
          <w:lang w:val="en-US"/>
        </w:rPr>
        <w:t>管</w:t>
      </w:r>
      <w:r>
        <w:rPr>
          <w:rFonts w:ascii="Times New Roman" w:hAnsi="Times New Roman" w:eastAsia="Arial Unicode MS"/>
          <w:rtl w:val="0"/>
          <w:lang w:val="en-US"/>
        </w:rPr>
        <w:t>[5] [7]</w:t>
      </w:r>
      <w:r>
        <w:rPr>
          <w:rFonts w:ascii="Arial Unicode MS" w:cs="Arial Unicode MS" w:hAnsi="Arial Unicode MS" w:eastAsia="Arial Unicode MS" w:hint="eastAsia"/>
          <w:b w:val="0"/>
          <w:bCs w:val="0"/>
          <w:i w:val="0"/>
          <w:iCs w:val="0"/>
          <w:rtl w:val="0"/>
          <w:lang w:val="en-US"/>
        </w:rPr>
        <w:t>進行的研究不是專門針對</w:t>
      </w:r>
      <w:r>
        <w:rPr>
          <w:rFonts w:ascii="Arial Unicode MS" w:cs="Arial Unicode MS" w:hAnsi="Arial Unicode MS" w:eastAsia="Arial Unicode MS" w:hint="eastAsia"/>
          <w:b w:val="0"/>
          <w:bCs w:val="0"/>
          <w:i w:val="0"/>
          <w:iCs w:val="0"/>
          <w:rtl w:val="0"/>
          <w:lang w:val="en-US"/>
        </w:rPr>
        <w:t>人類活動識別</w:t>
      </w:r>
      <w:r>
        <w:rPr>
          <w:rFonts w:ascii="Arial Unicode MS" w:cs="Arial Unicode MS" w:hAnsi="Arial Unicode MS" w:eastAsia="Arial Unicode MS" w:hint="eastAsia"/>
          <w:b w:val="0"/>
          <w:bCs w:val="0"/>
          <w:i w:val="0"/>
          <w:iCs w:val="0"/>
          <w:rtl w:val="0"/>
          <w:lang w:val="en-US"/>
        </w:rPr>
        <w:t>而設計的</w:t>
      </w:r>
      <w:r>
        <w:rPr>
          <w:rFonts w:ascii="Arial Unicode MS" w:cs="Arial Unicode MS" w:hAnsi="Arial Unicode MS" w:eastAsia="Arial Unicode MS" w:hint="eastAsia"/>
          <w:b w:val="0"/>
          <w:bCs w:val="0"/>
          <w:i w:val="0"/>
          <w:iCs w:val="0"/>
          <w:rtl w:val="0"/>
          <w:lang w:val="en-US"/>
        </w:rPr>
        <w:t>，但</w:t>
      </w:r>
      <w:r>
        <w:rPr>
          <w:rFonts w:ascii="Arial Unicode MS" w:cs="Arial Unicode MS" w:hAnsi="Arial Unicode MS" w:eastAsia="Arial Unicode MS" w:hint="eastAsia"/>
          <w:b w:val="0"/>
          <w:bCs w:val="0"/>
          <w:i w:val="0"/>
          <w:iCs w:val="0"/>
          <w:rtl w:val="0"/>
          <w:lang w:val="en-US"/>
        </w:rPr>
        <w:t>該模型是針對</w:t>
      </w:r>
      <w:r>
        <w:rPr>
          <w:rFonts w:ascii="Arial Unicode MS" w:cs="Arial Unicode MS" w:hAnsi="Arial Unicode MS" w:eastAsia="Arial Unicode MS" w:hint="eastAsia"/>
          <w:b w:val="0"/>
          <w:bCs w:val="0"/>
          <w:i w:val="0"/>
          <w:iCs w:val="0"/>
          <w:rtl w:val="0"/>
          <w:lang w:val="en-US"/>
        </w:rPr>
        <w:t>多元時間序列分類</w:t>
      </w:r>
      <w:r>
        <w:rPr>
          <w:rFonts w:ascii="Arial Unicode MS" w:cs="Arial Unicode MS" w:hAnsi="Arial Unicode MS" w:eastAsia="Arial Unicode MS" w:hint="eastAsia"/>
          <w:b w:val="0"/>
          <w:bCs w:val="0"/>
          <w:i w:val="0"/>
          <w:iCs w:val="0"/>
          <w:rtl w:val="0"/>
          <w:lang w:val="en-US"/>
        </w:rPr>
        <w:t>設計的，</w:t>
      </w:r>
      <w:r>
        <w:rPr>
          <w:rFonts w:ascii="Arial Unicode MS" w:cs="Arial Unicode MS" w:hAnsi="Arial Unicode MS" w:eastAsia="Arial Unicode MS" w:hint="eastAsia"/>
          <w:b w:val="0"/>
          <w:bCs w:val="0"/>
          <w:i w:val="0"/>
          <w:iCs w:val="0"/>
          <w:rtl w:val="0"/>
        </w:rPr>
        <w:t>也已可以適用於處理Ｈ</w:t>
      </w:r>
      <w:r>
        <w:rPr>
          <w:rFonts w:ascii="Times New Roman" w:hAnsi="Times New Roman" w:eastAsia="Arial Unicode MS"/>
          <w:rtl w:val="0"/>
        </w:rPr>
        <w:t>AR</w:t>
      </w:r>
      <w:r>
        <w:rPr>
          <w:rFonts w:ascii="Arial Unicode MS" w:cs="Arial Unicode MS" w:hAnsi="Arial Unicode MS" w:eastAsia="Arial Unicode MS" w:hint="eastAsia"/>
          <w:b w:val="0"/>
          <w:bCs w:val="0"/>
          <w:i w:val="0"/>
          <w:iCs w:val="0"/>
          <w:rtl w:val="0"/>
        </w:rPr>
        <w:t>問題</w:t>
      </w:r>
      <w:r>
        <w:rPr>
          <w:rFonts w:ascii="Arial Unicode MS" w:cs="Arial Unicode MS" w:hAnsi="Arial Unicode MS" w:eastAsia="Arial Unicode MS" w:hint="eastAsia"/>
          <w:b w:val="0"/>
          <w:bCs w:val="0"/>
          <w:i w:val="0"/>
          <w:iCs w:val="0"/>
          <w:rtl w:val="0"/>
          <w:lang w:val="en-US"/>
        </w:rPr>
        <w:t>。此外，這些模型已經在各種不同的時間序列分類數據集中進行了測試和比較。在他們的研究中，</w:t>
      </w:r>
      <w:r>
        <w:rPr>
          <w:rFonts w:ascii="Times New Roman" w:hAnsi="Times New Roman" w:eastAsia="Arial Unicode MS"/>
          <w:rtl w:val="0"/>
          <w:lang w:val="en-US"/>
        </w:rPr>
        <w:t>Resnet</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 xml:space="preserve">FCN </w:t>
      </w:r>
      <w:r>
        <w:rPr>
          <w:rFonts w:ascii="Arial Unicode MS" w:cs="Arial Unicode MS" w:hAnsi="Arial Unicode MS" w:eastAsia="Arial Unicode MS" w:hint="eastAsia"/>
          <w:b w:val="0"/>
          <w:bCs w:val="0"/>
          <w:i w:val="0"/>
          <w:iCs w:val="0"/>
          <w:rtl w:val="0"/>
          <w:lang w:val="en-US"/>
        </w:rPr>
        <w:t>當前是</w:t>
      </w:r>
      <w:r>
        <w:rPr>
          <w:rFonts w:ascii="Times New Roman" w:hAnsi="Times New Roman" w:eastAsia="Arial Unicode MS"/>
          <w:rtl w:val="0"/>
          <w:lang w:val="en-US"/>
        </w:rPr>
        <w:t>TSC</w:t>
      </w:r>
      <w:r>
        <w:rPr>
          <w:rFonts w:ascii="Arial Unicode MS" w:cs="Arial Unicode MS" w:hAnsi="Arial Unicode MS" w:eastAsia="Arial Unicode MS" w:hint="eastAsia"/>
          <w:b w:val="0"/>
          <w:bCs w:val="0"/>
          <w:i w:val="0"/>
          <w:iCs w:val="0"/>
          <w:rtl w:val="0"/>
          <w:lang w:val="en-US"/>
        </w:rPr>
        <w:t>任務</w:t>
      </w:r>
      <w:r>
        <w:rPr>
          <w:rFonts w:ascii="Arial Unicode MS" w:cs="Arial Unicode MS" w:hAnsi="Arial Unicode MS" w:eastAsia="Arial Unicode MS" w:hint="eastAsia"/>
          <w:b w:val="0"/>
          <w:bCs w:val="0"/>
          <w:i w:val="0"/>
          <w:iCs w:val="0"/>
          <w:rtl w:val="0"/>
          <w:lang w:val="en-US"/>
        </w:rPr>
        <w:t>的</w:t>
      </w:r>
      <w:r>
        <w:rPr>
          <w:rFonts w:ascii="Arial Unicode MS" w:cs="Arial Unicode MS" w:hAnsi="Arial Unicode MS" w:eastAsia="Arial Unicode MS" w:hint="eastAsia"/>
          <w:b w:val="0"/>
          <w:bCs w:val="0"/>
          <w:i w:val="0"/>
          <w:iCs w:val="0"/>
          <w:rtl w:val="0"/>
          <w:lang w:val="zh-TW" w:eastAsia="zh-TW"/>
        </w:rPr>
        <w:t>表現最佳的</w:t>
      </w:r>
      <w:r>
        <w:rPr>
          <w:rFonts w:ascii="Arial Unicode MS" w:cs="Arial Unicode MS" w:hAnsi="Arial Unicode MS" w:eastAsia="Arial Unicode MS" w:hint="eastAsia"/>
          <w:b w:val="0"/>
          <w:bCs w:val="0"/>
          <w:i w:val="0"/>
          <w:iCs w:val="0"/>
          <w:rtl w:val="0"/>
        </w:rPr>
        <w:t>模型</w:t>
      </w:r>
      <w:r>
        <w:rPr>
          <w:rFonts w:ascii="Arial Unicode MS" w:cs="Arial Unicode MS" w:hAnsi="Arial Unicode MS" w:eastAsia="Arial Unicode MS" w:hint="eastAsia"/>
          <w:b w:val="0"/>
          <w:bCs w:val="0"/>
          <w:i w:val="0"/>
          <w:iCs w:val="0"/>
          <w:rtl w:val="0"/>
          <w:lang w:val="en-US"/>
        </w:rPr>
        <w:t>。</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lang w:val="en-US"/>
        </w:rPr>
        <w:t>由</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調查顯示，</w:t>
      </w:r>
      <w:r>
        <w:rPr>
          <w:rFonts w:ascii="Arial Unicode MS" w:cs="Arial Unicode MS" w:hAnsi="Arial Unicode MS" w:eastAsia="Arial Unicode MS" w:hint="eastAsia"/>
          <w:b w:val="0"/>
          <w:bCs w:val="0"/>
          <w:i w:val="0"/>
          <w:iCs w:val="0"/>
          <w:rtl w:val="0"/>
        </w:rPr>
        <w:t>已經有</w:t>
      </w:r>
      <w:r>
        <w:rPr>
          <w:rFonts w:ascii="Arial Unicode MS" w:cs="Arial Unicode MS" w:hAnsi="Arial Unicode MS" w:eastAsia="Arial Unicode MS" w:hint="eastAsia"/>
          <w:b w:val="0"/>
          <w:bCs w:val="0"/>
          <w:i w:val="0"/>
          <w:iCs w:val="0"/>
          <w:rtl w:val="0"/>
          <w:lang w:val="en-US"/>
        </w:rPr>
        <w:t>越來越多的深</w:t>
      </w:r>
      <w:r>
        <w:rPr>
          <w:rFonts w:ascii="Arial Unicode MS" w:cs="Arial Unicode MS" w:hAnsi="Arial Unicode MS" w:eastAsia="Arial Unicode MS" w:hint="eastAsia"/>
          <w:b w:val="0"/>
          <w:bCs w:val="0"/>
          <w:i w:val="0"/>
          <w:iCs w:val="0"/>
          <w:rtl w:val="0"/>
        </w:rPr>
        <w:t>度學習</w:t>
      </w:r>
      <w:r>
        <w:rPr>
          <w:rFonts w:ascii="Arial Unicode MS" w:cs="Arial Unicode MS" w:hAnsi="Arial Unicode MS" w:eastAsia="Arial Unicode MS" w:hint="eastAsia"/>
          <w:b w:val="0"/>
          <w:bCs w:val="0"/>
          <w:i w:val="0"/>
          <w:iCs w:val="0"/>
          <w:rtl w:val="0"/>
          <w:lang w:val="en-US"/>
        </w:rPr>
        <w:t>模型</w:t>
      </w:r>
      <w:r>
        <w:rPr>
          <w:rFonts w:ascii="Arial Unicode MS" w:cs="Arial Unicode MS" w:hAnsi="Arial Unicode MS" w:eastAsia="Arial Unicode MS" w:hint="eastAsia"/>
          <w:b w:val="0"/>
          <w:bCs w:val="0"/>
          <w:i w:val="0"/>
          <w:iCs w:val="0"/>
          <w:rtl w:val="0"/>
        </w:rPr>
        <w:t>被使用在</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rPr>
        <w:t>問題之上</w:t>
      </w:r>
      <w:r>
        <w:rPr>
          <w:rFonts w:ascii="Arial Unicode MS" w:cs="Arial Unicode MS" w:hAnsi="Arial Unicode MS" w:eastAsia="Arial Unicode MS" w:hint="eastAsia"/>
          <w:b w:val="0"/>
          <w:bCs w:val="0"/>
          <w:i w:val="0"/>
          <w:iCs w:val="0"/>
          <w:rtl w:val="0"/>
          <w:lang w:val="en-US"/>
        </w:rPr>
        <w:t>。對同一數據集的一項研究</w:t>
      </w:r>
      <w:r>
        <w:rPr>
          <w:rFonts w:ascii="Times New Roman" w:hAnsi="Times New Roman" w:eastAsia="Arial Unicode MS"/>
          <w:rtl w:val="0"/>
        </w:rPr>
        <w:t xml:space="preserve"> </w:t>
      </w:r>
      <w:r>
        <w:rPr>
          <w:rFonts w:ascii="Times New Roman" w:hAnsi="Times New Roman" w:eastAsia="Arial Unicode MS"/>
          <w:rtl w:val="0"/>
          <w:lang w:val="en-US"/>
        </w:rPr>
        <w:t>[10]</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也利用了另一種形式的</w:t>
      </w:r>
      <w:r>
        <w:rPr>
          <w:rFonts w:ascii="Times New Roman" w:hAnsi="Times New Roman" w:eastAsia="Arial Unicode MS"/>
          <w:rtl w:val="0"/>
        </w:rPr>
        <w:t>CNN</w:t>
      </w:r>
      <w:r>
        <w:rPr>
          <w:rFonts w:ascii="Arial Unicode MS" w:cs="Arial Unicode MS" w:hAnsi="Arial Unicode MS" w:eastAsia="Arial Unicode MS" w:hint="eastAsia"/>
          <w:b w:val="0"/>
          <w:bCs w:val="0"/>
          <w:i w:val="0"/>
          <w:iCs w:val="0"/>
          <w:rtl w:val="0"/>
        </w:rPr>
        <w:t>模型</w:t>
      </w:r>
      <w:r>
        <w:rPr>
          <w:rFonts w:ascii="Arial Unicode MS" w:cs="Arial Unicode MS" w:hAnsi="Arial Unicode MS" w:eastAsia="Arial Unicode MS" w:hint="eastAsia"/>
          <w:b w:val="0"/>
          <w:bCs w:val="0"/>
          <w:i w:val="0"/>
          <w:iCs w:val="0"/>
          <w:rtl w:val="0"/>
          <w:lang w:val="en-US"/>
        </w:rPr>
        <w:t>取得了與本研究相似的</w:t>
      </w:r>
      <w:r>
        <w:rPr>
          <w:rFonts w:ascii="Arial Unicode MS" w:cs="Arial Unicode MS" w:hAnsi="Arial Unicode MS" w:eastAsia="Arial Unicode MS" w:hint="eastAsia"/>
          <w:b w:val="0"/>
          <w:bCs w:val="0"/>
          <w:i w:val="0"/>
          <w:iCs w:val="0"/>
          <w:rtl w:val="0"/>
        </w:rPr>
        <w:t>精準度</w:t>
      </w:r>
      <w:r>
        <w:rPr>
          <w:rFonts w:ascii="Arial Unicode MS" w:cs="Arial Unicode MS" w:hAnsi="Arial Unicode MS" w:eastAsia="Arial Unicode MS" w:hint="eastAsia"/>
          <w:b w:val="0"/>
          <w:bCs w:val="0"/>
          <w:i w:val="0"/>
          <w:iCs w:val="0"/>
          <w:rtl w:val="0"/>
          <w:lang w:val="en-US"/>
        </w:rPr>
        <w:t>。</w:t>
      </w:r>
    </w:p>
    <w:p>
      <w:pPr>
        <w:pStyle w:val="Body Regular"/>
        <w:bidi w:val="0"/>
        <w:rPr>
          <w:rFonts w:ascii="Songti TC Regular" w:cs="Songti TC Regular" w:hAnsi="Songti TC Regular" w:eastAsia="Songti TC Regular"/>
        </w:rPr>
      </w:pP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在基於</w:t>
      </w:r>
      <w:r>
        <w:rPr>
          <w:rFonts w:ascii="Times New Roman" w:hAnsi="Times New Roman" w:eastAsia="Arial Unicode MS"/>
          <w:rtl w:val="0"/>
          <w:lang w:val="en-US"/>
        </w:rPr>
        <w:t>CNN</w:t>
      </w:r>
      <w:r>
        <w:rPr>
          <w:rFonts w:ascii="Arial Unicode MS" w:cs="Arial Unicode MS" w:hAnsi="Arial Unicode MS" w:eastAsia="Arial Unicode MS" w:hint="eastAsia"/>
          <w:b w:val="0"/>
          <w:bCs w:val="0"/>
          <w:i w:val="0"/>
          <w:iCs w:val="0"/>
          <w:rtl w:val="0"/>
          <w:lang w:val="en-US"/>
        </w:rPr>
        <w:t>的深度模型可以用於</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lang w:val="en-US"/>
        </w:rPr>
        <w:t>任務之前，需要考慮以下幾個要求：</w:t>
      </w:r>
    </w:p>
    <w:p>
      <w:pPr>
        <w:pStyle w:val="Body Regular"/>
        <w:bidi w:val="0"/>
        <w:rPr>
          <w:rFonts w:ascii="Songti TC Regular" w:cs="Songti TC Regular" w:hAnsi="Songti TC Regular" w:eastAsia="Songti TC Regular"/>
        </w:rPr>
      </w:pPr>
      <w:r>
        <w:rPr>
          <w:rFonts w:ascii="Times New Roman" w:hAnsi="Times New Roman" w:eastAsia="Arial Unicode MS" w:hint="default"/>
          <w:rtl w:val="0"/>
          <w:lang w:val="en-US"/>
        </w:rPr>
        <w:t> </w:t>
      </w:r>
    </w:p>
    <w:p>
      <w:pPr>
        <w:pStyle w:val="Body Regular"/>
        <w:bidi w:val="0"/>
        <w:rPr>
          <w:rFonts w:ascii="Songti TC Regular" w:cs="Songti TC Regular" w:hAnsi="Songti TC Regular" w:eastAsia="Songti TC Regular"/>
        </w:rPr>
      </w:pPr>
      <w:r>
        <w:rPr>
          <w:rFonts w:ascii="Times New Roman" w:hAnsi="Times New Roman" w:eastAsia="Arial Unicode MS"/>
          <w:rtl w:val="0"/>
          <w:lang w:val="en-US"/>
        </w:rPr>
        <w:t>1</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i w:val="1"/>
          <w:iCs w:val="1"/>
          <w:rtl w:val="0"/>
          <w:lang w:val="zh-TW" w:eastAsia="zh-TW"/>
        </w:rPr>
        <w:t>Input adaptation</w:t>
      </w:r>
      <w:r>
        <w:rPr>
          <w:rFonts w:ascii="Arial Unicode MS" w:cs="Arial Unicode MS" w:hAnsi="Arial Unicode MS" w:eastAsia="Arial Unicode MS" w:hint="eastAsia"/>
          <w:b w:val="0"/>
          <w:bCs w:val="0"/>
          <w:i w:val="0"/>
          <w:iCs w:val="0"/>
          <w:rtl w:val="0"/>
          <w:lang w:val="en-US"/>
        </w:rPr>
        <w:t>：與通常為</w:t>
      </w:r>
      <w:r>
        <w:rPr>
          <w:rFonts w:ascii="Times New Roman" w:hAnsi="Times New Roman" w:eastAsia="Arial Unicode MS"/>
          <w:rtl w:val="0"/>
          <w:lang w:val="en-US"/>
        </w:rPr>
        <w:t>3D</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rtl w:val="0"/>
          <w:lang w:val="en-US"/>
        </w:rPr>
        <w:t>H xW x C</w:t>
      </w:r>
      <w:r>
        <w:rPr>
          <w:rFonts w:ascii="Arial Unicode MS" w:cs="Arial Unicode MS" w:hAnsi="Arial Unicode MS" w:eastAsia="Arial Unicode MS" w:hint="eastAsia"/>
          <w:b w:val="0"/>
          <w:bCs w:val="0"/>
          <w:i w:val="0"/>
          <w:iCs w:val="0"/>
          <w:rtl w:val="0"/>
          <w:lang w:val="en-US"/>
        </w:rPr>
        <w:t>）的圖像不同，大多數</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lang w:val="en-US"/>
        </w:rPr>
        <w:t>任務由產生時間多維</w:t>
      </w:r>
      <w:r>
        <w:rPr>
          <w:rFonts w:ascii="Times New Roman" w:hAnsi="Times New Roman" w:eastAsia="Arial Unicode MS"/>
          <w:rtl w:val="0"/>
          <w:lang w:val="en-US"/>
        </w:rPr>
        <w:t>1D</w:t>
      </w:r>
      <w:r>
        <w:rPr>
          <w:rFonts w:ascii="Arial Unicode MS" w:cs="Arial Unicode MS" w:hAnsi="Arial Unicode MS" w:eastAsia="Arial Unicode MS" w:hint="eastAsia"/>
          <w:b w:val="0"/>
          <w:bCs w:val="0"/>
          <w:i w:val="0"/>
          <w:iCs w:val="0"/>
          <w:rtl w:val="0"/>
          <w:lang w:val="en-US"/>
        </w:rPr>
        <w:t>讀數（</w:t>
      </w:r>
      <w:r>
        <w:rPr>
          <w:rFonts w:ascii="Times New Roman" w:hAnsi="Times New Roman" w:eastAsia="Arial Unicode MS"/>
          <w:rtl w:val="0"/>
          <w:lang w:val="en-US"/>
        </w:rPr>
        <w:t>T x C</w:t>
      </w:r>
      <w:r>
        <w:rPr>
          <w:rFonts w:ascii="Arial Unicode MS" w:cs="Arial Unicode MS" w:hAnsi="Arial Unicode MS" w:eastAsia="Arial Unicode MS" w:hint="eastAsia"/>
          <w:b w:val="0"/>
          <w:bCs w:val="0"/>
          <w:i w:val="0"/>
          <w:iCs w:val="0"/>
          <w:rtl w:val="0"/>
          <w:lang w:val="en-US"/>
        </w:rPr>
        <w:t>）的傳感器</w:t>
      </w:r>
      <w:r>
        <w:rPr>
          <w:rFonts w:ascii="Arial Unicode MS" w:cs="Arial Unicode MS" w:hAnsi="Arial Unicode MS" w:eastAsia="Arial Unicode MS" w:hint="eastAsia"/>
          <w:b w:val="0"/>
          <w:bCs w:val="0"/>
          <w:i w:val="0"/>
          <w:iCs w:val="0"/>
          <w:rtl w:val="0"/>
        </w:rPr>
        <w:t>訊號</w:t>
      </w:r>
      <w:r>
        <w:rPr>
          <w:rFonts w:ascii="Arial Unicode MS" w:cs="Arial Unicode MS" w:hAnsi="Arial Unicode MS" w:eastAsia="Arial Unicode MS" w:hint="eastAsia"/>
          <w:b w:val="0"/>
          <w:bCs w:val="0"/>
          <w:i w:val="0"/>
          <w:iCs w:val="0"/>
          <w:rtl w:val="0"/>
          <w:lang w:val="en-US"/>
        </w:rPr>
        <w:t>組成。因此，</w:t>
      </w:r>
      <w:r>
        <w:rPr>
          <w:rFonts w:ascii="Arial Unicode MS" w:cs="Arial Unicode MS" w:hAnsi="Arial Unicode MS" w:eastAsia="Arial Unicode MS" w:hint="eastAsia"/>
          <w:b w:val="0"/>
          <w:bCs w:val="0"/>
          <w:i w:val="0"/>
          <w:iCs w:val="0"/>
          <w:rtl w:val="0"/>
        </w:rPr>
        <w:t>原來形式的</w:t>
      </w:r>
      <w:r>
        <w:rPr>
          <w:rFonts w:ascii="Times New Roman" w:hAnsi="Times New Roman" w:eastAsia="Arial Unicode MS"/>
          <w:rtl w:val="0"/>
        </w:rPr>
        <w:t>CNN</w:t>
      </w:r>
      <w:r>
        <w:rPr>
          <w:rFonts w:ascii="Arial Unicode MS" w:cs="Arial Unicode MS" w:hAnsi="Arial Unicode MS" w:eastAsia="Arial Unicode MS" w:hint="eastAsia"/>
          <w:b w:val="0"/>
          <w:bCs w:val="0"/>
          <w:i w:val="0"/>
          <w:iCs w:val="0"/>
          <w:rtl w:val="0"/>
        </w:rPr>
        <w:t>無法可以馬上適用於處理</w:t>
      </w:r>
      <w:r>
        <w:rPr>
          <w:rFonts w:ascii="Times New Roman" w:hAnsi="Times New Roman" w:eastAsia="Arial Unicode MS"/>
          <w:rtl w:val="0"/>
        </w:rPr>
        <w:t>HAR</w:t>
      </w:r>
      <w:r>
        <w:rPr>
          <w:rFonts w:ascii="Arial Unicode MS" w:cs="Arial Unicode MS" w:hAnsi="Arial Unicode MS" w:eastAsia="Arial Unicode MS" w:hint="eastAsia"/>
          <w:b w:val="0"/>
          <w:bCs w:val="0"/>
          <w:i w:val="0"/>
          <w:iCs w:val="0"/>
          <w:rtl w:val="0"/>
        </w:rPr>
        <w:t>問題。</w:t>
      </w:r>
      <w:r>
        <w:rPr>
          <w:rFonts w:ascii="Arial Unicode MS" w:cs="Arial Unicode MS" w:hAnsi="Arial Unicode MS" w:eastAsia="Arial Unicode MS" w:hint="eastAsia"/>
          <w:b w:val="0"/>
          <w:bCs w:val="0"/>
          <w:i w:val="0"/>
          <w:iCs w:val="0"/>
          <w:rtl w:val="0"/>
          <w:lang w:val="en-US"/>
        </w:rPr>
        <w:t>某種形式的輸入</w:t>
      </w:r>
      <w:r>
        <w:rPr>
          <w:rFonts w:ascii="Arial Unicode MS" w:cs="Arial Unicode MS" w:hAnsi="Arial Unicode MS" w:eastAsia="Arial Unicode MS" w:hint="eastAsia"/>
          <w:b w:val="0"/>
          <w:bCs w:val="0"/>
          <w:i w:val="0"/>
          <w:iCs w:val="0"/>
          <w:rtl w:val="0"/>
        </w:rPr>
        <w:t>的轉換</w:t>
      </w:r>
      <w:r>
        <w:rPr>
          <w:rFonts w:ascii="Arial Unicode MS" w:cs="Arial Unicode MS" w:hAnsi="Arial Unicode MS" w:eastAsia="Arial Unicode MS" w:hint="eastAsia"/>
          <w:b w:val="0"/>
          <w:bCs w:val="0"/>
          <w:i w:val="0"/>
          <w:iCs w:val="0"/>
          <w:rtl w:val="0"/>
          <w:lang w:val="en-US"/>
        </w:rPr>
        <w:t>是必要的。如</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所示，</w:t>
      </w:r>
      <w:r>
        <w:rPr>
          <w:rFonts w:ascii="Arial Unicode MS" w:cs="Arial Unicode MS" w:hAnsi="Arial Unicode MS" w:eastAsia="Arial Unicode MS" w:hint="eastAsia"/>
          <w:b w:val="0"/>
          <w:bCs w:val="0"/>
          <w:i w:val="0"/>
          <w:iCs w:val="0"/>
          <w:rtl w:val="0"/>
        </w:rPr>
        <w:t>這種轉換</w:t>
      </w:r>
      <w:r>
        <w:rPr>
          <w:rFonts w:ascii="Arial Unicode MS" w:cs="Arial Unicode MS" w:hAnsi="Arial Unicode MS" w:eastAsia="Arial Unicode MS" w:hint="eastAsia"/>
          <w:b w:val="0"/>
          <w:bCs w:val="0"/>
          <w:i w:val="0"/>
          <w:iCs w:val="0"/>
          <w:rtl w:val="0"/>
          <w:lang w:val="en-US"/>
        </w:rPr>
        <w:t>主要有兩種類型：</w:t>
      </w:r>
      <w:r>
        <w:rPr>
          <w:rFonts w:ascii="Arial Unicode MS" w:cs="Arial Unicode MS" w:hAnsi="Arial Unicode MS" w:eastAsia="Arial Unicode MS" w:hint="eastAsia"/>
          <w:b w:val="0"/>
          <w:bCs w:val="0"/>
          <w:i w:val="0"/>
          <w:iCs w:val="0"/>
          <w:rtl w:val="0"/>
          <w:lang w:val="en-US"/>
        </w:rPr>
        <w:t>數據驅動</w:t>
      </w:r>
      <w:r>
        <w:rPr>
          <w:rFonts w:ascii="Arial Unicode MS" w:cs="Arial Unicode MS" w:hAnsi="Arial Unicode MS" w:eastAsia="Arial Unicode MS" w:hint="eastAsia"/>
          <w:b w:val="0"/>
          <w:bCs w:val="0"/>
          <w:i w:val="0"/>
          <w:iCs w:val="0"/>
          <w:rtl w:val="0"/>
          <w:lang w:val="en-US"/>
        </w:rPr>
        <w:t>和</w:t>
      </w:r>
      <w:r>
        <w:rPr>
          <w:rFonts w:ascii="Arial Unicode MS" w:cs="Arial Unicode MS" w:hAnsi="Arial Unicode MS" w:eastAsia="Arial Unicode MS" w:hint="eastAsia"/>
          <w:b w:val="0"/>
          <w:bCs w:val="0"/>
          <w:i w:val="0"/>
          <w:iCs w:val="0"/>
          <w:rtl w:val="0"/>
          <w:lang w:val="en-US"/>
        </w:rPr>
        <w:t>模型</w:t>
      </w:r>
      <w:r>
        <w:rPr>
          <w:rFonts w:ascii="Arial Unicode MS" w:cs="Arial Unicode MS" w:hAnsi="Arial Unicode MS" w:eastAsia="Arial Unicode MS" w:hint="eastAsia"/>
          <w:b w:val="0"/>
          <w:bCs w:val="0"/>
          <w:i w:val="0"/>
          <w:iCs w:val="0"/>
          <w:rtl w:val="0"/>
          <w:lang w:val="en-US"/>
        </w:rPr>
        <w:t>驅動。對於</w:t>
      </w:r>
      <w:r>
        <w:rPr>
          <w:rFonts w:ascii="Arial Unicode MS" w:cs="Arial Unicode MS" w:hAnsi="Arial Unicode MS" w:eastAsia="Arial Unicode MS" w:hint="eastAsia"/>
          <w:b w:val="0"/>
          <w:bCs w:val="0"/>
          <w:i w:val="0"/>
          <w:iCs w:val="0"/>
          <w:rtl w:val="0"/>
          <w:lang w:val="en-US"/>
        </w:rPr>
        <w:t>數據驅動的</w:t>
      </w:r>
      <w:r>
        <w:rPr>
          <w:rFonts w:ascii="Arial Unicode MS" w:cs="Arial Unicode MS" w:hAnsi="Arial Unicode MS" w:eastAsia="Arial Unicode MS" w:hint="eastAsia"/>
          <w:b w:val="0"/>
          <w:bCs w:val="0"/>
          <w:i w:val="0"/>
          <w:iCs w:val="0"/>
          <w:rtl w:val="0"/>
          <w:lang w:val="en-US"/>
        </w:rPr>
        <w:t>方法，每個維度都被視為一個渠道。使用</w:t>
      </w:r>
      <w:r>
        <w:rPr>
          <w:rFonts w:ascii="Arial Unicode MS" w:cs="Arial Unicode MS" w:hAnsi="Arial Unicode MS" w:eastAsia="Arial Unicode MS" w:hint="eastAsia"/>
          <w:b w:val="0"/>
          <w:bCs w:val="0"/>
          <w:i w:val="0"/>
          <w:iCs w:val="0"/>
          <w:rtl w:val="0"/>
          <w:lang w:val="en-US"/>
        </w:rPr>
        <w:t>模型驅動的</w:t>
      </w:r>
      <w:r>
        <w:rPr>
          <w:rFonts w:ascii="Arial Unicode MS" w:cs="Arial Unicode MS" w:hAnsi="Arial Unicode MS" w:eastAsia="Arial Unicode MS" w:hint="eastAsia"/>
          <w:b w:val="0"/>
          <w:bCs w:val="0"/>
          <w:i w:val="0"/>
          <w:iCs w:val="0"/>
          <w:rtl w:val="0"/>
          <w:lang w:val="en-US"/>
        </w:rPr>
        <w:t>方法，可以將輸入調整大小以變成虛擬</w:t>
      </w:r>
      <w:r>
        <w:rPr>
          <w:rFonts w:ascii="Times New Roman" w:hAnsi="Times New Roman" w:eastAsia="Arial Unicode MS"/>
          <w:rtl w:val="0"/>
          <w:lang w:val="en-US"/>
        </w:rPr>
        <w:t>2D</w:t>
      </w:r>
      <w:r>
        <w:rPr>
          <w:rFonts w:ascii="Arial Unicode MS" w:cs="Arial Unicode MS" w:hAnsi="Arial Unicode MS" w:eastAsia="Arial Unicode MS" w:hint="eastAsia"/>
          <w:b w:val="0"/>
          <w:bCs w:val="0"/>
          <w:i w:val="0"/>
          <w:iCs w:val="0"/>
          <w:rtl w:val="0"/>
          <w:lang w:val="en-US"/>
        </w:rPr>
        <w:t>圖像。對於</w:t>
      </w:r>
      <w:r>
        <w:rPr>
          <w:rFonts w:ascii="Times New Roman" w:hAnsi="Times New Roman" w:eastAsia="Arial Unicode MS"/>
          <w:rtl w:val="0"/>
          <w:lang w:val="en-US"/>
        </w:rPr>
        <w:t>Resnet</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FCN</w:t>
      </w:r>
      <w:r>
        <w:rPr>
          <w:rFonts w:ascii="Arial Unicode MS" w:cs="Arial Unicode MS" w:hAnsi="Arial Unicode MS" w:eastAsia="Arial Unicode MS" w:hint="eastAsia"/>
          <w:b w:val="0"/>
          <w:bCs w:val="0"/>
          <w:i w:val="0"/>
          <w:iCs w:val="0"/>
          <w:rtl w:val="0"/>
          <w:lang w:val="en-US"/>
        </w:rPr>
        <w:t>模型，我們都使用</w:t>
      </w:r>
      <w:r>
        <w:rPr>
          <w:rFonts w:ascii="Arial Unicode MS" w:cs="Arial Unicode MS" w:hAnsi="Arial Unicode MS" w:eastAsia="Arial Unicode MS" w:hint="eastAsia"/>
          <w:b w:val="0"/>
          <w:bCs w:val="0"/>
          <w:i w:val="0"/>
          <w:iCs w:val="0"/>
          <w:rtl w:val="0"/>
          <w:lang w:val="en-US"/>
        </w:rPr>
        <w:t>數據驅動的</w:t>
      </w:r>
      <w:r>
        <w:rPr>
          <w:rFonts w:ascii="Arial Unicode MS" w:cs="Arial Unicode MS" w:hAnsi="Arial Unicode MS" w:eastAsia="Arial Unicode MS" w:hint="eastAsia"/>
          <w:b w:val="0"/>
          <w:bCs w:val="0"/>
          <w:i w:val="0"/>
          <w:iCs w:val="0"/>
          <w:rtl w:val="0"/>
          <w:lang w:val="en-US"/>
        </w:rPr>
        <w:t>方法。</w:t>
      </w:r>
    </w:p>
    <w:p>
      <w:pPr>
        <w:pStyle w:val="Body Regular"/>
        <w:bidi w:val="0"/>
        <w:rPr>
          <w:rFonts w:ascii="Songti TC Regular" w:cs="Songti TC Regular" w:hAnsi="Songti TC Regular" w:eastAsia="Songti TC Regular"/>
        </w:rPr>
      </w:pPr>
      <w:r>
        <w:rPr>
          <w:rFonts w:ascii="Times New Roman" w:hAnsi="Times New Roman" w:eastAsia="Arial Unicode MS"/>
          <w:i w:val="1"/>
          <w:iCs w:val="1"/>
          <w:rtl w:val="0"/>
          <w:lang w:val="en-US"/>
        </w:rPr>
        <w:t>2</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i w:val="1"/>
          <w:iCs w:val="1"/>
          <w:rtl w:val="0"/>
          <w:lang w:val="zh-TW" w:eastAsia="zh-TW"/>
        </w:rPr>
        <w:t>Pooling</w:t>
      </w:r>
      <w:r>
        <w:rPr>
          <w:rFonts w:ascii="Arial Unicode MS" w:cs="Arial Unicode MS" w:hAnsi="Arial Unicode MS" w:eastAsia="Arial Unicode MS" w:hint="eastAsia"/>
          <w:b w:val="0"/>
          <w:bCs w:val="0"/>
          <w:i w:val="0"/>
          <w:iCs w:val="0"/>
          <w:rtl w:val="0"/>
          <w:lang w:val="en-US"/>
        </w:rPr>
        <w:t>：對於</w:t>
      </w:r>
      <w:r>
        <w:rPr>
          <w:rFonts w:ascii="Times New Roman" w:hAnsi="Times New Roman" w:eastAsia="Arial Unicode MS"/>
          <w:rtl w:val="0"/>
          <w:lang w:val="en-US"/>
        </w:rPr>
        <w:t>CNN</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rtl w:val="0"/>
        </w:rPr>
        <w:t xml:space="preserve">pooling </w:t>
      </w:r>
      <w:r>
        <w:rPr>
          <w:rFonts w:ascii="Arial Unicode MS" w:cs="Arial Unicode MS" w:hAnsi="Arial Unicode MS" w:eastAsia="Arial Unicode MS" w:hint="eastAsia"/>
          <w:b w:val="0"/>
          <w:bCs w:val="0"/>
          <w:i w:val="0"/>
          <w:iCs w:val="0"/>
          <w:rtl w:val="0"/>
          <w:lang w:val="en-US"/>
        </w:rPr>
        <w:t>層通常用於避免</w:t>
      </w:r>
      <w:r>
        <w:rPr>
          <w:rFonts w:ascii="Times New Roman" w:hAnsi="Times New Roman" w:eastAsia="Arial Unicode MS"/>
          <w:rtl w:val="0"/>
        </w:rPr>
        <w:t xml:space="preserve"> overfitting </w:t>
      </w:r>
      <w:r>
        <w:rPr>
          <w:rFonts w:ascii="Arial Unicode MS" w:cs="Arial Unicode MS" w:hAnsi="Arial Unicode MS" w:eastAsia="Arial Unicode MS" w:hint="eastAsia"/>
          <w:b w:val="0"/>
          <w:bCs w:val="0"/>
          <w:i w:val="0"/>
          <w:iCs w:val="0"/>
          <w:rtl w:val="0"/>
        </w:rPr>
        <w:t>及</w:t>
      </w:r>
      <w:r>
        <w:rPr>
          <w:rFonts w:ascii="Arial Unicode MS" w:cs="Arial Unicode MS" w:hAnsi="Arial Unicode MS" w:eastAsia="Arial Unicode MS" w:hint="eastAsia"/>
          <w:b w:val="0"/>
          <w:bCs w:val="0"/>
          <w:i w:val="0"/>
          <w:iCs w:val="0"/>
          <w:rtl w:val="0"/>
          <w:lang w:val="en-US"/>
        </w:rPr>
        <w:t>減少用於訓練的計算資源</w:t>
      </w:r>
      <w:r>
        <w:rPr>
          <w:rFonts w:ascii="Times New Roman" w:hAnsi="Times New Roman" w:eastAsia="Arial Unicode MS"/>
          <w:rtl w:val="0"/>
          <w:lang w:val="en-US"/>
        </w:rPr>
        <w:t>[8]</w:t>
      </w:r>
      <w:r>
        <w:rPr>
          <w:rFonts w:ascii="Arial Unicode MS" w:cs="Arial Unicode MS" w:hAnsi="Arial Unicode MS" w:eastAsia="Arial Unicode MS" w:hint="eastAsia"/>
          <w:b w:val="0"/>
          <w:bCs w:val="0"/>
          <w:i w:val="0"/>
          <w:iCs w:val="0"/>
          <w:rtl w:val="0"/>
          <w:lang w:val="en-US"/>
        </w:rPr>
        <w:t>。但是，由於與基於圖像的數據集相比，輸入數據集非常小，因此</w:t>
      </w:r>
      <w:r>
        <w:rPr>
          <w:rFonts w:ascii="Arial Unicode MS" w:cs="Arial Unicode MS" w:hAnsi="Arial Unicode MS" w:eastAsia="Arial Unicode MS" w:hint="eastAsia"/>
          <w:b w:val="0"/>
          <w:bCs w:val="0"/>
          <w:i w:val="0"/>
          <w:iCs w:val="0"/>
          <w:rtl w:val="0"/>
        </w:rPr>
        <w:t>本</w:t>
      </w:r>
      <w:r>
        <w:rPr>
          <w:rFonts w:ascii="Arial Unicode MS" w:cs="Arial Unicode MS" w:hAnsi="Arial Unicode MS" w:eastAsia="Arial Unicode MS" w:hint="eastAsia"/>
          <w:b w:val="0"/>
          <w:bCs w:val="0"/>
          <w:i w:val="0"/>
          <w:iCs w:val="0"/>
          <w:rtl w:val="0"/>
          <w:lang w:val="en-US"/>
        </w:rPr>
        <w:t>實驗沒有使用</w:t>
      </w:r>
      <w:r>
        <w:rPr>
          <w:rFonts w:ascii="Times New Roman" w:hAnsi="Times New Roman" w:eastAsia="Arial Unicode MS"/>
          <w:rtl w:val="0"/>
        </w:rPr>
        <w:t xml:space="preserve"> pooling</w:t>
      </w:r>
      <w:r>
        <w:rPr>
          <w:rFonts w:ascii="Arial Unicode MS" w:cs="Arial Unicode MS" w:hAnsi="Arial Unicode MS" w:eastAsia="Arial Unicode MS" w:hint="eastAsia"/>
          <w:b w:val="0"/>
          <w:bCs w:val="0"/>
          <w:i w:val="0"/>
          <w:iCs w:val="0"/>
          <w:rtl w:val="0"/>
          <w:lang w:val="en-US"/>
        </w:rPr>
        <w:t>。</w:t>
      </w:r>
    </w:p>
    <w:p>
      <w:pPr>
        <w:pStyle w:val="Body Regular"/>
        <w:bidi w:val="0"/>
        <w:rPr>
          <w:rFonts w:ascii="Songti TC Regular" w:cs="Songti TC Regular" w:hAnsi="Songti TC Regular" w:eastAsia="Songti TC Regular"/>
        </w:rPr>
      </w:pP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rtl w:val="0"/>
        </w:rPr>
        <w:t>W</w:t>
      </w:r>
      <w:r>
        <w:rPr>
          <w:rFonts w:ascii="Times New Roman" w:hAnsi="Times New Roman" w:eastAsia="Arial Unicode MS"/>
          <w:i w:val="1"/>
          <w:iCs w:val="1"/>
          <w:rtl w:val="0"/>
          <w:lang w:val="zh-TW" w:eastAsia="zh-TW"/>
        </w:rPr>
        <w:t>eight sharing</w:t>
      </w:r>
      <w:r>
        <w:rPr>
          <w:rFonts w:ascii="Arial Unicode MS" w:cs="Arial Unicode MS" w:hAnsi="Arial Unicode MS" w:eastAsia="Arial Unicode MS" w:hint="eastAsia"/>
          <w:b w:val="0"/>
          <w:bCs w:val="0"/>
          <w:i w:val="0"/>
          <w:iCs w:val="0"/>
          <w:rtl w:val="0"/>
          <w:lang w:val="en-US"/>
        </w:rPr>
        <w:t>：由於卷積層中的重量共享，</w:t>
      </w:r>
      <w:r>
        <w:rPr>
          <w:rFonts w:ascii="Times New Roman" w:hAnsi="Times New Roman" w:eastAsia="Arial Unicode MS"/>
          <w:rtl w:val="0"/>
          <w:lang w:val="en-US"/>
        </w:rPr>
        <w:t>CNN</w:t>
      </w:r>
      <w:r>
        <w:rPr>
          <w:rFonts w:ascii="Arial Unicode MS" w:cs="Arial Unicode MS" w:hAnsi="Arial Unicode MS" w:eastAsia="Arial Unicode MS" w:hint="eastAsia"/>
          <w:b w:val="0"/>
          <w:bCs w:val="0"/>
          <w:i w:val="0"/>
          <w:iCs w:val="0"/>
          <w:rtl w:val="0"/>
          <w:lang w:val="en-US"/>
        </w:rPr>
        <w:t>通常比</w:t>
      </w:r>
      <w:r>
        <w:rPr>
          <w:rFonts w:ascii="Times New Roman" w:hAnsi="Times New Roman" w:eastAsia="Arial Unicode MS"/>
          <w:rtl w:val="0"/>
          <w:lang w:val="en-US"/>
        </w:rPr>
        <w:t>DNN</w:t>
      </w:r>
      <w:r>
        <w:rPr>
          <w:rFonts w:ascii="Arial Unicode MS" w:cs="Arial Unicode MS" w:hAnsi="Arial Unicode MS" w:eastAsia="Arial Unicode MS" w:hint="eastAsia"/>
          <w:b w:val="0"/>
          <w:bCs w:val="0"/>
          <w:i w:val="0"/>
          <w:iCs w:val="0"/>
          <w:rtl w:val="0"/>
          <w:lang w:val="en-US"/>
        </w:rPr>
        <w:t>快。</w:t>
      </w:r>
    </w:p>
    <w:p>
      <w:pPr>
        <w:pStyle w:val="Body Regular"/>
        <w:bidi w:val="0"/>
        <w:rPr>
          <w:rFonts w:ascii="Songti TC Regular" w:cs="Songti TC Regular" w:hAnsi="Songti TC Regular" w:eastAsia="Songti TC Regular"/>
        </w:rPr>
      </w:pPr>
      <w:r>
        <w:rPr>
          <w:rFonts w:ascii="Times New Roman" w:hAnsi="Times New Roman" w:eastAsia="Arial Unicode MS" w:hint="default"/>
          <w:rtl w:val="0"/>
          <w:lang w:val="en-US"/>
        </w:rPr>
        <w:t> </w:t>
      </w:r>
    </w:p>
    <w:p>
      <w:pPr>
        <w:pStyle w:val="Body Regular"/>
        <w:bidi w:val="0"/>
      </w:pPr>
      <w:r>
        <w:rPr>
          <w:rFonts w:ascii="Arial Unicode MS" w:cs="Arial Unicode MS" w:hAnsi="Arial Unicode MS" w:eastAsia="Arial Unicode MS" w:hint="eastAsia"/>
          <w:b w:val="0"/>
          <w:bCs w:val="0"/>
          <w:i w:val="0"/>
          <w:iCs w:val="0"/>
          <w:rtl w:val="0"/>
          <w:lang w:val="en-US"/>
        </w:rPr>
        <w:t>最後，</w:t>
      </w:r>
      <w:r>
        <w:rPr>
          <w:rFonts w:ascii="Arial Unicode MS" w:cs="Arial Unicode MS" w:hAnsi="Arial Unicode MS" w:eastAsia="Arial Unicode MS" w:hint="eastAsia"/>
          <w:b w:val="0"/>
          <w:bCs w:val="0"/>
          <w:i w:val="0"/>
          <w:iCs w:val="0"/>
          <w:rtl w:val="0"/>
          <w:lang w:val="zh-TW" w:eastAsia="zh-TW"/>
        </w:rPr>
        <w:t>從淺度機器學習中選擇三個表現最好的模型來處理原生訊號</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lang w:val="en-US"/>
        </w:rPr>
        <w:t>選擇它們是為了比較淺層模型和深層模型之間的性能。</w:t>
      </w:r>
    </w:p>
    <w:p>
      <w:pPr>
        <w:pStyle w:val="Body Regular"/>
        <w:bidi w:val="0"/>
      </w:pPr>
    </w:p>
    <w:p>
      <w:pPr>
        <w:pStyle w:val="Body Regular"/>
        <w:numPr>
          <w:ilvl w:val="0"/>
          <w:numId w:val="7"/>
        </w:numPr>
        <w:rPr>
          <w:i w:val="1"/>
          <w:iCs w:val="1"/>
          <w:lang w:val="en-US"/>
        </w:rPr>
      </w:pPr>
      <w:r>
        <w:rPr>
          <w:rFonts w:ascii="Times New Roman" w:hAnsi="Times New Roman"/>
          <w:i w:val="0"/>
          <w:iCs w:val="0"/>
          <w:rtl w:val="0"/>
          <w:lang w:val="en-US"/>
        </w:rPr>
        <w:t xml:space="preserve">   </w:t>
      </w:r>
      <w:r>
        <w:rPr>
          <w:rFonts w:ascii="Times New Roman" w:hAnsi="Times New Roman"/>
          <w:i w:val="1"/>
          <w:iCs w:val="1"/>
          <w:rtl w:val="0"/>
          <w:lang w:val="zh-TW" w:eastAsia="zh-TW"/>
        </w:rPr>
        <w:t>Resnet</w:t>
      </w:r>
    </w:p>
    <w:p>
      <w:pPr>
        <w:pStyle w:val="Body Regular"/>
        <w:bidi w:val="0"/>
      </w:pPr>
      <w:r>
        <w:rPr>
          <w:rFonts w:ascii="Times New Roman" w:hAnsi="Times New Roman" w:eastAsia="Arial Unicode MS"/>
          <w:rtl w:val="0"/>
          <w:lang w:val="en-US"/>
        </w:rPr>
        <w:t>Residual Network (Resnet)</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是在每個</w:t>
      </w:r>
      <w:r>
        <w:rPr>
          <w:rFonts w:ascii="Times New Roman" w:hAnsi="Times New Roman" w:eastAsia="Arial Unicode MS"/>
          <w:rtl w:val="0"/>
        </w:rPr>
        <w:t xml:space="preserve"> residual </w:t>
      </w:r>
      <w:r>
        <w:rPr>
          <w:rFonts w:ascii="Arial Unicode MS" w:cs="Arial Unicode MS" w:hAnsi="Arial Unicode MS" w:eastAsia="Arial Unicode MS" w:hint="eastAsia"/>
          <w:b w:val="0"/>
          <w:bCs w:val="0"/>
          <w:i w:val="0"/>
          <w:iCs w:val="0"/>
          <w:rtl w:val="0"/>
        </w:rPr>
        <w:t>塊中通過快捷連接而連接的非常深</w:t>
      </w:r>
      <w:r>
        <w:rPr>
          <w:rFonts w:ascii="Arial Unicode MS" w:cs="Arial Unicode MS" w:hAnsi="Arial Unicode MS" w:eastAsia="Arial Unicode MS" w:hint="eastAsia"/>
          <w:b w:val="0"/>
          <w:bCs w:val="0"/>
          <w:i w:val="0"/>
          <w:iCs w:val="0"/>
          <w:rtl w:val="0"/>
        </w:rPr>
        <w:t>層</w:t>
      </w:r>
      <w:r>
        <w:rPr>
          <w:rFonts w:ascii="Arial Unicode MS" w:cs="Arial Unicode MS" w:hAnsi="Arial Unicode MS" w:eastAsia="Arial Unicode MS" w:hint="eastAsia"/>
          <w:b w:val="0"/>
          <w:bCs w:val="0"/>
          <w:i w:val="0"/>
          <w:iCs w:val="0"/>
          <w:rtl w:val="0"/>
        </w:rPr>
        <w:t>的神經網絡的</w:t>
      </w:r>
      <w:r>
        <w:rPr>
          <w:rFonts w:ascii="Arial Unicode MS" w:cs="Arial Unicode MS" w:hAnsi="Arial Unicode MS" w:eastAsia="Arial Unicode MS" w:hint="eastAsia"/>
          <w:b w:val="0"/>
          <w:bCs w:val="0"/>
          <w:i w:val="0"/>
          <w:iCs w:val="0"/>
          <w:rtl w:val="0"/>
        </w:rPr>
        <w:t>架</w:t>
      </w:r>
      <w:r>
        <w:rPr>
          <w:rFonts w:ascii="Arial Unicode MS" w:cs="Arial Unicode MS" w:hAnsi="Arial Unicode MS" w:eastAsia="Arial Unicode MS" w:hint="eastAsia"/>
          <w:b w:val="0"/>
          <w:bCs w:val="0"/>
          <w:i w:val="0"/>
          <w:iCs w:val="0"/>
          <w:rtl w:val="0"/>
        </w:rPr>
        <w:t>構。這些連接使梯度流可以直接流經底層。這樣做是為了減少非常深的網絡的</w:t>
      </w:r>
      <w:r>
        <w:rPr>
          <w:rFonts w:ascii="Times New Roman" w:hAnsi="Times New Roman" w:eastAsia="Arial Unicode MS" w:hint="default"/>
          <w:rtl w:val="0"/>
          <w:lang w:val="de-DE"/>
        </w:rPr>
        <w:t xml:space="preserve">“ </w:t>
      </w:r>
      <w:r>
        <w:rPr>
          <w:rFonts w:ascii="Arial Unicode MS" w:cs="Arial Unicode MS" w:hAnsi="Arial Unicode MS" w:eastAsia="Arial Unicode MS" w:hint="eastAsia"/>
          <w:b w:val="0"/>
          <w:bCs w:val="0"/>
          <w:i w:val="0"/>
          <w:iCs w:val="0"/>
          <w:rtl w:val="0"/>
        </w:rPr>
        <w:t>消失梯度</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問題。它是在</w:t>
      </w:r>
      <w:r>
        <w:rPr>
          <w:rFonts w:ascii="Times New Roman" w:hAnsi="Times New Roman" w:eastAsia="Arial Unicode MS"/>
          <w:rtl w:val="0"/>
        </w:rPr>
        <w:t xml:space="preserve"> object detection </w:t>
      </w:r>
      <w:r>
        <w:rPr>
          <w:rFonts w:ascii="Arial Unicode MS" w:cs="Arial Unicode MS" w:hAnsi="Arial Unicode MS" w:eastAsia="Arial Unicode MS" w:hint="eastAsia"/>
          <w:b w:val="0"/>
          <w:bCs w:val="0"/>
          <w:i w:val="0"/>
          <w:iCs w:val="0"/>
          <w:rtl w:val="0"/>
        </w:rPr>
        <w:t>和其他與視覺相關的任務中實現</w:t>
      </w:r>
      <w:r>
        <w:rPr>
          <w:rFonts w:ascii="Times New Roman" w:hAnsi="Times New Roman" w:eastAsia="Arial Unicode MS"/>
          <w:rtl w:val="0"/>
        </w:rPr>
        <w:t xml:space="preserve"> state of art </w:t>
      </w:r>
      <w:r>
        <w:rPr>
          <w:rFonts w:ascii="Arial Unicode MS" w:cs="Arial Unicode MS" w:hAnsi="Arial Unicode MS" w:eastAsia="Arial Unicode MS" w:hint="eastAsia"/>
          <w:b w:val="0"/>
          <w:bCs w:val="0"/>
          <w:i w:val="0"/>
          <w:iCs w:val="0"/>
          <w:rtl w:val="0"/>
        </w:rPr>
        <w:t>成果的架構之一</w:t>
      </w:r>
      <w:r>
        <w:rPr>
          <w:rFonts w:ascii="Times New Roman" w:hAnsi="Times New Roman" w:eastAsia="Arial Unicode MS"/>
          <w:rtl w:val="0"/>
          <w:lang w:val="pt-PT"/>
        </w:rPr>
        <w:t>[8]</w:t>
      </w:r>
      <w:r>
        <w:rPr>
          <w:rFonts w:ascii="Arial Unicode MS" w:cs="Arial Unicode MS" w:hAnsi="Arial Unicode MS" w:eastAsia="Arial Unicode MS" w:hint="eastAsia"/>
          <w:b w:val="0"/>
          <w:bCs w:val="0"/>
          <w:i w:val="0"/>
          <w:iCs w:val="0"/>
          <w:rtl w:val="0"/>
        </w:rPr>
        <w:t>。</w:t>
      </w:r>
      <w:r>
        <w:rPr>
          <w:rFonts w:ascii="Times New Roman" w:hAnsi="Times New Roman" w:eastAsia="Arial Unicode MS"/>
          <w:rtl w:val="0"/>
          <w:lang w:val="en-US"/>
        </w:rPr>
        <w:t xml:space="preserve"> </w:t>
      </w:r>
    </w:p>
    <w:p>
      <w:pPr>
        <w:pStyle w:val="Body Regular"/>
        <w:bidi w:val="0"/>
      </w:pPr>
      <w:r>
        <w:rPr>
          <w:rFonts w:ascii="Times New Roman" w:hAnsi="Times New Roman" w:eastAsia="Arial Unicode MS"/>
          <w:rtl w:val="0"/>
          <w:lang w:val="en-US"/>
        </w:rPr>
        <w:t>B.   FCN</w:t>
      </w:r>
    </w:p>
    <w:p>
      <w:pPr>
        <w:pStyle w:val="Body Regular"/>
        <w:bidi w:val="0"/>
      </w:pPr>
      <w:r>
        <w:rPr>
          <w:rFonts w:ascii="Arial Unicode MS" w:cs="Arial Unicode MS" w:hAnsi="Arial Unicode MS" w:eastAsia="Arial Unicode MS" w:hint="eastAsia"/>
          <w:b w:val="0"/>
          <w:bCs w:val="0"/>
          <w:i w:val="0"/>
          <w:iCs w:val="0"/>
          <w:rtl w:val="0"/>
        </w:rPr>
        <w:t>全卷積網絡（</w:t>
      </w:r>
      <w:r>
        <w:rPr>
          <w:rFonts w:ascii="Times New Roman" w:hAnsi="Times New Roman" w:eastAsia="Arial Unicode MS"/>
          <w:rtl w:val="0"/>
          <w:lang w:val="de-DE"/>
        </w:rPr>
        <w:t>FCN</w:t>
      </w:r>
      <w:r>
        <w:rPr>
          <w:rFonts w:ascii="Arial Unicode MS" w:cs="Arial Unicode MS" w:hAnsi="Arial Unicode MS" w:eastAsia="Arial Unicode MS" w:hint="eastAsia"/>
          <w:b w:val="0"/>
          <w:bCs w:val="0"/>
          <w:i w:val="0"/>
          <w:iCs w:val="0"/>
          <w:rtl w:val="0"/>
        </w:rPr>
        <w:t>）由於其效率和質量而顯示出對</w:t>
      </w:r>
      <w:r>
        <w:rPr>
          <w:rFonts w:ascii="Times New Roman" w:hAnsi="Times New Roman" w:eastAsia="Arial Unicode MS"/>
          <w:rtl w:val="0"/>
        </w:rPr>
        <w:t xml:space="preserve"> semtenic segmentation </w:t>
      </w:r>
      <w:r>
        <w:rPr>
          <w:rFonts w:ascii="Arial Unicode MS" w:cs="Arial Unicode MS" w:hAnsi="Arial Unicode MS" w:eastAsia="Arial Unicode MS" w:hint="eastAsia"/>
          <w:b w:val="0"/>
          <w:bCs w:val="0"/>
          <w:i w:val="0"/>
          <w:iCs w:val="0"/>
          <w:rtl w:val="0"/>
        </w:rPr>
        <w:t>應用上使分強大</w:t>
      </w:r>
      <w:r>
        <w:rPr>
          <w:rFonts w:ascii="Times New Roman" w:hAnsi="Times New Roman" w:eastAsia="Arial Unicode MS"/>
          <w:rtl w:val="0"/>
        </w:rPr>
        <w:t xml:space="preserve"> </w:t>
      </w:r>
      <w:r>
        <w:rPr>
          <w:rFonts w:ascii="Times New Roman" w:hAnsi="Times New Roman" w:eastAsia="Arial Unicode MS"/>
          <w:rtl w:val="0"/>
          <w:lang w:val="pt-PT"/>
        </w:rPr>
        <w:t>[11]</w:t>
      </w:r>
      <w:r>
        <w:rPr>
          <w:rFonts w:ascii="Arial Unicode MS" w:cs="Arial Unicode MS" w:hAnsi="Arial Unicode MS" w:eastAsia="Arial Unicode MS" w:hint="eastAsia"/>
          <w:b w:val="0"/>
          <w:bCs w:val="0"/>
          <w:i w:val="0"/>
          <w:iCs w:val="0"/>
          <w:rtl w:val="0"/>
        </w:rPr>
        <w:t>。在</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rPr>
        <w:t>設置中，它主要用作特徵提取器，最終輸出仍然是</w:t>
      </w:r>
      <w:r>
        <w:rPr>
          <w:rFonts w:ascii="Times New Roman" w:hAnsi="Times New Roman" w:eastAsia="Arial Unicode MS"/>
          <w:rtl w:val="0"/>
        </w:rPr>
        <w:t xml:space="preserve"> </w:t>
      </w:r>
      <w:r>
        <w:rPr>
          <w:rFonts w:ascii="Times New Roman" w:hAnsi="Times New Roman" w:eastAsia="Arial Unicode MS"/>
          <w:rtl w:val="0"/>
        </w:rPr>
        <w:t>softmax</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ja-JP" w:eastAsia="ja-JP"/>
        </w:rPr>
        <w:t>層。</w:t>
      </w:r>
      <w:r>
        <w:rPr>
          <w:rFonts w:ascii="Times New Roman" w:hAnsi="Times New Roman" w:eastAsia="Arial Unicode MS"/>
          <w:rtl w:val="0"/>
          <w:lang w:val="de-DE"/>
        </w:rPr>
        <w:t>FCN</w:t>
      </w:r>
      <w:r>
        <w:rPr>
          <w:rFonts w:ascii="Arial Unicode MS" w:cs="Arial Unicode MS" w:hAnsi="Arial Unicode MS" w:eastAsia="Arial Unicode MS" w:hint="eastAsia"/>
          <w:b w:val="0"/>
          <w:bCs w:val="0"/>
          <w:i w:val="0"/>
          <w:iCs w:val="0"/>
          <w:rtl w:val="0"/>
        </w:rPr>
        <w:t>通常被構造為堆棧</w:t>
      </w:r>
      <w:r>
        <w:rPr>
          <w:rFonts w:ascii="Arial Unicode MS" w:cs="Arial Unicode MS" w:hAnsi="Arial Unicode MS" w:eastAsia="Arial Unicode MS" w:hint="eastAsia"/>
          <w:b w:val="0"/>
          <w:bCs w:val="0"/>
          <w:i w:val="0"/>
          <w:iCs w:val="0"/>
          <w:rtl w:val="0"/>
        </w:rPr>
        <w:t>數個</w:t>
      </w:r>
      <w:r>
        <w:rPr>
          <w:rFonts w:ascii="Arial Unicode MS" w:cs="Arial Unicode MS" w:hAnsi="Arial Unicode MS" w:eastAsia="Arial Unicode MS" w:hint="eastAsia"/>
          <w:b w:val="0"/>
          <w:bCs w:val="0"/>
          <w:i w:val="0"/>
          <w:iCs w:val="0"/>
          <w:rtl w:val="0"/>
        </w:rPr>
        <w:t>卷積塊</w:t>
      </w:r>
      <w:r>
        <w:rPr>
          <w:rFonts w:ascii="Arial Unicode MS" w:cs="Arial Unicode MS" w:hAnsi="Arial Unicode MS" w:eastAsia="Arial Unicode MS" w:hint="eastAsia"/>
          <w:b w:val="0"/>
          <w:bCs w:val="0"/>
          <w:i w:val="0"/>
          <w:iCs w:val="0"/>
          <w:rtl w:val="0"/>
        </w:rPr>
        <w:t>。而每個卷積塊</w:t>
      </w:r>
      <w:r>
        <w:rPr>
          <w:rFonts w:ascii="Arial Unicode MS" w:cs="Arial Unicode MS" w:hAnsi="Arial Unicode MS" w:eastAsia="Arial Unicode MS" w:hint="eastAsia"/>
          <w:b w:val="0"/>
          <w:bCs w:val="0"/>
          <w:i w:val="0"/>
          <w:iCs w:val="0"/>
          <w:rtl w:val="0"/>
        </w:rPr>
        <w:t>由一個卷積層，</w:t>
      </w:r>
      <w:r>
        <w:rPr>
          <w:rFonts w:ascii="Times New Roman" w:hAnsi="Times New Roman" w:eastAsia="Arial Unicode MS"/>
          <w:rtl w:val="0"/>
        </w:rPr>
        <w:t xml:space="preserve">batch normalization </w:t>
      </w:r>
      <w:r>
        <w:rPr>
          <w:rFonts w:ascii="Arial Unicode MS" w:cs="Arial Unicode MS" w:hAnsi="Arial Unicode MS" w:eastAsia="Arial Unicode MS" w:hint="eastAsia"/>
          <w:b w:val="0"/>
          <w:bCs w:val="0"/>
          <w:i w:val="0"/>
          <w:iCs w:val="0"/>
          <w:rtl w:val="0"/>
        </w:rPr>
        <w:t>層以及最後的</w:t>
      </w:r>
      <w:r>
        <w:rPr>
          <w:rFonts w:ascii="Times New Roman" w:hAnsi="Times New Roman" w:eastAsia="Arial Unicode MS"/>
          <w:rtl w:val="0"/>
        </w:rPr>
        <w:t>RELU</w:t>
      </w:r>
      <w:r>
        <w:rPr>
          <w:rFonts w:ascii="Arial Unicode MS" w:cs="Arial Unicode MS" w:hAnsi="Arial Unicode MS" w:eastAsia="Arial Unicode MS" w:hint="eastAsia"/>
          <w:b w:val="0"/>
          <w:bCs w:val="0"/>
          <w:i w:val="0"/>
          <w:iCs w:val="0"/>
          <w:rtl w:val="0"/>
        </w:rPr>
        <w:t>激活層組成。</w:t>
      </w:r>
      <w:r>
        <w:rPr>
          <w:rFonts w:ascii="Arial Unicode MS" w:cs="Arial Unicode MS" w:hAnsi="Arial Unicode MS" w:eastAsia="Arial Unicode MS"/>
          <w:b w:val="0"/>
          <w:bCs w:val="0"/>
          <w:i w:val="0"/>
          <w:iCs w:val="0"/>
        </w:rPr>
        <w:br w:type="page"/>
      </w:r>
    </w:p>
    <w:p>
      <w:pPr>
        <w:pStyle w:val="Body Regular"/>
        <w:bidi w:val="0"/>
      </w:pPr>
    </w:p>
    <w:p>
      <w:pPr>
        <w:pStyle w:val="Body Regular"/>
        <w:bidi w:val="0"/>
      </w:pPr>
    </w:p>
    <w:tbl>
      <w:tblPr>
        <w:tblW w:w="8851"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851"/>
      </w:tblGrid>
      <w:tr>
        <w:tblPrEx>
          <w:shd w:val="clear" w:color="auto" w:fill="auto"/>
        </w:tblPrEx>
        <w:trPr>
          <w:trHeight w:val="234" w:hRule="atLeast"/>
          <w:tblHeader/>
        </w:trPr>
        <w:tc>
          <w:tcPr>
            <w:tcW w:type="dxa" w:w="8851"/>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i w:val="1"/>
                <w:iCs w:val="1"/>
                <w:sz w:val="20"/>
                <w:szCs w:val="20"/>
              </w:rPr>
              <w:t>Fig 4. Architecture of Deep Learning models used in TSC and HAR</w:t>
            </w:r>
          </w:p>
        </w:tc>
      </w:tr>
      <w:tr>
        <w:tblPrEx>
          <w:shd w:val="clear" w:color="auto" w:fill="auto"/>
        </w:tblPrEx>
        <w:trPr>
          <w:trHeight w:val="3960" w:hRule="atLeast"/>
        </w:trPr>
        <w:tc>
          <w:tcPr>
            <w:tcW w:type="dxa" w:w="88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5515845" cy="2061772"/>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esnet-archi.png"/>
                          <pic:cNvPicPr>
                            <a:picLocks noChangeAspect="1"/>
                          </pic:cNvPicPr>
                        </pic:nvPicPr>
                        <pic:blipFill>
                          <a:blip r:embed="rId8">
                            <a:extLst/>
                          </a:blip>
                          <a:stretch>
                            <a:fillRect/>
                          </a:stretch>
                        </pic:blipFill>
                        <pic:spPr>
                          <a:xfrm>
                            <a:off x="0" y="0"/>
                            <a:ext cx="5515845" cy="2061772"/>
                          </a:xfrm>
                          <a:prstGeom prst="rect">
                            <a:avLst/>
                          </a:prstGeom>
                          <a:ln w="12700" cap="flat">
                            <a:noFill/>
                            <a:miter lim="400000"/>
                          </a:ln>
                          <a:effectLst/>
                        </pic:spPr>
                      </pic:pic>
                    </a:graphicData>
                  </a:graphic>
                </wp:inline>
              </w:drawing>
            </w:r>
          </w:p>
        </w:tc>
      </w:tr>
      <w:tr>
        <w:tblPrEx>
          <w:shd w:val="clear" w:color="auto" w:fill="auto"/>
        </w:tblPrEx>
        <w:trPr>
          <w:trHeight w:val="4937" w:hRule="atLeast"/>
        </w:trPr>
        <w:tc>
          <w:tcPr>
            <w:tcW w:type="dxa" w:w="88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5515845" cy="310227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chi.jpg"/>
                          <pic:cNvPicPr>
                            <a:picLocks noChangeAspect="1"/>
                          </pic:cNvPicPr>
                        </pic:nvPicPr>
                        <pic:blipFill>
                          <a:blip r:embed="rId9">
                            <a:extLst/>
                          </a:blip>
                          <a:stretch>
                            <a:fillRect/>
                          </a:stretch>
                        </pic:blipFill>
                        <pic:spPr>
                          <a:xfrm>
                            <a:off x="0" y="0"/>
                            <a:ext cx="5515845" cy="3102275"/>
                          </a:xfrm>
                          <a:prstGeom prst="rect">
                            <a:avLst/>
                          </a:prstGeom>
                          <a:ln w="12700" cap="flat">
                            <a:noFill/>
                            <a:miter lim="400000"/>
                          </a:ln>
                          <a:effectLst/>
                        </pic:spPr>
                      </pic:pic>
                    </a:graphicData>
                  </a:graphic>
                </wp:inline>
              </w:drawing>
            </w:r>
          </w:p>
        </w:tc>
      </w:tr>
    </w:tbl>
    <w:p>
      <w:pPr>
        <w:pStyle w:val="Body Regular"/>
        <w:bidi w:val="0"/>
      </w:pPr>
    </w:p>
    <w:p>
      <w:pPr>
        <w:pStyle w:val="Body Regular"/>
        <w:bidi w:val="0"/>
      </w:pPr>
      <w:r>
        <w:tab/>
      </w:r>
    </w:p>
    <w:p>
      <w:pPr>
        <w:pStyle w:val="Heading"/>
        <w:bidi w:val="0"/>
      </w:pPr>
      <w:r>
        <w:rPr>
          <w:rFonts w:ascii="Arial Unicode MS" w:cs="Arial Unicode MS" w:hAnsi="Arial Unicode MS" w:eastAsia="Arial Unicode MS"/>
          <w:b w:val="0"/>
          <w:bCs w:val="0"/>
          <w:i w:val="0"/>
          <w:iCs w:val="0"/>
        </w:rPr>
        <w:br w:type="page"/>
      </w:r>
    </w:p>
    <w:p>
      <w:pPr>
        <w:pStyle w:val="Heading"/>
        <w:bidi w:val="0"/>
      </w:pPr>
      <w:r>
        <w:rPr>
          <w:rtl w:val="0"/>
        </w:rPr>
        <w:t xml:space="preserve">IV. </w:t>
      </w:r>
      <w:r>
        <w:rPr>
          <w:rFonts w:ascii="Arial Unicode MS" w:cs="Arial Unicode MS" w:hAnsi="Arial Unicode MS" w:eastAsia="Arial Unicode MS" w:hint="eastAsia"/>
          <w:b w:val="0"/>
          <w:bCs w:val="0"/>
          <w:i w:val="0"/>
          <w:iCs w:val="0"/>
          <w:rtl w:val="0"/>
          <w:lang w:val="zh-TW" w:eastAsia="zh-TW"/>
        </w:rPr>
        <w:t>實驗結果</w:t>
      </w:r>
    </w:p>
    <w:p>
      <w:pPr>
        <w:pStyle w:val="Body Regular"/>
        <w:bidi w:val="0"/>
      </w:pPr>
    </w:p>
    <w:p>
      <w:pPr>
        <w:pStyle w:val="Sub Heading"/>
        <w:numPr>
          <w:ilvl w:val="0"/>
          <w:numId w:val="8"/>
        </w:numPr>
        <w:bidi w:val="0"/>
      </w:pPr>
      <w:r>
        <w:rPr>
          <w:rFonts w:ascii="Arial Unicode MS" w:cs="Arial Unicode MS" w:hAnsi="Arial Unicode MS" w:eastAsia="Arial Unicode MS" w:hint="eastAsia"/>
          <w:b w:val="0"/>
          <w:bCs w:val="0"/>
          <w:i w:val="0"/>
          <w:iCs w:val="0"/>
          <w:rtl w:val="0"/>
        </w:rPr>
        <w:t>基於特徵工程數據的機器學習模型</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rPr>
        <w:t>在這些模型當中</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以</w:t>
      </w:r>
      <w:r>
        <w:rPr>
          <w:rFonts w:ascii="Times New Roman" w:hAnsi="Times New Roman" w:eastAsia="Arial Unicode MS"/>
          <w:rtl w:val="0"/>
        </w:rPr>
        <w:t xml:space="preserve"> </w:t>
      </w:r>
      <w:r>
        <w:rPr>
          <w:rFonts w:ascii="Times New Roman" w:hAnsi="Times New Roman" w:eastAsia="Arial Unicode MS"/>
          <w:rtl w:val="0"/>
        </w:rPr>
        <w:t xml:space="preserve">Linear SVM </w:t>
      </w:r>
      <w:r>
        <w:rPr>
          <w:rFonts w:ascii="Arial Unicode MS" w:cs="Arial Unicode MS" w:hAnsi="Arial Unicode MS" w:eastAsia="Arial Unicode MS" w:hint="eastAsia"/>
          <w:b w:val="0"/>
          <w:bCs w:val="0"/>
          <w:i w:val="0"/>
          <w:iCs w:val="0"/>
          <w:rtl w:val="0"/>
        </w:rPr>
        <w:t>表現在佳</w:t>
      </w:r>
      <w:r>
        <w:rPr>
          <w:rFonts w:ascii="Times New Roman" w:hAnsi="Times New Roman" w:eastAsia="Arial Unicode MS"/>
          <w:rtl w:val="0"/>
        </w:rPr>
        <w:t xml:space="preserve">, Ensemble </w:t>
      </w:r>
      <w:r>
        <w:rPr>
          <w:rFonts w:ascii="Arial Unicode MS" w:cs="Arial Unicode MS" w:hAnsi="Arial Unicode MS" w:eastAsia="Arial Unicode MS" w:hint="eastAsia"/>
          <w:b w:val="0"/>
          <w:bCs w:val="0"/>
          <w:i w:val="0"/>
          <w:iCs w:val="0"/>
          <w:rtl w:val="0"/>
        </w:rPr>
        <w:t>其次。</w:t>
      </w:r>
      <w:r>
        <w:rPr>
          <w:rFonts w:ascii="Times New Roman" w:hAnsi="Times New Roman" w:eastAsia="Arial Unicode MS"/>
          <w:rtl w:val="0"/>
        </w:rPr>
        <w:t xml:space="preserve">Naive Bayes </w:t>
      </w:r>
      <w:r>
        <w:rPr>
          <w:rFonts w:ascii="Arial Unicode MS" w:cs="Arial Unicode MS" w:hAnsi="Arial Unicode MS" w:eastAsia="Arial Unicode MS" w:hint="eastAsia"/>
          <w:b w:val="0"/>
          <w:bCs w:val="0"/>
          <w:i w:val="0"/>
          <w:iCs w:val="0"/>
          <w:rtl w:val="0"/>
        </w:rPr>
        <w:t>由於模型太過簡單而無法正確的區別三種較為靜態的活動</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（坐</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躺</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站）。</w:t>
      </w:r>
    </w:p>
    <w:p>
      <w:pPr>
        <w:pStyle w:val="Body Regular"/>
        <w:bidi w:val="0"/>
      </w:pPr>
    </w:p>
    <w:tbl>
      <w:tblPr>
        <w:tblW w:w="9281"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28"/>
        <w:gridCol w:w="4350"/>
        <w:gridCol w:w="4303"/>
      </w:tblGrid>
      <w:tr>
        <w:tblPrEx>
          <w:shd w:val="clear" w:color="auto" w:fill="auto"/>
        </w:tblPrEx>
        <w:trPr>
          <w:trHeight w:val="234" w:hRule="atLeast"/>
          <w:tblHeader/>
        </w:trPr>
        <w:tc>
          <w:tcPr>
            <w:tcW w:type="dxa" w:w="9281"/>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sz w:val="20"/>
                <w:szCs w:val="20"/>
              </w:rPr>
              <w:t>Fig. 5. Confusion Matrix of Shallow Models On Feature Engineered Dataset</w:t>
            </w:r>
          </w:p>
        </w:tc>
      </w:tr>
      <w:tr>
        <w:tblPrEx>
          <w:shd w:val="clear" w:color="auto" w:fill="auto"/>
        </w:tblPrEx>
        <w:trPr>
          <w:trHeight w:val="29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Linear SVM</w:t>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Extra Tree</w:t>
            </w:r>
          </w:p>
        </w:tc>
      </w:tr>
      <w:tr>
        <w:tblPrEx>
          <w:shd w:val="clear" w:color="auto" w:fill="auto"/>
        </w:tblPrEx>
        <w:trPr>
          <w:trHeight w:val="398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57354" cy="249727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VM_CM.png"/>
                          <pic:cNvPicPr>
                            <a:picLocks noChangeAspect="1"/>
                          </pic:cNvPicPr>
                        </pic:nvPicPr>
                        <pic:blipFill>
                          <a:blip r:embed="rId10">
                            <a:extLst/>
                          </a:blip>
                          <a:stretch>
                            <a:fillRect/>
                          </a:stretch>
                        </pic:blipFill>
                        <pic:spPr>
                          <a:xfrm>
                            <a:off x="0" y="0"/>
                            <a:ext cx="2657354" cy="2497272"/>
                          </a:xfrm>
                          <a:prstGeom prst="rect">
                            <a:avLst/>
                          </a:prstGeom>
                          <a:ln w="12700" cap="flat">
                            <a:noFill/>
                            <a:miter lim="400000"/>
                          </a:ln>
                          <a:effectLst/>
                        </pic:spPr>
                      </pic:pic>
                    </a:graphicData>
                  </a:graphic>
                </wp:inline>
              </w:drawing>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27900" cy="246959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et_CM.png"/>
                          <pic:cNvPicPr>
                            <a:picLocks noChangeAspect="1"/>
                          </pic:cNvPicPr>
                        </pic:nvPicPr>
                        <pic:blipFill>
                          <a:blip r:embed="rId11">
                            <a:extLst/>
                          </a:blip>
                          <a:stretch>
                            <a:fillRect/>
                          </a:stretch>
                        </pic:blipFill>
                        <pic:spPr>
                          <a:xfrm>
                            <a:off x="0" y="0"/>
                            <a:ext cx="2627900" cy="2469593"/>
                          </a:xfrm>
                          <a:prstGeom prst="rect">
                            <a:avLst/>
                          </a:prstGeom>
                          <a:ln w="12700" cap="flat">
                            <a:noFill/>
                            <a:miter lim="400000"/>
                          </a:ln>
                          <a:effectLst/>
                        </pic:spPr>
                      </pic:pic>
                    </a:graphicData>
                  </a:graphic>
                </wp:inline>
              </w:drawing>
            </w:r>
          </w:p>
        </w:tc>
      </w:tr>
      <w:tr>
        <w:tblPrEx>
          <w:shd w:val="clear" w:color="auto" w:fill="auto"/>
        </w:tblPrEx>
        <w:trPr>
          <w:trHeight w:val="29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GBM</w:t>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Random Forest</w:t>
            </w:r>
          </w:p>
        </w:tc>
      </w:tr>
      <w:tr>
        <w:tblPrEx>
          <w:shd w:val="clear" w:color="auto" w:fill="auto"/>
        </w:tblPrEx>
        <w:trPr>
          <w:trHeight w:val="398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57354" cy="2497272"/>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LGB_CM.png"/>
                          <pic:cNvPicPr>
                            <a:picLocks noChangeAspect="1"/>
                          </pic:cNvPicPr>
                        </pic:nvPicPr>
                        <pic:blipFill>
                          <a:blip r:embed="rId12">
                            <a:extLst/>
                          </a:blip>
                          <a:stretch>
                            <a:fillRect/>
                          </a:stretch>
                        </pic:blipFill>
                        <pic:spPr>
                          <a:xfrm>
                            <a:off x="0" y="0"/>
                            <a:ext cx="2657354" cy="2497272"/>
                          </a:xfrm>
                          <a:prstGeom prst="rect">
                            <a:avLst/>
                          </a:prstGeom>
                          <a:ln w="12700" cap="flat">
                            <a:noFill/>
                            <a:miter lim="400000"/>
                          </a:ln>
                          <a:effectLst/>
                        </pic:spPr>
                      </pic:pic>
                    </a:graphicData>
                  </a:graphic>
                </wp:inline>
              </w:drawing>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27900" cy="246959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RF_CM.png"/>
                          <pic:cNvPicPr>
                            <a:picLocks noChangeAspect="1"/>
                          </pic:cNvPicPr>
                        </pic:nvPicPr>
                        <pic:blipFill>
                          <a:blip r:embed="rId13">
                            <a:extLst/>
                          </a:blip>
                          <a:stretch>
                            <a:fillRect/>
                          </a:stretch>
                        </pic:blipFill>
                        <pic:spPr>
                          <a:xfrm>
                            <a:off x="0" y="0"/>
                            <a:ext cx="2627900" cy="2469593"/>
                          </a:xfrm>
                          <a:prstGeom prst="rect">
                            <a:avLst/>
                          </a:prstGeom>
                          <a:ln w="12700" cap="flat">
                            <a:noFill/>
                            <a:miter lim="400000"/>
                          </a:ln>
                          <a:effectLst/>
                        </pic:spPr>
                      </pic:pic>
                    </a:graphicData>
                  </a:graphic>
                </wp:inline>
              </w:drawing>
            </w:r>
          </w:p>
        </w:tc>
      </w:tr>
    </w:tbl>
    <w:p>
      <w:pPr>
        <w:pStyle w:val="Body Regular"/>
        <w:bidi w:val="0"/>
      </w:pPr>
    </w:p>
    <w:p>
      <w:pPr>
        <w:pStyle w:val="Body Regular"/>
        <w:bidi w:val="0"/>
      </w:pPr>
      <w:r>
        <w:rPr>
          <w:rFonts w:ascii="Arial Unicode MS" w:cs="Arial Unicode MS" w:hAnsi="Arial Unicode MS" w:eastAsia="Arial Unicode MS"/>
          <w:b w:val="0"/>
          <w:bCs w:val="0"/>
          <w:i w:val="0"/>
          <w:iCs w:val="0"/>
        </w:rPr>
        <w:br w:type="page"/>
      </w:r>
    </w:p>
    <w:tbl>
      <w:tblPr>
        <w:tblW w:w="9281"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28"/>
        <w:gridCol w:w="4350"/>
        <w:gridCol w:w="4303"/>
      </w:tblGrid>
      <w:tr>
        <w:tblPrEx>
          <w:shd w:val="clear" w:color="auto" w:fill="auto"/>
        </w:tblPrEx>
        <w:trPr>
          <w:trHeight w:val="29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KNN</w:t>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Bagging</w:t>
            </w:r>
          </w:p>
        </w:tc>
      </w:tr>
      <w:tr>
        <w:tblPrEx>
          <w:shd w:val="clear" w:color="auto" w:fill="auto"/>
        </w:tblPrEx>
        <w:trPr>
          <w:trHeight w:val="3962"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57354" cy="248304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KNN_CM.png"/>
                          <pic:cNvPicPr>
                            <a:picLocks noChangeAspect="1"/>
                          </pic:cNvPicPr>
                        </pic:nvPicPr>
                        <pic:blipFill>
                          <a:blip r:embed="rId14">
                            <a:extLst/>
                          </a:blip>
                          <a:stretch>
                            <a:fillRect/>
                          </a:stretch>
                        </pic:blipFill>
                        <pic:spPr>
                          <a:xfrm>
                            <a:off x="0" y="0"/>
                            <a:ext cx="2657354" cy="2483043"/>
                          </a:xfrm>
                          <a:prstGeom prst="rect">
                            <a:avLst/>
                          </a:prstGeom>
                          <a:ln w="12700" cap="flat">
                            <a:noFill/>
                            <a:miter lim="400000"/>
                          </a:ln>
                          <a:effectLst/>
                        </pic:spPr>
                      </pic:pic>
                    </a:graphicData>
                  </a:graphic>
                </wp:inline>
              </w:drawing>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27900" cy="246959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Bag_CM.png"/>
                          <pic:cNvPicPr>
                            <a:picLocks noChangeAspect="1"/>
                          </pic:cNvPicPr>
                        </pic:nvPicPr>
                        <pic:blipFill>
                          <a:blip r:embed="rId15">
                            <a:extLst/>
                          </a:blip>
                          <a:stretch>
                            <a:fillRect/>
                          </a:stretch>
                        </pic:blipFill>
                        <pic:spPr>
                          <a:xfrm>
                            <a:off x="0" y="0"/>
                            <a:ext cx="2627900" cy="2469593"/>
                          </a:xfrm>
                          <a:prstGeom prst="rect">
                            <a:avLst/>
                          </a:prstGeom>
                          <a:ln w="12700" cap="flat">
                            <a:noFill/>
                            <a:miter lim="400000"/>
                          </a:ln>
                          <a:effectLst/>
                        </pic:spPr>
                      </pic:pic>
                    </a:graphicData>
                  </a:graphic>
                </wp:inline>
              </w:drawing>
            </w:r>
          </w:p>
        </w:tc>
      </w:tr>
      <w:tr>
        <w:tblPrEx>
          <w:shd w:val="clear" w:color="auto" w:fill="auto"/>
        </w:tblPrEx>
        <w:trPr>
          <w:trHeight w:val="29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Decision Tree</w:t>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Naive Bayes</w:t>
            </w:r>
          </w:p>
        </w:tc>
      </w:tr>
      <w:tr>
        <w:tblPrEx>
          <w:shd w:val="clear" w:color="auto" w:fill="auto"/>
        </w:tblPrEx>
        <w:trPr>
          <w:trHeight w:val="398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57354" cy="2497272"/>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DT_CM.png"/>
                          <pic:cNvPicPr>
                            <a:picLocks noChangeAspect="1"/>
                          </pic:cNvPicPr>
                        </pic:nvPicPr>
                        <pic:blipFill>
                          <a:blip r:embed="rId16">
                            <a:extLst/>
                          </a:blip>
                          <a:stretch>
                            <a:fillRect/>
                          </a:stretch>
                        </pic:blipFill>
                        <pic:spPr>
                          <a:xfrm>
                            <a:off x="0" y="0"/>
                            <a:ext cx="2657354" cy="2497272"/>
                          </a:xfrm>
                          <a:prstGeom prst="rect">
                            <a:avLst/>
                          </a:prstGeom>
                          <a:ln w="12700" cap="flat">
                            <a:noFill/>
                            <a:miter lim="400000"/>
                          </a:ln>
                          <a:effectLst/>
                        </pic:spPr>
                      </pic:pic>
                    </a:graphicData>
                  </a:graphic>
                </wp:inline>
              </w:drawing>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27900" cy="245552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BY_CM.png"/>
                          <pic:cNvPicPr>
                            <a:picLocks noChangeAspect="1"/>
                          </pic:cNvPicPr>
                        </pic:nvPicPr>
                        <pic:blipFill>
                          <a:blip r:embed="rId17">
                            <a:extLst/>
                          </a:blip>
                          <a:stretch>
                            <a:fillRect/>
                          </a:stretch>
                        </pic:blipFill>
                        <pic:spPr>
                          <a:xfrm>
                            <a:off x="0" y="0"/>
                            <a:ext cx="2627900" cy="2455521"/>
                          </a:xfrm>
                          <a:prstGeom prst="rect">
                            <a:avLst/>
                          </a:prstGeom>
                          <a:ln w="12700" cap="flat">
                            <a:noFill/>
                            <a:miter lim="400000"/>
                          </a:ln>
                          <a:effectLst/>
                        </pic:spPr>
                      </pic:pic>
                    </a:graphicData>
                  </a:graphic>
                </wp:inline>
              </w:drawing>
            </w:r>
          </w:p>
        </w:tc>
      </w:tr>
    </w:tbl>
    <w:p>
      <w:pPr>
        <w:pStyle w:val="Body Regular"/>
        <w:bidi w:val="0"/>
      </w:pPr>
    </w:p>
    <w:p>
      <w:pPr>
        <w:pStyle w:val="Sub Heading"/>
        <w:bidi w:val="0"/>
      </w:pPr>
    </w:p>
    <w:p>
      <w:pPr>
        <w:pStyle w:val="Sub Heading"/>
        <w:bidi w:val="0"/>
      </w:pPr>
    </w:p>
    <w:p>
      <w:pPr>
        <w:pStyle w:val="Sub Heading"/>
        <w:bidi w:val="0"/>
      </w:pPr>
      <w:r>
        <w:rPr>
          <w:rFonts w:ascii="Times New Roman" w:hAnsi="Times New Roman" w:eastAsia="Arial Unicode MS"/>
          <w:rtl w:val="0"/>
        </w:rPr>
        <w:t>B</w:t>
      </w:r>
      <w:r>
        <w:rPr>
          <w:rFonts w:ascii="Times New Roman" w:hAnsi="Times New Roman" w:eastAsia="Arial Unicode MS"/>
          <w:rtl w:val="0"/>
          <w:lang w:val="en-US"/>
        </w:rPr>
        <w:t xml:space="preserve">. </w:t>
      </w:r>
      <w:r>
        <w:rPr>
          <w:rFonts w:ascii="Arial Unicode MS" w:cs="Arial Unicode MS" w:hAnsi="Arial Unicode MS" w:eastAsia="Arial Unicode MS" w:hint="eastAsia"/>
          <w:b w:val="0"/>
          <w:bCs w:val="0"/>
          <w:i w:val="0"/>
          <w:iCs w:val="0"/>
          <w:rtl w:val="0"/>
        </w:rPr>
        <w:t>基於原始信號數據的深度學習和機器學習</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lang w:val="en-US"/>
        </w:rPr>
        <w:t>原始數據集還包括一組</w:t>
      </w:r>
      <w:r>
        <w:rPr>
          <w:rFonts w:ascii="Arial Unicode MS" w:cs="Arial Unicode MS" w:hAnsi="Arial Unicode MS" w:eastAsia="Arial Unicode MS" w:hint="eastAsia"/>
          <w:b w:val="0"/>
          <w:bCs w:val="0"/>
          <w:i w:val="0"/>
          <w:iCs w:val="0"/>
          <w:rtl w:val="0"/>
        </w:rPr>
        <w:t>經過簡單前置</w:t>
      </w:r>
      <w:r>
        <w:rPr>
          <w:rFonts w:ascii="Arial Unicode MS" w:cs="Arial Unicode MS" w:hAnsi="Arial Unicode MS" w:eastAsia="Arial Unicode MS" w:hint="eastAsia"/>
          <w:b w:val="0"/>
          <w:bCs w:val="0"/>
          <w:i w:val="0"/>
          <w:iCs w:val="0"/>
          <w:rtl w:val="0"/>
          <w:lang w:val="en-US"/>
        </w:rPr>
        <w:t>處理的原始信號數據。原始信號數據集</w:t>
      </w:r>
      <w:r>
        <w:rPr>
          <w:rFonts w:ascii="Arial Unicode MS" w:cs="Arial Unicode MS" w:hAnsi="Arial Unicode MS" w:eastAsia="Arial Unicode MS" w:hint="eastAsia"/>
          <w:b w:val="0"/>
          <w:bCs w:val="0"/>
          <w:i w:val="0"/>
          <w:iCs w:val="0"/>
          <w:rtl w:val="0"/>
        </w:rPr>
        <w:t>也是</w:t>
      </w:r>
      <w:r>
        <w:rPr>
          <w:rFonts w:ascii="Arial Unicode MS" w:cs="Arial Unicode MS" w:hAnsi="Arial Unicode MS" w:eastAsia="Arial Unicode MS" w:hint="eastAsia"/>
          <w:b w:val="0"/>
          <w:bCs w:val="0"/>
          <w:i w:val="0"/>
          <w:iCs w:val="0"/>
          <w:rtl w:val="0"/>
          <w:lang w:val="en-US"/>
        </w:rPr>
        <w:t>使用</w:t>
      </w:r>
      <w:r>
        <w:rPr>
          <w:rFonts w:ascii="Times New Roman" w:hAnsi="Times New Roman" w:eastAsia="Arial Unicode MS"/>
          <w:rtl w:val="0"/>
          <w:lang w:val="en-US"/>
        </w:rPr>
        <w:t>70:30</w:t>
      </w:r>
      <w:r>
        <w:rPr>
          <w:rFonts w:ascii="Arial Unicode MS" w:cs="Arial Unicode MS" w:hAnsi="Arial Unicode MS" w:eastAsia="Arial Unicode MS" w:hint="eastAsia"/>
          <w:b w:val="0"/>
          <w:bCs w:val="0"/>
          <w:i w:val="0"/>
          <w:iCs w:val="0"/>
          <w:rtl w:val="0"/>
          <w:lang w:val="en-US"/>
        </w:rPr>
        <w:t>的比例進行分割</w:t>
      </w:r>
      <w:r>
        <w:rPr>
          <w:rFonts w:ascii="Arial Unicode MS" w:cs="Arial Unicode MS" w:hAnsi="Arial Unicode MS" w:eastAsia="Arial Unicode MS" w:hint="eastAsia"/>
          <w:b w:val="0"/>
          <w:bCs w:val="0"/>
          <w:i w:val="0"/>
          <w:iCs w:val="0"/>
          <w:rtl w:val="0"/>
        </w:rPr>
        <w:t>為</w:t>
      </w:r>
      <w:r>
        <w:rPr>
          <w:rFonts w:ascii="Times New Roman" w:hAnsi="Times New Roman" w:eastAsia="Arial Unicode MS"/>
          <w:rtl w:val="0"/>
        </w:rPr>
        <w:t xml:space="preserve"> </w:t>
      </w:r>
      <w:r>
        <w:rPr>
          <w:rFonts w:ascii="Times New Roman" w:hAnsi="Times New Roman" w:eastAsia="Arial Unicode MS"/>
          <w:rtl w:val="0"/>
        </w:rPr>
        <w:t xml:space="preserve">training </w:t>
      </w:r>
      <w:r>
        <w:rPr>
          <w:rFonts w:ascii="Arial Unicode MS" w:cs="Arial Unicode MS" w:hAnsi="Arial Unicode MS" w:eastAsia="Arial Unicode MS" w:hint="eastAsia"/>
          <w:b w:val="0"/>
          <w:bCs w:val="0"/>
          <w:i w:val="0"/>
          <w:iCs w:val="0"/>
          <w:rtl w:val="0"/>
        </w:rPr>
        <w:t>和</w:t>
      </w:r>
      <w:r>
        <w:rPr>
          <w:rFonts w:ascii="Times New Roman" w:hAnsi="Times New Roman" w:eastAsia="Arial Unicode MS"/>
          <w:rtl w:val="0"/>
        </w:rPr>
        <w:t xml:space="preserve"> </w:t>
      </w:r>
      <w:r>
        <w:rPr>
          <w:rFonts w:ascii="Times New Roman" w:hAnsi="Times New Roman" w:eastAsia="Arial Unicode MS"/>
          <w:rtl w:val="0"/>
        </w:rPr>
        <w:t>test</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i w:val="1"/>
          <w:iCs w:val="1"/>
          <w:rtl w:val="0"/>
          <w:lang w:val="zh-TW" w:eastAsia="zh-TW"/>
        </w:rPr>
        <w:t>Section A.</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en-US"/>
        </w:rPr>
        <w:t>中的三個最佳性能模型。用於對這些原始信號數據進行實驗。對於深度學習模型，使用</w:t>
      </w:r>
      <w:r>
        <w:rPr>
          <w:rFonts w:ascii="Times New Roman" w:hAnsi="Times New Roman" w:eastAsia="Arial Unicode MS"/>
          <w:rtl w:val="0"/>
        </w:rPr>
        <w:t xml:space="preserve"> </w:t>
      </w:r>
      <w:r>
        <w:rPr>
          <w:rFonts w:ascii="Times New Roman" w:hAnsi="Times New Roman" w:eastAsia="Arial Unicode MS"/>
          <w:rtl w:val="0"/>
          <w:lang w:val="en-US"/>
        </w:rPr>
        <w:t>Resnet</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rPr>
        <w:t xml:space="preserve"> </w:t>
      </w:r>
      <w:r>
        <w:rPr>
          <w:rFonts w:ascii="Times New Roman" w:hAnsi="Times New Roman" w:eastAsia="Arial Unicode MS"/>
          <w:rtl w:val="0"/>
          <w:lang w:val="en-US"/>
        </w:rPr>
        <w:t>FCN</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en-US"/>
        </w:rPr>
        <w:t>模型。</w:t>
      </w:r>
    </w:p>
    <w:p>
      <w:pPr>
        <w:pStyle w:val="Body Regular"/>
        <w:bidi w:val="0"/>
        <w:rPr>
          <w:shd w:val="clear" w:color="auto" w:fill="ffffff"/>
        </w:rPr>
      </w:pPr>
      <w:r>
        <w:rPr>
          <w:rFonts w:ascii="Times New Roman" w:hAnsi="Times New Roman" w:eastAsia="Arial Unicode MS"/>
          <w:rtl w:val="0"/>
        </w:rPr>
        <w:t xml:space="preserve">1) </w:t>
      </w:r>
      <w:r>
        <w:rPr>
          <w:rFonts w:ascii="Times New Roman" w:hAnsi="Times New Roman" w:eastAsia="Arial Unicode MS"/>
          <w:i w:val="1"/>
          <w:iCs w:val="1"/>
          <w:rtl w:val="0"/>
          <w:lang w:val="en-US"/>
        </w:rPr>
        <w:t>Ensemble Classifier</w:t>
      </w:r>
      <w:r>
        <w:rPr>
          <w:rFonts w:ascii="Times New Roman" w:hAnsi="Times New Roman" w:eastAsia="Arial Unicode MS"/>
          <w:i w:val="1"/>
          <w:iCs w:val="1"/>
          <w:rtl w:val="0"/>
          <w:lang w:val="zh-TW" w:eastAsia="zh-TW"/>
        </w:rPr>
        <w:t xml:space="preserve">s. </w:t>
      </w:r>
      <w:r>
        <w:rPr>
          <w:rFonts w:ascii="Arial Unicode MS" w:cs="Arial Unicode MS" w:hAnsi="Arial Unicode MS" w:eastAsia="Arial Unicode MS" w:hint="eastAsia"/>
          <w:b w:val="0"/>
          <w:bCs w:val="0"/>
          <w:i w:val="0"/>
          <w:iCs w:val="0"/>
          <w:shd w:val="clear" w:color="auto" w:fill="ffffff"/>
          <w:rtl w:val="0"/>
          <w:lang w:val="en-US"/>
        </w:rPr>
        <w:t>與原始信號數據集上的其他淺層模型相比，</w:t>
      </w:r>
      <w:r>
        <w:rPr>
          <w:rFonts w:ascii="Times New Roman" w:hAnsi="Times New Roman" w:eastAsia="Arial Unicode MS"/>
          <w:shd w:val="clear" w:color="auto" w:fill="ffffff"/>
          <w:rtl w:val="0"/>
          <w:lang w:val="en-US"/>
        </w:rPr>
        <w:t>Ensemble</w:t>
      </w:r>
      <w:r>
        <w:rPr>
          <w:rFonts w:ascii="Times New Roman" w:hAnsi="Times New Roman" w:eastAsia="Arial Unicode MS"/>
          <w:shd w:val="clear" w:color="auto" w:fill="ffffff"/>
          <w:rtl w:val="0"/>
          <w:lang w:val="zh-TW" w:eastAsia="zh-TW"/>
        </w:rPr>
        <w:t xml:space="preserve"> </w:t>
      </w:r>
      <w:r>
        <w:rPr>
          <w:rFonts w:ascii="Arial Unicode MS" w:cs="Arial Unicode MS" w:hAnsi="Arial Unicode MS" w:eastAsia="Arial Unicode MS" w:hint="eastAsia"/>
          <w:b w:val="0"/>
          <w:bCs w:val="0"/>
          <w:i w:val="0"/>
          <w:iCs w:val="0"/>
          <w:shd w:val="clear" w:color="auto" w:fill="ffffff"/>
          <w:rtl w:val="0"/>
          <w:lang w:val="en-US"/>
        </w:rPr>
        <w:t>分類器通常獲得更好的準確性得分。</w:t>
      </w:r>
      <w:r>
        <w:rPr>
          <w:rFonts w:ascii="Times New Roman" w:hAnsi="Times New Roman" w:eastAsia="Arial Unicode MS"/>
          <w:shd w:val="clear" w:color="auto" w:fill="ffffff"/>
          <w:rtl w:val="0"/>
          <w:lang w:val="zh-TW" w:eastAsia="zh-TW"/>
        </w:rPr>
        <w:t xml:space="preserve">estimator </w:t>
      </w:r>
      <w:r>
        <w:rPr>
          <w:rFonts w:ascii="Arial Unicode MS" w:cs="Arial Unicode MS" w:hAnsi="Arial Unicode MS" w:eastAsia="Arial Unicode MS" w:hint="eastAsia"/>
          <w:b w:val="0"/>
          <w:bCs w:val="0"/>
          <w:i w:val="0"/>
          <w:iCs w:val="0"/>
          <w:shd w:val="clear" w:color="auto" w:fill="ffffff"/>
          <w:rtl w:val="0"/>
          <w:lang w:val="zh-TW" w:eastAsia="zh-TW"/>
        </w:rPr>
        <w:t>的數量也</w:t>
      </w:r>
      <w:r>
        <w:rPr>
          <w:rFonts w:ascii="Arial Unicode MS" w:cs="Arial Unicode MS" w:hAnsi="Arial Unicode MS" w:eastAsia="Arial Unicode MS" w:hint="eastAsia"/>
          <w:b w:val="0"/>
          <w:bCs w:val="0"/>
          <w:i w:val="0"/>
          <w:iCs w:val="0"/>
          <w:shd w:val="clear" w:color="auto" w:fill="ffffff"/>
          <w:rtl w:val="0"/>
          <w:lang w:val="zh-TW" w:eastAsia="zh-TW"/>
        </w:rPr>
        <w:t>從</w:t>
      </w:r>
      <w:r>
        <w:rPr>
          <w:rFonts w:ascii="Arial Unicode MS" w:cs="Arial Unicode MS" w:hAnsi="Arial Unicode MS" w:eastAsia="Arial Unicode MS" w:hint="eastAsia"/>
          <w:b w:val="0"/>
          <w:bCs w:val="0"/>
          <w:i w:val="0"/>
          <w:iCs w:val="0"/>
          <w:shd w:val="clear" w:color="auto" w:fill="ffffff"/>
          <w:rtl w:val="0"/>
          <w:lang w:val="zh-TW" w:eastAsia="zh-TW"/>
        </w:rPr>
        <w:t>原來的</w:t>
      </w:r>
      <w:r>
        <w:rPr>
          <w:rFonts w:ascii="Times New Roman" w:hAnsi="Times New Roman" w:eastAsia="Arial Unicode MS"/>
          <w:shd w:val="clear" w:color="auto" w:fill="ffffff"/>
          <w:rtl w:val="0"/>
        </w:rPr>
        <w:t>500</w:t>
      </w:r>
      <w:r>
        <w:rPr>
          <w:rFonts w:ascii="Arial Unicode MS" w:cs="Arial Unicode MS" w:hAnsi="Arial Unicode MS" w:eastAsia="Arial Unicode MS" w:hint="eastAsia"/>
          <w:b w:val="0"/>
          <w:bCs w:val="0"/>
          <w:i w:val="0"/>
          <w:iCs w:val="0"/>
          <w:shd w:val="clear" w:color="auto" w:fill="ffffff"/>
          <w:rtl w:val="0"/>
          <w:lang w:val="zh-CN" w:eastAsia="zh-CN"/>
        </w:rPr>
        <w:t>增加到</w:t>
      </w:r>
      <w:r>
        <w:rPr>
          <w:rFonts w:ascii="Times New Roman" w:hAnsi="Times New Roman" w:eastAsia="Arial Unicode MS"/>
          <w:shd w:val="clear" w:color="auto" w:fill="ffffff"/>
          <w:rtl w:val="0"/>
        </w:rPr>
        <w:t>1000</w:t>
      </w:r>
      <w:r>
        <w:rPr>
          <w:rFonts w:ascii="Arial Unicode MS" w:cs="Arial Unicode MS" w:hAnsi="Arial Unicode MS" w:eastAsia="Arial Unicode MS" w:hint="eastAsia"/>
          <w:b w:val="0"/>
          <w:bCs w:val="0"/>
          <w:i w:val="0"/>
          <w:iCs w:val="0"/>
          <w:shd w:val="clear" w:color="auto" w:fill="ffffff"/>
          <w:rtl w:val="0"/>
          <w:lang w:val="zh-TW" w:eastAsia="zh-TW"/>
        </w:rPr>
        <w:t>，以試圖更好地從原始信號中捕獲特徵。</w:t>
      </w:r>
      <w:r>
        <w:rPr>
          <w:rFonts w:ascii="Arial Unicode MS" w:cs="Arial Unicode MS" w:hAnsi="Arial Unicode MS" w:eastAsia="Arial Unicode MS" w:hint="eastAsia"/>
          <w:b w:val="0"/>
          <w:bCs w:val="0"/>
          <w:i w:val="0"/>
          <w:iCs w:val="0"/>
          <w:shd w:val="clear" w:color="auto" w:fill="ffffff"/>
          <w:rtl w:val="0"/>
          <w:lang w:val="en-US"/>
        </w:rPr>
        <w:t>在這兩個淺層模型中，</w:t>
      </w:r>
      <w:r>
        <w:rPr>
          <w:rFonts w:ascii="Times New Roman" w:hAnsi="Times New Roman" w:eastAsia="Arial Unicode MS"/>
          <w:shd w:val="clear" w:color="auto" w:fill="ffffff"/>
          <w:rtl w:val="0"/>
          <w:lang w:val="en-US"/>
        </w:rPr>
        <w:t>GBM</w:t>
      </w:r>
      <w:r>
        <w:rPr>
          <w:rFonts w:ascii="Arial Unicode MS" w:cs="Arial Unicode MS" w:hAnsi="Arial Unicode MS" w:eastAsia="Arial Unicode MS" w:hint="eastAsia"/>
          <w:b w:val="0"/>
          <w:bCs w:val="0"/>
          <w:i w:val="0"/>
          <w:iCs w:val="0"/>
          <w:shd w:val="clear" w:color="auto" w:fill="ffffff"/>
          <w:rtl w:val="0"/>
          <w:lang w:val="en-US"/>
        </w:rPr>
        <w:t>的性能優於</w:t>
      </w:r>
      <w:r>
        <w:rPr>
          <w:rFonts w:ascii="Times New Roman" w:hAnsi="Times New Roman" w:eastAsia="Arial Unicode MS"/>
          <w:shd w:val="clear" w:color="auto" w:fill="ffffff"/>
          <w:rtl w:val="0"/>
          <w:lang w:val="en-US"/>
        </w:rPr>
        <w:t>Extra Tree</w:t>
      </w:r>
      <w:r>
        <w:rPr>
          <w:rFonts w:ascii="Arial Unicode MS" w:cs="Arial Unicode MS" w:hAnsi="Arial Unicode MS" w:eastAsia="Arial Unicode MS" w:hint="eastAsia"/>
          <w:b w:val="0"/>
          <w:bCs w:val="0"/>
          <w:i w:val="0"/>
          <w:iCs w:val="0"/>
          <w:shd w:val="clear" w:color="auto" w:fill="ffffff"/>
          <w:rtl w:val="0"/>
          <w:lang w:val="en-US"/>
        </w:rPr>
        <w:t>。</w:t>
      </w:r>
    </w:p>
    <w:p>
      <w:pPr>
        <w:pStyle w:val="Body Regular"/>
        <w:bidi w:val="0"/>
        <w:rPr>
          <w:rFonts w:ascii="Songti TC Regular" w:cs="Songti TC Regular" w:hAnsi="Songti TC Regular" w:eastAsia="Songti TC Regular"/>
        </w:rPr>
      </w:pPr>
      <w:r>
        <w:rPr>
          <w:rFonts w:ascii="Times New Roman" w:hAnsi="Times New Roman" w:eastAsia="Arial Unicode MS"/>
          <w:shd w:val="clear" w:color="auto" w:fill="ffffff"/>
          <w:rtl w:val="0"/>
          <w:lang w:val="zh-TW" w:eastAsia="zh-TW"/>
        </w:rPr>
        <w:t xml:space="preserve">2) </w:t>
      </w:r>
      <w:r>
        <w:rPr>
          <w:rFonts w:ascii="Times New Roman" w:hAnsi="Times New Roman" w:eastAsia="Arial Unicode MS"/>
          <w:i w:val="1"/>
          <w:iCs w:val="1"/>
          <w:rtl w:val="0"/>
          <w:lang w:val="en-US"/>
        </w:rPr>
        <w:t>SVM</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en-US"/>
        </w:rPr>
        <w:t>線性核</w:t>
      </w:r>
      <w:r>
        <w:rPr>
          <w:rFonts w:ascii="Times New Roman" w:hAnsi="Times New Roman" w:eastAsia="Arial Unicode MS"/>
          <w:rtl w:val="0"/>
        </w:rPr>
        <w:t xml:space="preserve"> </w:t>
      </w:r>
      <w:r>
        <w:rPr>
          <w:rFonts w:ascii="Times New Roman" w:hAnsi="Times New Roman" w:eastAsia="Arial Unicode MS"/>
          <w:rtl w:val="0"/>
          <w:lang w:val="zh-TW" w:eastAsia="zh-TW"/>
        </w:rPr>
        <w:t>(</w:t>
      </w:r>
      <w:r>
        <w:rPr>
          <w:rFonts w:ascii="Times New Roman" w:hAnsi="Times New Roman" w:eastAsia="Arial Unicode MS" w:hint="default"/>
          <w:rtl w:val="0"/>
          <w:lang w:val="zh-TW" w:eastAsia="zh-TW"/>
        </w:rPr>
        <w:t>“</w:t>
      </w:r>
      <w:r>
        <w:rPr>
          <w:rFonts w:ascii="Times New Roman" w:hAnsi="Times New Roman" w:eastAsia="Arial Unicode MS"/>
          <w:rtl w:val="0"/>
          <w:lang w:val="zh-TW" w:eastAsia="zh-TW"/>
        </w:rPr>
        <w:t>linear</w:t>
      </w:r>
      <w:r>
        <w:rPr>
          <w:rFonts w:ascii="Times New Roman" w:hAnsi="Times New Roman" w:eastAsia="Arial Unicode MS" w:hint="default"/>
          <w:rtl w:val="0"/>
          <w:lang w:val="zh-TW" w:eastAsia="zh-TW"/>
        </w:rPr>
        <w:t xml:space="preserve">” </w:t>
      </w:r>
      <w:r>
        <w:rPr>
          <w:rFonts w:ascii="Times New Roman" w:hAnsi="Times New Roman" w:eastAsia="Arial Unicode MS"/>
          <w:rtl w:val="0"/>
          <w:lang w:val="zh-TW" w:eastAsia="zh-TW"/>
        </w:rPr>
        <w:t xml:space="preserve">kernel) </w:t>
      </w:r>
      <w:r>
        <w:rPr>
          <w:rFonts w:ascii="Arial Unicode MS" w:cs="Arial Unicode MS" w:hAnsi="Arial Unicode MS" w:eastAsia="Arial Unicode MS" w:hint="eastAsia"/>
          <w:b w:val="0"/>
          <w:bCs w:val="0"/>
          <w:i w:val="0"/>
          <w:iCs w:val="0"/>
          <w:rtl w:val="0"/>
          <w:lang w:val="en-US"/>
        </w:rPr>
        <w:t>在原始信號數據集上表現較差，</w:t>
      </w:r>
      <w:r>
        <w:rPr>
          <w:rFonts w:ascii="Arial Unicode MS" w:cs="Arial Unicode MS" w:hAnsi="Arial Unicode MS" w:eastAsia="Arial Unicode MS" w:hint="eastAsia"/>
          <w:b w:val="0"/>
          <w:bCs w:val="0"/>
          <w:i w:val="0"/>
          <w:iCs w:val="0"/>
          <w:rtl w:val="0"/>
        </w:rPr>
        <w:t>這可能是</w:t>
      </w:r>
      <w:r>
        <w:rPr>
          <w:rFonts w:ascii="Arial Unicode MS" w:cs="Arial Unicode MS" w:hAnsi="Arial Unicode MS" w:eastAsia="Arial Unicode MS" w:hint="eastAsia"/>
          <w:b w:val="0"/>
          <w:bCs w:val="0"/>
          <w:i w:val="0"/>
          <w:iCs w:val="0"/>
          <w:rtl w:val="0"/>
          <w:lang w:val="en-US"/>
        </w:rPr>
        <w:t>因為線性核的模型容量不足以捕獲</w:t>
      </w:r>
      <w:r>
        <w:rPr>
          <w:rFonts w:ascii="Arial Unicode MS" w:cs="Arial Unicode MS" w:hAnsi="Arial Unicode MS" w:eastAsia="Arial Unicode MS" w:hint="eastAsia"/>
          <w:b w:val="0"/>
          <w:bCs w:val="0"/>
          <w:i w:val="0"/>
          <w:iCs w:val="0"/>
          <w:rtl w:val="0"/>
        </w:rPr>
        <w:t>原生序號中的</w:t>
      </w:r>
      <w:r>
        <w:rPr>
          <w:rFonts w:ascii="Arial Unicode MS" w:cs="Arial Unicode MS" w:hAnsi="Arial Unicode MS" w:eastAsia="Arial Unicode MS" w:hint="eastAsia"/>
          <w:b w:val="0"/>
          <w:bCs w:val="0"/>
          <w:i w:val="0"/>
          <w:iCs w:val="0"/>
          <w:rtl w:val="0"/>
          <w:lang w:val="en-US"/>
        </w:rPr>
        <w:t>特徵。因此，</w:t>
      </w:r>
      <w:r>
        <w:rPr>
          <w:rFonts w:ascii="Times New Roman" w:hAnsi="Times New Roman" w:eastAsia="Arial Unicode MS"/>
          <w:rtl w:val="0"/>
          <w:lang w:val="zh-TW" w:eastAsia="zh-TW"/>
        </w:rPr>
        <w:t xml:space="preserve">kernel </w:t>
      </w:r>
      <w:r>
        <w:rPr>
          <w:rFonts w:ascii="Arial Unicode MS" w:cs="Arial Unicode MS" w:hAnsi="Arial Unicode MS" w:eastAsia="Arial Unicode MS" w:hint="eastAsia"/>
          <w:b w:val="0"/>
          <w:bCs w:val="0"/>
          <w:i w:val="0"/>
          <w:iCs w:val="0"/>
          <w:rtl w:val="0"/>
          <w:lang w:val="en-US"/>
        </w:rPr>
        <w:t>被更改為</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 xml:space="preserve">rbf </w:t>
      </w:r>
      <w:r>
        <w:rPr>
          <w:rFonts w:ascii="Times New Roman" w:hAnsi="Times New Roman" w:eastAsia="Arial Unicode MS" w:hint="default"/>
          <w:rtl w:val="0"/>
          <w:lang w:val="en-US"/>
        </w:rPr>
        <w:t xml:space="preserve">” </w:t>
      </w:r>
      <w:r>
        <w:rPr>
          <w:rFonts w:eastAsia="Songti TC Regular" w:hint="eastAsia"/>
          <w:rtl w:val="0"/>
          <w:lang w:val="zh-TW" w:eastAsia="zh-TW"/>
        </w:rPr>
        <w:t>。</w:t>
      </w:r>
    </w:p>
    <w:p>
      <w:pPr>
        <w:pStyle w:val="Default"/>
        <w:bidi w:val="0"/>
        <w:ind w:left="1046" w:right="0" w:firstLine="756"/>
        <w:jc w:val="left"/>
        <w:rPr>
          <w:rFonts w:ascii="Times New Roman" w:cs="Times New Roman" w:hAnsi="Times New Roman" w:eastAsia="Times New Roman"/>
          <w:sz w:val="32"/>
          <w:szCs w:val="32"/>
          <w:rtl w:val="0"/>
        </w:rPr>
      </w:pPr>
      <w:r>
        <w:rPr>
          <w:rFonts w:ascii="Times New Roman" w:hAnsi="Times New Roman" w:hint="default"/>
          <w:sz w:val="32"/>
          <w:szCs w:val="32"/>
          <w:rtl w:val="0"/>
          <w:lang w:val="en-US"/>
        </w:rPr>
        <w:t> </w:t>
      </w:r>
    </w:p>
    <w:p>
      <w:pPr>
        <w:pStyle w:val="Body Regular"/>
        <w:bidi w:val="0"/>
        <w:ind w:left="785"/>
      </w:pP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27"/>
        <w:gridCol w:w="3985"/>
        <w:gridCol w:w="3988"/>
      </w:tblGrid>
      <w:tr>
        <w:tblPrEx>
          <w:shd w:val="clear" w:color="auto" w:fill="auto"/>
        </w:tblPrEx>
        <w:trPr>
          <w:trHeight w:val="234" w:hRule="atLeast"/>
          <w:tblHeader/>
        </w:trPr>
        <w:tc>
          <w:tcPr>
            <w:tcW w:type="dxa" w:w="9400"/>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sz w:val="20"/>
                <w:szCs w:val="20"/>
              </w:rPr>
              <w:t>Fig. 5. Confusion Matrix of Shallow Models On Raw Signal Dataset</w:t>
            </w:r>
          </w:p>
        </w:tc>
      </w:tr>
      <w:tr>
        <w:tblPrEx>
          <w:shd w:val="clear" w:color="auto" w:fill="auto"/>
        </w:tblPrEx>
        <w:trPr>
          <w:trHeight w:val="295" w:hRule="atLeast"/>
        </w:trPr>
        <w:tc>
          <w:tcPr>
            <w:tcW w:type="dxa" w:w="142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398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GBM</w:t>
            </w:r>
          </w:p>
        </w:tc>
        <w:tc>
          <w:tcPr>
            <w:tcW w:type="dxa" w:w="39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Extra Tree</w:t>
            </w:r>
          </w:p>
        </w:tc>
      </w:tr>
      <w:tr>
        <w:tblPrEx>
          <w:shd w:val="clear" w:color="auto" w:fill="auto"/>
        </w:tblPrEx>
        <w:trPr>
          <w:trHeight w:val="3644" w:hRule="atLeast"/>
        </w:trPr>
        <w:tc>
          <w:tcPr>
            <w:tcW w:type="dxa" w:w="142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jc w:val="center"/>
            </w:pPr>
            <w:r>
              <w:rPr>
                <w:rFonts w:ascii="Helvetica Neue" w:hAnsi="Helvetica Neue"/>
                <w:rtl w:val="0"/>
              </w:rPr>
              <w:t>Ensembles</w:t>
            </w:r>
          </w:p>
        </w:tc>
        <w:tc>
          <w:tcPr>
            <w:tcW w:type="dxa" w:w="398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424190" cy="2278154"/>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GBM_RAW_CM.png"/>
                          <pic:cNvPicPr>
                            <a:picLocks noChangeAspect="1"/>
                          </pic:cNvPicPr>
                        </pic:nvPicPr>
                        <pic:blipFill>
                          <a:blip r:embed="rId18">
                            <a:extLst/>
                          </a:blip>
                          <a:stretch>
                            <a:fillRect/>
                          </a:stretch>
                        </pic:blipFill>
                        <pic:spPr>
                          <a:xfrm>
                            <a:off x="0" y="0"/>
                            <a:ext cx="2424190" cy="2278154"/>
                          </a:xfrm>
                          <a:prstGeom prst="rect">
                            <a:avLst/>
                          </a:prstGeom>
                          <a:ln w="12700" cap="flat">
                            <a:noFill/>
                            <a:miter lim="400000"/>
                          </a:ln>
                          <a:effectLst/>
                        </pic:spPr>
                      </pic:pic>
                    </a:graphicData>
                  </a:graphic>
                </wp:inline>
              </w:drawing>
            </w:r>
          </w:p>
        </w:tc>
        <w:tc>
          <w:tcPr>
            <w:tcW w:type="dxa" w:w="39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427217" cy="2280999"/>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ET_RAW_CM.png"/>
                          <pic:cNvPicPr>
                            <a:picLocks noChangeAspect="1"/>
                          </pic:cNvPicPr>
                        </pic:nvPicPr>
                        <pic:blipFill>
                          <a:blip r:embed="rId19">
                            <a:extLst/>
                          </a:blip>
                          <a:stretch>
                            <a:fillRect/>
                          </a:stretch>
                        </pic:blipFill>
                        <pic:spPr>
                          <a:xfrm>
                            <a:off x="0" y="0"/>
                            <a:ext cx="2427217" cy="2280999"/>
                          </a:xfrm>
                          <a:prstGeom prst="rect">
                            <a:avLst/>
                          </a:prstGeom>
                          <a:ln w="12700" cap="flat">
                            <a:noFill/>
                            <a:miter lim="400000"/>
                          </a:ln>
                          <a:effectLst/>
                        </pic:spPr>
                      </pic:pic>
                    </a:graphicData>
                  </a:graphic>
                </wp:inline>
              </w:drawing>
            </w:r>
          </w:p>
        </w:tc>
      </w:tr>
      <w:tr>
        <w:tblPrEx>
          <w:shd w:val="clear" w:color="auto" w:fill="auto"/>
        </w:tblPrEx>
        <w:trPr>
          <w:trHeight w:val="295" w:hRule="atLeast"/>
        </w:trPr>
        <w:tc>
          <w:tcPr>
            <w:tcW w:type="dxa" w:w="142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398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SVM (rbf)</w:t>
            </w:r>
          </w:p>
        </w:tc>
        <w:tc>
          <w:tcPr>
            <w:tcW w:type="dxa" w:w="39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Linear SVM</w:t>
            </w:r>
          </w:p>
        </w:tc>
      </w:tr>
      <w:tr>
        <w:tblPrEx>
          <w:shd w:val="clear" w:color="auto" w:fill="auto"/>
        </w:tblPrEx>
        <w:trPr>
          <w:trHeight w:val="3644" w:hRule="atLeast"/>
        </w:trPr>
        <w:tc>
          <w:tcPr>
            <w:tcW w:type="dxa" w:w="142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jc w:val="center"/>
            </w:pPr>
            <w:r>
              <w:rPr>
                <w:rFonts w:ascii="Helvetica Neue" w:hAnsi="Helvetica Neue"/>
                <w:rtl w:val="0"/>
              </w:rPr>
              <w:t>SVM</w:t>
            </w:r>
          </w:p>
        </w:tc>
        <w:tc>
          <w:tcPr>
            <w:tcW w:type="dxa" w:w="398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drawing xmlns:a="http://schemas.openxmlformats.org/drawingml/2006/main">
                <wp:inline distT="0" distB="0" distL="0" distR="0">
                  <wp:extent cx="2424190" cy="227815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VM_RAW.png"/>
                          <pic:cNvPicPr>
                            <a:picLocks noChangeAspect="1"/>
                          </pic:cNvPicPr>
                        </pic:nvPicPr>
                        <pic:blipFill>
                          <a:blip r:embed="rId20">
                            <a:extLst/>
                          </a:blip>
                          <a:stretch>
                            <a:fillRect/>
                          </a:stretch>
                        </pic:blipFill>
                        <pic:spPr>
                          <a:xfrm>
                            <a:off x="0" y="0"/>
                            <a:ext cx="2424190" cy="2278154"/>
                          </a:xfrm>
                          <a:prstGeom prst="rect">
                            <a:avLst/>
                          </a:prstGeom>
                          <a:ln w="12700" cap="flat">
                            <a:noFill/>
                            <a:miter lim="400000"/>
                          </a:ln>
                          <a:effectLst/>
                        </pic:spPr>
                      </pic:pic>
                    </a:graphicData>
                  </a:graphic>
                </wp:inline>
              </w:drawing>
            </w:r>
          </w:p>
        </w:tc>
        <w:tc>
          <w:tcPr>
            <w:tcW w:type="dxa" w:w="39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427217" cy="2280999"/>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LIN_SVM_RAW_CM.png"/>
                          <pic:cNvPicPr>
                            <a:picLocks noChangeAspect="1"/>
                          </pic:cNvPicPr>
                        </pic:nvPicPr>
                        <pic:blipFill>
                          <a:blip r:embed="rId21">
                            <a:extLst/>
                          </a:blip>
                          <a:stretch>
                            <a:fillRect/>
                          </a:stretch>
                        </pic:blipFill>
                        <pic:spPr>
                          <a:xfrm>
                            <a:off x="0" y="0"/>
                            <a:ext cx="2427217" cy="2280999"/>
                          </a:xfrm>
                          <a:prstGeom prst="rect">
                            <a:avLst/>
                          </a:prstGeom>
                          <a:ln w="12700" cap="flat">
                            <a:noFill/>
                            <a:miter lim="400000"/>
                          </a:ln>
                          <a:effectLst/>
                        </pic:spPr>
                      </pic:pic>
                    </a:graphicData>
                  </a:graphic>
                </wp:inline>
              </w:drawing>
            </w:r>
          </w:p>
        </w:tc>
      </w:tr>
    </w:tbl>
    <w:p>
      <w:pPr>
        <w:pStyle w:val="Body Regular"/>
        <w:bidi w:val="0"/>
        <w:ind w:left="785"/>
      </w:pPr>
    </w:p>
    <w:p>
      <w:pPr>
        <w:pStyle w:val="Body Regular"/>
        <w:bidi w:val="0"/>
      </w:pPr>
      <w:r>
        <w:tab/>
      </w:r>
    </w:p>
    <w:p>
      <w:pPr>
        <w:pStyle w:val="Body Regular"/>
        <w:bidi w:val="0"/>
      </w:pPr>
      <w:r>
        <w:rPr>
          <w:rFonts w:ascii="Arial Unicode MS" w:cs="Arial Unicode MS" w:hAnsi="Arial Unicode MS" w:eastAsia="Arial Unicode MS"/>
          <w:b w:val="0"/>
          <w:bCs w:val="0"/>
          <w:i w:val="0"/>
          <w:iCs w:val="0"/>
        </w:rPr>
        <w:br w:type="page"/>
      </w:r>
    </w:p>
    <w:p>
      <w:pPr>
        <w:pStyle w:val="Body Regular"/>
        <w:bidi w:val="0"/>
      </w:pPr>
      <w:r>
        <w:rPr>
          <w:rFonts w:ascii="Times New Roman" w:hAnsi="Times New Roman" w:eastAsia="Arial Unicode MS"/>
          <w:rtl w:val="0"/>
        </w:rPr>
        <w:t xml:space="preserve">3) </w:t>
      </w:r>
      <w:r>
        <w:rPr>
          <w:rFonts w:ascii="Arial Unicode MS" w:cs="Arial Unicode MS" w:hAnsi="Arial Unicode MS" w:eastAsia="Arial Unicode MS" w:hint="eastAsia"/>
          <w:b w:val="0"/>
          <w:bCs w:val="0"/>
          <w:i w:val="0"/>
          <w:iCs w:val="0"/>
          <w:rtl w:val="0"/>
        </w:rPr>
        <w:t>深度學習模型</w:t>
      </w:r>
      <w:r>
        <w:rPr>
          <w:rFonts w:ascii="Arial Unicode MS" w:cs="Arial Unicode MS" w:hAnsi="Arial Unicode MS" w:eastAsia="Arial Unicode MS" w:hint="eastAsia"/>
          <w:b w:val="0"/>
          <w:bCs w:val="0"/>
          <w:i w:val="0"/>
          <w:iCs w:val="0"/>
          <w:rtl w:val="0"/>
        </w:rPr>
        <w:t>。由於數據集的數量以深度學習的標準來說並不大，所以很快就會</w:t>
      </w:r>
      <w:r>
        <w:rPr>
          <w:rFonts w:ascii="Times New Roman" w:hAnsi="Times New Roman" w:eastAsia="Arial Unicode MS"/>
          <w:rtl w:val="0"/>
        </w:rPr>
        <w:t xml:space="preserve"> </w:t>
      </w:r>
      <w:r>
        <w:rPr>
          <w:rFonts w:ascii="Times New Roman" w:hAnsi="Times New Roman" w:eastAsia="Arial Unicode MS"/>
          <w:rtl w:val="0"/>
        </w:rPr>
        <w:t>overfit</w:t>
      </w:r>
      <w:r>
        <w:rPr>
          <w:rFonts w:ascii="Arial Unicode MS" w:cs="Arial Unicode MS" w:hAnsi="Arial Unicode MS" w:eastAsia="Arial Unicode MS" w:hint="eastAsia"/>
          <w:b w:val="0"/>
          <w:bCs w:val="0"/>
          <w:i w:val="0"/>
          <w:iCs w:val="0"/>
          <w:rtl w:val="0"/>
        </w:rPr>
        <w:t>。一定程度的</w:t>
      </w:r>
      <w:r>
        <w:rPr>
          <w:rFonts w:ascii="Times New Roman" w:hAnsi="Times New Roman" w:eastAsia="Arial Unicode MS"/>
          <w:rtl w:val="0"/>
        </w:rPr>
        <w:t xml:space="preserve"> </w:t>
      </w:r>
      <w:r>
        <w:rPr>
          <w:rFonts w:ascii="Times New Roman" w:hAnsi="Times New Roman" w:eastAsia="Arial Unicode MS"/>
          <w:rtl w:val="0"/>
        </w:rPr>
        <w:t xml:space="preserve">regularization </w:t>
      </w:r>
      <w:r>
        <w:rPr>
          <w:rFonts w:ascii="Arial Unicode MS" w:cs="Arial Unicode MS" w:hAnsi="Arial Unicode MS" w:eastAsia="Arial Unicode MS" w:hint="eastAsia"/>
          <w:b w:val="0"/>
          <w:bCs w:val="0"/>
          <w:i w:val="0"/>
          <w:iCs w:val="0"/>
          <w:rtl w:val="0"/>
        </w:rPr>
        <w:t>的處理會幫助其</w:t>
      </w:r>
      <w:r>
        <w:rPr>
          <w:rFonts w:ascii="Times New Roman" w:hAnsi="Times New Roman" w:eastAsia="Arial Unicode MS"/>
          <w:rtl w:val="0"/>
        </w:rPr>
        <w:t xml:space="preserve"> </w:t>
      </w:r>
      <w:r>
        <w:rPr>
          <w:rFonts w:ascii="Times New Roman" w:hAnsi="Times New Roman" w:eastAsia="Arial Unicode MS"/>
          <w:rtl w:val="0"/>
        </w:rPr>
        <w:t>validation accuracy</w:t>
      </w:r>
    </w:p>
    <w:p>
      <w:pPr>
        <w:pStyle w:val="Body Regular"/>
        <w:bidi w:val="0"/>
      </w:pP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62"/>
        <w:gridCol w:w="4379"/>
        <w:gridCol w:w="4359"/>
      </w:tblGrid>
      <w:tr>
        <w:tblPrEx>
          <w:shd w:val="clear" w:color="auto" w:fill="auto"/>
        </w:tblPrEx>
        <w:trPr>
          <w:trHeight w:val="234" w:hRule="atLeast"/>
          <w:tblHeader/>
        </w:trPr>
        <w:tc>
          <w:tcPr>
            <w:tcW w:type="dxa" w:w="9400"/>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sz w:val="20"/>
                <w:szCs w:val="20"/>
              </w:rPr>
              <w:t>Fig 6. Confusion Matrix for Deep Learning Models On Raw Signal Dataset</w:t>
            </w:r>
          </w:p>
        </w:tc>
      </w:tr>
      <w:tr>
        <w:tblPrEx>
          <w:shd w:val="clear" w:color="auto" w:fill="bdc0bf"/>
        </w:tblPrEx>
        <w:trPr>
          <w:trHeight w:val="363" w:hRule="atLeast"/>
          <w:tblHeader/>
        </w:trPr>
        <w:tc>
          <w:tcPr>
            <w:tcW w:type="dxa" w:w="662"/>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437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rtl w:val="0"/>
              </w:rPr>
              <w:t>Resnet</w:t>
            </w:r>
          </w:p>
        </w:tc>
        <w:tc>
          <w:tcPr>
            <w:tcW w:type="dxa" w:w="435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rtl w:val="0"/>
              </w:rPr>
              <w:t>FCN</w:t>
            </w:r>
          </w:p>
        </w:tc>
      </w:tr>
      <w:tr>
        <w:tblPrEx>
          <w:shd w:val="clear" w:color="auto" w:fill="auto"/>
        </w:tblPrEx>
        <w:trPr>
          <w:trHeight w:val="4213" w:hRule="atLeast"/>
        </w:trPr>
        <w:tc>
          <w:tcPr>
            <w:tcW w:type="dxa" w:w="66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7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2675592" cy="251441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RES_CM.png"/>
                          <pic:cNvPicPr>
                            <a:picLocks noChangeAspect="1"/>
                          </pic:cNvPicPr>
                        </pic:nvPicPr>
                        <pic:blipFill>
                          <a:blip r:embed="rId22">
                            <a:extLst/>
                          </a:blip>
                          <a:stretch>
                            <a:fillRect/>
                          </a:stretch>
                        </pic:blipFill>
                        <pic:spPr>
                          <a:xfrm>
                            <a:off x="0" y="0"/>
                            <a:ext cx="2675592" cy="2514412"/>
                          </a:xfrm>
                          <a:prstGeom prst="rect">
                            <a:avLst/>
                          </a:prstGeom>
                          <a:ln w="12700" cap="flat">
                            <a:noFill/>
                            <a:miter lim="400000"/>
                          </a:ln>
                          <a:effectLst/>
                        </pic:spPr>
                      </pic:pic>
                    </a:graphicData>
                  </a:graphic>
                </wp:inline>
              </w:drawing>
            </w:r>
          </w:p>
        </w:tc>
        <w:tc>
          <w:tcPr>
            <w:tcW w:type="dxa" w:w="4359"/>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2663089" cy="2502662"/>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FCN_CM.png"/>
                          <pic:cNvPicPr>
                            <a:picLocks noChangeAspect="1"/>
                          </pic:cNvPicPr>
                        </pic:nvPicPr>
                        <pic:blipFill>
                          <a:blip r:embed="rId23">
                            <a:extLst/>
                          </a:blip>
                          <a:stretch>
                            <a:fillRect/>
                          </a:stretch>
                        </pic:blipFill>
                        <pic:spPr>
                          <a:xfrm>
                            <a:off x="0" y="0"/>
                            <a:ext cx="2663089" cy="2502662"/>
                          </a:xfrm>
                          <a:prstGeom prst="rect">
                            <a:avLst/>
                          </a:prstGeom>
                          <a:ln w="12700" cap="flat">
                            <a:noFill/>
                            <a:miter lim="400000"/>
                          </a:ln>
                          <a:effectLst/>
                        </pic:spPr>
                      </pic:pic>
                    </a:graphicData>
                  </a:graphic>
                </wp:inline>
              </w:drawing>
            </w:r>
          </w:p>
        </w:tc>
      </w:tr>
    </w:tbl>
    <w:p>
      <w:pPr>
        <w:pStyle w:val="Body Regular"/>
        <w:ind w:firstLine="850"/>
      </w:pPr>
    </w:p>
    <w:p>
      <w:pPr>
        <w:pStyle w:val="Body Regular"/>
        <w:bidi w:val="0"/>
      </w:pPr>
    </w:p>
    <w:p>
      <w:pPr>
        <w:pStyle w:val="Body Regular"/>
        <w:bidi w:val="0"/>
      </w:pPr>
    </w:p>
    <w:p>
      <w:pPr>
        <w:pStyle w:val="Heading"/>
        <w:bidi w:val="0"/>
      </w:pPr>
      <w:r>
        <w:rPr>
          <w:rtl w:val="0"/>
        </w:rPr>
        <w:t xml:space="preserve">V. </w:t>
      </w:r>
      <w:r>
        <w:rPr>
          <w:rFonts w:ascii="Arial Unicode MS" w:cs="Arial Unicode MS" w:hAnsi="Arial Unicode MS" w:eastAsia="Arial Unicode MS" w:hint="eastAsia"/>
          <w:b w:val="0"/>
          <w:bCs w:val="0"/>
          <w:i w:val="0"/>
          <w:iCs w:val="0"/>
          <w:rtl w:val="0"/>
          <w:lang w:val="zh-TW" w:eastAsia="zh-TW"/>
        </w:rPr>
        <w:t>結論</w:t>
      </w:r>
    </w:p>
    <w:p>
      <w:pPr>
        <w:pStyle w:val="Body Regular"/>
        <w:bidi w:val="0"/>
      </w:pPr>
    </w:p>
    <w:p>
      <w:pPr>
        <w:pStyle w:val="Body Regular"/>
        <w:bidi w:val="0"/>
      </w:pPr>
      <w:r>
        <w:tab/>
      </w:r>
      <w:r>
        <w:rPr>
          <w:rFonts w:ascii="Times New Roman" w:hAnsi="Times New Roman" w:eastAsia="Arial Unicode MS"/>
          <w:i w:val="1"/>
          <w:iCs w:val="1"/>
          <w:rtl w:val="0"/>
          <w:lang w:val="zh-TW" w:eastAsia="zh-TW"/>
        </w:rPr>
        <w:t xml:space="preserve">Table </w:t>
      </w:r>
      <w:r>
        <w:rPr>
          <w:rFonts w:ascii="Times New Roman" w:hAnsi="Times New Roman" w:eastAsia="Arial Unicode MS"/>
          <w:i w:val="1"/>
          <w:iCs w:val="1"/>
          <w:rtl w:val="0"/>
          <w:lang w:val="en-US"/>
        </w:rPr>
        <w:t>3</w:t>
      </w:r>
      <w:r>
        <w:rPr>
          <w:rFonts w:ascii="Times New Roman" w:hAnsi="Times New Roman" w:eastAsia="Arial Unicode MS"/>
          <w:i w:val="1"/>
          <w:iCs w:val="1"/>
          <w:rtl w:val="0"/>
          <w:lang w:val="zh-TW" w:eastAsia="zh-TW"/>
        </w:rPr>
        <w:t>.</w:t>
      </w:r>
      <w:r>
        <w:rPr>
          <w:rFonts w:ascii="Times New Roman" w:hAnsi="Times New Roman" w:eastAsia="Arial Unicode MS"/>
          <w:i w:val="1"/>
          <w:iCs w:val="1"/>
          <w:rtl w:val="0"/>
          <w:lang w:val="en-US"/>
        </w:rPr>
        <w:t xml:space="preserve"> </w:t>
      </w:r>
      <w:r>
        <w:rPr>
          <w:rFonts w:ascii="Arial Unicode MS" w:cs="Arial Unicode MS" w:hAnsi="Arial Unicode MS" w:eastAsia="Arial Unicode MS" w:hint="eastAsia"/>
          <w:b w:val="0"/>
          <w:bCs w:val="0"/>
          <w:i w:val="0"/>
          <w:iCs w:val="0"/>
          <w:rtl w:val="0"/>
          <w:lang w:val="en-US"/>
        </w:rPr>
        <w:t>列出了在特徵工程數據集上執行的各種機器</w:t>
      </w:r>
      <w:r>
        <w:rPr>
          <w:rFonts w:ascii="Arial Unicode MS" w:cs="Arial Unicode MS" w:hAnsi="Arial Unicode MS" w:eastAsia="Arial Unicode MS" w:hint="eastAsia"/>
          <w:b w:val="0"/>
          <w:bCs w:val="0"/>
          <w:i w:val="0"/>
          <w:iCs w:val="0"/>
          <w:rtl w:val="0"/>
        </w:rPr>
        <w:t>學習模型的準確度。</w:t>
      </w:r>
      <w:r>
        <w:rPr>
          <w:rFonts w:ascii="Times New Roman" w:hAnsi="Times New Roman" w:eastAsia="Arial Unicode MS"/>
          <w:i w:val="1"/>
          <w:iCs w:val="1"/>
          <w:rtl w:val="0"/>
          <w:lang w:val="zh-TW" w:eastAsia="zh-TW"/>
        </w:rPr>
        <w:t xml:space="preserve">Table 4. </w:t>
      </w:r>
      <w:r>
        <w:rPr>
          <w:rFonts w:ascii="Arial Unicode MS" w:cs="Arial Unicode MS" w:hAnsi="Arial Unicode MS" w:eastAsia="Arial Unicode MS" w:hint="eastAsia"/>
          <w:b w:val="0"/>
          <w:bCs w:val="0"/>
          <w:i w:val="0"/>
          <w:iCs w:val="0"/>
          <w:rtl w:val="0"/>
        </w:rPr>
        <w:t>列出了淺度和深度的機器</w:t>
      </w:r>
      <w:r>
        <w:rPr>
          <w:rFonts w:ascii="Arial Unicode MS" w:cs="Arial Unicode MS" w:hAnsi="Arial Unicode MS" w:eastAsia="Arial Unicode MS" w:hint="eastAsia"/>
          <w:b w:val="0"/>
          <w:bCs w:val="0"/>
          <w:i w:val="0"/>
          <w:iCs w:val="0"/>
          <w:rtl w:val="0"/>
          <w:lang w:val="en-US"/>
        </w:rPr>
        <w:t>學習模型</w:t>
      </w:r>
      <w:r>
        <w:rPr>
          <w:rFonts w:ascii="Arial Unicode MS" w:cs="Arial Unicode MS" w:hAnsi="Arial Unicode MS" w:eastAsia="Arial Unicode MS" w:hint="eastAsia"/>
          <w:b w:val="0"/>
          <w:bCs w:val="0"/>
          <w:i w:val="0"/>
          <w:iCs w:val="0"/>
          <w:rtl w:val="0"/>
        </w:rPr>
        <w:t>在處理原生訊號</w:t>
      </w:r>
      <w:r>
        <w:rPr>
          <w:rFonts w:ascii="Arial Unicode MS" w:cs="Arial Unicode MS" w:hAnsi="Arial Unicode MS" w:eastAsia="Arial Unicode MS" w:hint="eastAsia"/>
          <w:b w:val="0"/>
          <w:bCs w:val="0"/>
          <w:i w:val="0"/>
          <w:iCs w:val="0"/>
          <w:rtl w:val="0"/>
          <w:lang w:val="en-US"/>
        </w:rPr>
        <w:t>的準確性。</w:t>
      </w:r>
    </w:p>
    <w:p>
      <w:pPr>
        <w:pStyle w:val="Body Regular"/>
        <w:bidi w:val="0"/>
      </w:pPr>
    </w:p>
    <w:tbl>
      <w:tblPr>
        <w:tblW w:w="9406"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239"/>
        <w:gridCol w:w="2235"/>
        <w:gridCol w:w="458"/>
        <w:gridCol w:w="2221"/>
        <w:gridCol w:w="2253"/>
      </w:tblGrid>
      <w:tr>
        <w:tblPrEx>
          <w:shd w:val="clear" w:color="auto" w:fill="auto"/>
        </w:tblPrEx>
        <w:trPr>
          <w:trHeight w:val="350" w:hRule="atLeast"/>
          <w:tblHeader/>
        </w:trPr>
        <w:tc>
          <w:tcPr>
            <w:tcW w:type="dxa" w:w="4474"/>
            <w:gridSpan w:val="2"/>
            <w:tcBorders>
              <w:top w:val="nil"/>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Table Style 1"/>
              <w:jc w:val="center"/>
            </w:pPr>
            <w:r>
              <w:rPr>
                <w:rFonts w:ascii="Helvetica Neue" w:hAnsi="Helvetica Neue"/>
                <w:i w:val="1"/>
                <w:iCs w:val="1"/>
                <w:sz w:val="16"/>
                <w:szCs w:val="16"/>
                <w:rtl w:val="0"/>
              </w:rPr>
              <w:t>Table 3. Accuracy on Featured Engineered Dataset</w:t>
            </w:r>
          </w:p>
        </w:tc>
        <w:tc>
          <w:tcPr>
            <w:tcW w:type="dxa" w:w="457"/>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tc>
        <w:tc>
          <w:tcPr>
            <w:tcW w:type="dxa" w:w="4473"/>
            <w:gridSpan w:val="2"/>
            <w:tcBorders>
              <w:top w:val="nil"/>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Table Style 1"/>
              <w:jc w:val="center"/>
            </w:pPr>
            <w:r>
              <w:rPr>
                <w:rFonts w:ascii="Helvetica Neue" w:hAnsi="Helvetica Neue"/>
                <w:i w:val="1"/>
                <w:iCs w:val="1"/>
                <w:sz w:val="16"/>
                <w:szCs w:val="16"/>
                <w:rtl w:val="0"/>
              </w:rPr>
              <w:t>Table 4. Accuracy on Raw Signal Dataset</w:t>
            </w:r>
          </w:p>
        </w:tc>
      </w:tr>
      <w:tr>
        <w:tblPrEx>
          <w:shd w:val="clear" w:color="auto" w:fill="auto"/>
        </w:tblPrEx>
        <w:trPr>
          <w:trHeight w:val="321" w:hRule="atLeast"/>
        </w:trPr>
        <w:tc>
          <w:tcPr>
            <w:tcW w:type="dxa" w:w="2239"/>
            <w:tcBorders>
              <w:top w:val="single" w:color="000000" w:sz="6" w:space="0" w:shadow="0" w:frame="0"/>
              <w:left w:val="nil"/>
              <w:bottom w:val="dotted" w:color="000000" w:sz="4" w:space="0" w:shadow="0" w:frame="0"/>
              <w:right w:val="dotted" w:color="000000" w:sz="4" w:space="0" w:shadow="0" w:frame="0"/>
            </w:tcBorders>
            <w:shd w:val="clear" w:color="auto" w:fill="004c7f"/>
            <w:tcMar>
              <w:top w:type="dxa" w:w="80"/>
              <w:left w:type="dxa" w:w="80"/>
              <w:bottom w:type="dxa" w:w="80"/>
              <w:right w:type="dxa" w:w="80"/>
            </w:tcMar>
            <w:vAlign w:val="center"/>
          </w:tcPr>
          <w:p>
            <w:pPr>
              <w:pStyle w:val="Table Style 2"/>
            </w:pPr>
            <w:r>
              <w:rPr>
                <w:rFonts w:ascii="Helvetica Neue" w:hAnsi="Helvetica Neue"/>
                <w:b w:val="1"/>
                <w:bCs w:val="1"/>
                <w:outline w:val="0"/>
                <w:color w:val="fefffe"/>
                <w:rtl w:val="0"/>
                <w14:textFill>
                  <w14:solidFill>
                    <w14:srgbClr w14:val="FFFFFF"/>
                  </w14:solidFill>
                </w14:textFill>
              </w:rPr>
              <w:t xml:space="preserve">Models     </w:t>
            </w:r>
          </w:p>
        </w:tc>
        <w:tc>
          <w:tcPr>
            <w:tcW w:type="dxa" w:w="2235"/>
            <w:tcBorders>
              <w:top w:val="single" w:color="000000" w:sz="6" w:space="0" w:shadow="0" w:frame="0"/>
              <w:left w:val="dotted" w:color="000000" w:sz="4" w:space="0" w:shadow="0" w:frame="0"/>
              <w:bottom w:val="dotted" w:color="000000" w:sz="4" w:space="0" w:shadow="0" w:frame="0"/>
              <w:right w:val="dotted" w:color="000000" w:sz="4" w:space="0" w:shadow="0" w:frame="0"/>
            </w:tcBorders>
            <w:shd w:val="clear" w:color="auto" w:fill="004c7f"/>
            <w:tcMar>
              <w:top w:type="dxa" w:w="80"/>
              <w:left w:type="dxa" w:w="80"/>
              <w:bottom w:type="dxa" w:w="80"/>
              <w:right w:type="dxa" w:w="80"/>
            </w:tcMar>
            <w:vAlign w:val="center"/>
          </w:tcPr>
          <w:p>
            <w:pPr>
              <w:pStyle w:val="Table Style 2"/>
            </w:pPr>
            <w:r>
              <w:rPr>
                <w:rFonts w:ascii="Helvetica Neue" w:hAnsi="Helvetica Neue"/>
                <w:b w:val="1"/>
                <w:bCs w:val="1"/>
                <w:outline w:val="0"/>
                <w:color w:val="fefffe"/>
                <w:rtl w:val="0"/>
                <w14:textFill>
                  <w14:solidFill>
                    <w14:srgbClr w14:val="FFFFFF"/>
                  </w14:solidFill>
                </w14:textFill>
              </w:rPr>
              <w:t>Accuracy</w:t>
            </w:r>
          </w:p>
        </w:tc>
        <w:tc>
          <w:tcPr>
            <w:tcW w:type="dxa" w:w="457"/>
            <w:tcBorders>
              <w:top w:val="single" w:color="000000" w:sz="6"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single" w:color="000000" w:sz="6" w:space="0" w:shadow="0" w:frame="0"/>
              <w:left w:val="dotted" w:color="000000" w:sz="4" w:space="0" w:shadow="0" w:frame="0"/>
              <w:bottom w:val="dotted" w:color="000000" w:sz="4" w:space="0" w:shadow="0" w:frame="0"/>
              <w:right w:val="dotted" w:color="000000" w:sz="4" w:space="0" w:shadow="0" w:frame="0"/>
            </w:tcBorders>
            <w:shd w:val="clear" w:color="auto" w:fill="004c7f"/>
            <w:tcMar>
              <w:top w:type="dxa" w:w="80"/>
              <w:left w:type="dxa" w:w="80"/>
              <w:bottom w:type="dxa" w:w="80"/>
              <w:right w:type="dxa" w:w="80"/>
            </w:tcMar>
            <w:vAlign w:val="center"/>
          </w:tcPr>
          <w:p>
            <w:pPr>
              <w:pStyle w:val="Table Style 2"/>
            </w:pPr>
            <w:r>
              <w:rPr>
                <w:rFonts w:ascii="Helvetica Neue" w:hAnsi="Helvetica Neue"/>
                <w:b w:val="1"/>
                <w:bCs w:val="1"/>
                <w:outline w:val="0"/>
                <w:color w:val="fefffe"/>
                <w:rtl w:val="0"/>
                <w14:textFill>
                  <w14:solidFill>
                    <w14:srgbClr w14:val="FFFFFF"/>
                  </w14:solidFill>
                </w14:textFill>
              </w:rPr>
              <w:t>Models</w:t>
            </w:r>
          </w:p>
        </w:tc>
        <w:tc>
          <w:tcPr>
            <w:tcW w:type="dxa" w:w="2252"/>
            <w:tcBorders>
              <w:top w:val="single" w:color="000000" w:sz="6" w:space="0" w:shadow="0" w:frame="0"/>
              <w:left w:val="dotted" w:color="000000" w:sz="4" w:space="0" w:shadow="0" w:frame="0"/>
              <w:bottom w:val="dotted" w:color="000000" w:sz="4" w:space="0" w:shadow="0" w:frame="0"/>
              <w:right w:val="nil"/>
            </w:tcBorders>
            <w:shd w:val="clear" w:color="auto" w:fill="004c7f"/>
            <w:tcMar>
              <w:top w:type="dxa" w:w="80"/>
              <w:left w:type="dxa" w:w="80"/>
              <w:bottom w:type="dxa" w:w="80"/>
              <w:right w:type="dxa" w:w="80"/>
            </w:tcMar>
            <w:vAlign w:val="center"/>
          </w:tcPr>
          <w:p>
            <w:pPr>
              <w:pStyle w:val="Table Style 2"/>
            </w:pPr>
            <w:r>
              <w:rPr>
                <w:rFonts w:ascii="Helvetica Neue" w:hAnsi="Helvetica Neue"/>
                <w:b w:val="1"/>
                <w:bCs w:val="1"/>
                <w:outline w:val="0"/>
                <w:color w:val="fefffe"/>
                <w:rtl w:val="0"/>
                <w14:textFill>
                  <w14:solidFill>
                    <w14:srgbClr w14:val="FFFFFF"/>
                  </w14:solidFill>
                </w14:textFill>
              </w:rPr>
              <w:t>Accuracy</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Linear SVM</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96.233</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Resnet</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95.215</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SVM (rbf)</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95.656</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FCN</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93.824</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Extra Tree</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94.706</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GBM</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90.77</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GBM</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94.265</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Extra Tree</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87.037</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Random Forest</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92.331</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SVM (rbf)</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76.956</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KNN</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89.583</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Linear SVM</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60.77</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Bagging</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84.323</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center"/>
          </w:tcP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Decision Tree</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80.8282</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217" w:hRule="atLeast"/>
        </w:trPr>
        <w:tc>
          <w:tcPr>
            <w:tcW w:type="dxa" w:w="2239"/>
            <w:tcBorders>
              <w:top w:val="dotted" w:color="000000" w:sz="4" w:space="0" w:shadow="0" w:frame="0"/>
              <w:left w:val="nil"/>
              <w:bottom w:val="nil"/>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Naive Bayes</w:t>
            </w:r>
          </w:p>
        </w:tc>
        <w:tc>
          <w:tcPr>
            <w:tcW w:type="dxa" w:w="2235"/>
            <w:tcBorders>
              <w:top w:val="dotted" w:color="000000" w:sz="4" w:space="0" w:shadow="0" w:frame="0"/>
              <w:left w:val="dotted" w:color="000000" w:sz="4" w:space="0" w:shadow="0" w:frame="0"/>
              <w:bottom w:val="nil"/>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57.142</w:t>
            </w:r>
          </w:p>
        </w:tc>
        <w:tc>
          <w:tcPr>
            <w:tcW w:type="dxa" w:w="457"/>
            <w:tcBorders>
              <w:top w:val="dotted" w:color="000000" w:sz="4" w:space="0" w:shadow="0" w:frame="0"/>
              <w:left w:val="dotted" w:color="000000" w:sz="4" w:space="0" w:shadow="0" w:frame="0"/>
              <w:bottom w:val="nil"/>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nil"/>
              <w:right w:val="dotted" w:color="000000" w:sz="4" w:space="0" w:shadow="0" w:frame="0"/>
            </w:tcBorders>
            <w:shd w:val="clear" w:color="auto" w:fill="eeeeee"/>
            <w:tcMar>
              <w:top w:type="dxa" w:w="80"/>
              <w:left w:type="dxa" w:w="80"/>
              <w:bottom w:type="dxa" w:w="80"/>
              <w:right w:type="dxa" w:w="80"/>
            </w:tcMar>
            <w:vAlign w:val="center"/>
          </w:tcPr>
          <w:p/>
        </w:tc>
        <w:tc>
          <w:tcPr>
            <w:tcW w:type="dxa" w:w="2252"/>
            <w:tcBorders>
              <w:top w:val="dotted" w:color="000000" w:sz="4" w:space="0" w:shadow="0" w:frame="0"/>
              <w:left w:val="dotted" w:color="000000" w:sz="4" w:space="0" w:shadow="0" w:frame="0"/>
              <w:bottom w:val="nil"/>
              <w:right w:val="nil"/>
            </w:tcBorders>
            <w:shd w:val="clear" w:color="auto" w:fill="eeeeee"/>
            <w:tcMar>
              <w:top w:type="dxa" w:w="80"/>
              <w:left w:type="dxa" w:w="80"/>
              <w:bottom w:type="dxa" w:w="80"/>
              <w:right w:type="dxa" w:w="80"/>
            </w:tcMar>
            <w:vAlign w:val="center"/>
          </w:tcPr>
          <w:p/>
        </w:tc>
      </w:tr>
    </w:tbl>
    <w:p>
      <w:pPr>
        <w:pStyle w:val="Body Regular"/>
        <w:bidi w:val="0"/>
      </w:pPr>
    </w:p>
    <w:p>
      <w:pPr>
        <w:pStyle w:val="Body Regular"/>
        <w:bidi w:val="0"/>
      </w:pPr>
    </w:p>
    <w:p>
      <w:pPr>
        <w:pStyle w:val="Body Regular"/>
        <w:bidi w:val="0"/>
      </w:pPr>
    </w:p>
    <w:p>
      <w:pPr>
        <w:pStyle w:val="Body Regular"/>
        <w:bidi w:val="0"/>
        <w:rPr>
          <w:rFonts w:ascii="Songti TC Regular" w:cs="Songti TC Regular" w:hAnsi="Songti TC Regular" w:eastAsia="Songti TC Regular"/>
        </w:rPr>
      </w:pPr>
      <w:r>
        <w:rPr>
          <w:rFonts w:ascii="Times New Roman" w:hAnsi="Times New Roman" w:eastAsia="Arial Unicode MS"/>
          <w:rtl w:val="0"/>
          <w:lang w:val="en-US"/>
        </w:rPr>
        <w:t>SVM</w:t>
      </w:r>
      <w:r>
        <w:rPr>
          <w:rFonts w:ascii="Arial Unicode MS" w:cs="Arial Unicode MS" w:hAnsi="Arial Unicode MS" w:eastAsia="Arial Unicode MS" w:hint="eastAsia"/>
          <w:b w:val="0"/>
          <w:bCs w:val="0"/>
          <w:i w:val="0"/>
          <w:iCs w:val="0"/>
          <w:rtl w:val="0"/>
        </w:rPr>
        <w:t>使用</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線性</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內核的</w:t>
      </w:r>
      <w:r>
        <w:rPr>
          <w:rFonts w:ascii="Arial Unicode MS" w:cs="Arial Unicode MS" w:hAnsi="Arial Unicode MS" w:eastAsia="Arial Unicode MS" w:hint="eastAsia"/>
          <w:b w:val="0"/>
          <w:bCs w:val="0"/>
          <w:i w:val="0"/>
          <w:iCs w:val="0"/>
          <w:rtl w:val="0"/>
        </w:rPr>
        <w:t>來處理已經經過特徵工程處理的</w:t>
      </w:r>
      <w:r>
        <w:rPr>
          <w:rFonts w:ascii="Arial Unicode MS" w:cs="Arial Unicode MS" w:hAnsi="Arial Unicode MS" w:eastAsia="Arial Unicode MS" w:hint="eastAsia"/>
          <w:b w:val="0"/>
          <w:bCs w:val="0"/>
          <w:i w:val="0"/>
          <w:iCs w:val="0"/>
          <w:rtl w:val="0"/>
          <w:lang w:val="en-US"/>
        </w:rPr>
        <w:t>的數據集</w:t>
      </w:r>
      <w:r>
        <w:rPr>
          <w:rFonts w:ascii="Arial Unicode MS" w:cs="Arial Unicode MS" w:hAnsi="Arial Unicode MS" w:eastAsia="Arial Unicode MS" w:hint="eastAsia"/>
          <w:b w:val="0"/>
          <w:bCs w:val="0"/>
          <w:i w:val="0"/>
          <w:iCs w:val="0"/>
          <w:rtl w:val="0"/>
        </w:rPr>
        <w:t>時取得了</w:t>
      </w:r>
      <w:r>
        <w:rPr>
          <w:rFonts w:ascii="Arial Unicode MS" w:cs="Arial Unicode MS" w:hAnsi="Arial Unicode MS" w:eastAsia="Arial Unicode MS" w:hint="eastAsia"/>
          <w:b w:val="0"/>
          <w:bCs w:val="0"/>
          <w:i w:val="0"/>
          <w:iCs w:val="0"/>
          <w:rtl w:val="0"/>
        </w:rPr>
        <w:t>最佳的精度</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但對於處理</w:t>
      </w:r>
      <w:r>
        <w:rPr>
          <w:rFonts w:ascii="Arial Unicode MS" w:cs="Arial Unicode MS" w:hAnsi="Arial Unicode MS" w:eastAsia="Arial Unicode MS" w:hint="eastAsia"/>
          <w:b w:val="0"/>
          <w:bCs w:val="0"/>
          <w:i w:val="0"/>
          <w:iCs w:val="0"/>
          <w:rtl w:val="0"/>
          <w:lang w:val="en-US"/>
        </w:rPr>
        <w:t>原始信號數據集</w:t>
      </w:r>
      <w:r>
        <w:rPr>
          <w:rFonts w:ascii="Arial Unicode MS" w:cs="Arial Unicode MS" w:hAnsi="Arial Unicode MS" w:eastAsia="Arial Unicode MS" w:hint="eastAsia"/>
          <w:b w:val="0"/>
          <w:bCs w:val="0"/>
          <w:i w:val="0"/>
          <w:iCs w:val="0"/>
          <w:rtl w:val="0"/>
        </w:rPr>
        <w:t>時其性能便大大降低</w:t>
      </w:r>
      <w:r>
        <w:rPr>
          <w:rFonts w:ascii="Arial Unicode MS" w:cs="Arial Unicode MS" w:hAnsi="Arial Unicode MS" w:eastAsia="Arial Unicode MS" w:hint="eastAsia"/>
          <w:b w:val="0"/>
          <w:bCs w:val="0"/>
          <w:i w:val="0"/>
          <w:iCs w:val="0"/>
          <w:rtl w:val="0"/>
          <w:lang w:val="en-US"/>
        </w:rPr>
        <w:t>。如果將內核切換為</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 xml:space="preserve">rbf </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，性能將恢復約</w:t>
      </w:r>
      <w:r>
        <w:rPr>
          <w:rFonts w:ascii="Times New Roman" w:hAnsi="Times New Roman" w:eastAsia="Arial Unicode MS"/>
          <w:rtl w:val="0"/>
          <w:lang w:val="en-US"/>
        </w:rPr>
        <w:t>17</w:t>
      </w:r>
      <w:r>
        <w:rPr>
          <w:rFonts w:ascii="Arial Unicode MS" w:cs="Arial Unicode MS" w:hAnsi="Arial Unicode MS" w:eastAsia="Arial Unicode MS" w:hint="eastAsia"/>
          <w:b w:val="0"/>
          <w:bCs w:val="0"/>
          <w:i w:val="0"/>
          <w:iCs w:val="0"/>
          <w:rtl w:val="0"/>
          <w:lang w:val="en-US"/>
        </w:rPr>
        <w:t>％。但是，它</w:t>
      </w:r>
      <w:r>
        <w:rPr>
          <w:rFonts w:ascii="Arial Unicode MS" w:cs="Arial Unicode MS" w:hAnsi="Arial Unicode MS" w:eastAsia="Arial Unicode MS" w:hint="eastAsia"/>
          <w:b w:val="0"/>
          <w:bCs w:val="0"/>
          <w:i w:val="0"/>
          <w:iCs w:val="0"/>
          <w:rtl w:val="0"/>
        </w:rPr>
        <w:t>的結果</w:t>
      </w:r>
      <w:r>
        <w:rPr>
          <w:rFonts w:ascii="Arial Unicode MS" w:cs="Arial Unicode MS" w:hAnsi="Arial Unicode MS" w:eastAsia="Arial Unicode MS" w:hint="eastAsia"/>
          <w:b w:val="0"/>
          <w:bCs w:val="0"/>
          <w:i w:val="0"/>
          <w:iCs w:val="0"/>
          <w:rtl w:val="0"/>
          <w:lang w:val="en-US"/>
        </w:rPr>
        <w:t>仍然遠非理想</w:t>
      </w:r>
      <w:r>
        <w:rPr>
          <w:rFonts w:ascii="Arial Unicode MS" w:cs="Arial Unicode MS" w:hAnsi="Arial Unicode MS" w:eastAsia="Arial Unicode MS" w:hint="eastAsia"/>
          <w:b w:val="0"/>
          <w:bCs w:val="0"/>
          <w:i w:val="0"/>
          <w:iCs w:val="0"/>
          <w:rtl w:val="0"/>
        </w:rPr>
        <w:t>值</w:t>
      </w:r>
      <w:r>
        <w:rPr>
          <w:rFonts w:ascii="Arial Unicode MS" w:cs="Arial Unicode MS" w:hAnsi="Arial Unicode MS" w:eastAsia="Arial Unicode MS" w:hint="eastAsia"/>
          <w:b w:val="0"/>
          <w:bCs w:val="0"/>
          <w:i w:val="0"/>
          <w:iCs w:val="0"/>
          <w:rtl w:val="0"/>
          <w:lang w:val="en-US"/>
        </w:rPr>
        <w:t>。在淺層模型中，</w:t>
      </w:r>
      <w:r>
        <w:rPr>
          <w:rFonts w:ascii="Times New Roman" w:hAnsi="Times New Roman" w:eastAsia="Arial Unicode MS"/>
          <w:rtl w:val="0"/>
          <w:lang w:val="en-US"/>
        </w:rPr>
        <w:t>GBM</w:t>
      </w:r>
      <w:r>
        <w:rPr>
          <w:rFonts w:ascii="Arial Unicode MS" w:cs="Arial Unicode MS" w:hAnsi="Arial Unicode MS" w:eastAsia="Arial Unicode MS" w:hint="eastAsia"/>
          <w:b w:val="0"/>
          <w:bCs w:val="0"/>
          <w:i w:val="0"/>
          <w:iCs w:val="0"/>
          <w:rtl w:val="0"/>
          <w:lang w:val="en-US"/>
        </w:rPr>
        <w:t>在原始信號數據集方面表現最好。然而，</w:t>
      </w:r>
      <w:r>
        <w:rPr>
          <w:rFonts w:ascii="Arial Unicode MS" w:cs="Arial Unicode MS" w:hAnsi="Arial Unicode MS" w:eastAsia="Arial Unicode MS" w:hint="eastAsia"/>
          <w:b w:val="0"/>
          <w:bCs w:val="0"/>
          <w:i w:val="0"/>
          <w:iCs w:val="0"/>
          <w:rtl w:val="0"/>
        </w:rPr>
        <w:t>在對於原生訊號的處理上</w:t>
      </w:r>
      <w:r>
        <w:rPr>
          <w:rFonts w:ascii="Arial Unicode MS" w:cs="Arial Unicode MS" w:hAnsi="Arial Unicode MS" w:eastAsia="Arial Unicode MS" w:hint="eastAsia"/>
          <w:b w:val="0"/>
          <w:bCs w:val="0"/>
          <w:i w:val="0"/>
          <w:iCs w:val="0"/>
          <w:rtl w:val="0"/>
          <w:lang w:val="en-US"/>
        </w:rPr>
        <w:t>所有的淺學習模型</w:t>
      </w:r>
      <w:r>
        <w:rPr>
          <w:rFonts w:eastAsia="Songti TC Regular" w:hint="eastAsia"/>
          <w:rtl w:val="0"/>
          <w:lang w:val="zh-TW" w:eastAsia="zh-TW"/>
        </w:rPr>
        <w:t>的表現仍比不上兩個深度學習模型。</w:t>
      </w:r>
    </w:p>
    <w:p>
      <w:pPr>
        <w:pStyle w:val="Body Regular"/>
        <w:bidi w:val="0"/>
        <w:rPr>
          <w:rFonts w:ascii="Songti TC Regular" w:cs="Songti TC Regular" w:hAnsi="Songti TC Regular" w:eastAsia="Songti TC Regular"/>
        </w:rPr>
      </w:pP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深度學習模型的另一個優點是其準確性將隨訓練數據的數量</w:t>
      </w:r>
      <w:r>
        <w:rPr>
          <w:rFonts w:ascii="Arial Unicode MS" w:cs="Arial Unicode MS" w:hAnsi="Arial Unicode MS" w:eastAsia="Arial Unicode MS" w:hint="eastAsia"/>
          <w:b w:val="0"/>
          <w:bCs w:val="0"/>
          <w:i w:val="0"/>
          <w:iCs w:val="0"/>
          <w:rtl w:val="0"/>
        </w:rPr>
        <w:t>增多而上升</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在可見的未來</w:t>
      </w:r>
      <w:r>
        <w:rPr>
          <w:rFonts w:ascii="Arial Unicode MS" w:cs="Arial Unicode MS" w:hAnsi="Arial Unicode MS" w:eastAsia="Arial Unicode MS" w:hint="eastAsia"/>
          <w:b w:val="0"/>
          <w:bCs w:val="0"/>
          <w:i w:val="0"/>
          <w:iCs w:val="0"/>
          <w:rtl w:val="0"/>
          <w:lang w:val="en-US"/>
        </w:rPr>
        <w:t>隨著智能手機和智能</w:t>
      </w:r>
      <w:r>
        <w:rPr>
          <w:rFonts w:ascii="Arial Unicode MS" w:cs="Arial Unicode MS" w:hAnsi="Arial Unicode MS" w:eastAsia="Arial Unicode MS" w:hint="eastAsia"/>
          <w:b w:val="0"/>
          <w:bCs w:val="0"/>
          <w:i w:val="0"/>
          <w:iCs w:val="0"/>
          <w:rtl w:val="0"/>
        </w:rPr>
        <w:t>手錶與運動手環</w:t>
      </w:r>
      <w:r>
        <w:rPr>
          <w:rFonts w:ascii="Arial Unicode MS" w:cs="Arial Unicode MS" w:hAnsi="Arial Unicode MS" w:eastAsia="Arial Unicode MS" w:hint="eastAsia"/>
          <w:b w:val="0"/>
          <w:bCs w:val="0"/>
          <w:i w:val="0"/>
          <w:iCs w:val="0"/>
          <w:rtl w:val="0"/>
          <w:lang w:val="en-US"/>
        </w:rPr>
        <w:t>的普及，用於活動識別任務的數據可用性將變得越來越高。</w:t>
      </w:r>
      <w:r>
        <w:rPr>
          <w:rFonts w:eastAsia="Songti TC Regular" w:hint="eastAsia"/>
          <w:rtl w:val="0"/>
          <w:lang w:val="zh-TW" w:eastAsia="zh-TW"/>
        </w:rPr>
        <w:t xml:space="preserve">深度學習的另一個特點是轉移學習 </w:t>
      </w:r>
      <w:r>
        <w:rPr>
          <w:rFonts w:ascii="Songti TC Regular" w:hAnsi="Songti TC Regular"/>
          <w:rtl w:val="0"/>
          <w:lang w:val="zh-TW" w:eastAsia="zh-TW"/>
        </w:rPr>
        <w:t>[14]</w:t>
      </w:r>
      <w:r>
        <w:rPr>
          <w:rFonts w:eastAsia="Songti TC Regular" w:hint="eastAsia"/>
          <w:rtl w:val="0"/>
          <w:lang w:val="zh-TW" w:eastAsia="zh-TW"/>
        </w:rPr>
        <w:t xml:space="preserve">。轉移學習可以利用大數據訓練一個基礎 </w:t>
      </w:r>
      <w:r>
        <w:rPr>
          <w:rFonts w:ascii="Songti TC Regular" w:hAnsi="Songti TC Regular"/>
          <w:rtl w:val="0"/>
          <w:lang w:val="zh-TW" w:eastAsia="zh-TW"/>
        </w:rPr>
        <w:t xml:space="preserve">backbone </w:t>
      </w:r>
      <w:r>
        <w:rPr>
          <w:rFonts w:eastAsia="Songti TC Regular" w:hint="eastAsia"/>
          <w:rtl w:val="0"/>
          <w:lang w:val="zh-TW" w:eastAsia="zh-TW"/>
        </w:rPr>
        <w:t xml:space="preserve">模型。在使用者端可以利用該 </w:t>
      </w:r>
      <w:r>
        <w:rPr>
          <w:rFonts w:ascii="Songti TC Regular" w:hAnsi="Songti TC Regular"/>
          <w:rtl w:val="0"/>
          <w:lang w:val="zh-TW" w:eastAsia="zh-TW"/>
        </w:rPr>
        <w:t xml:space="preserve">backbone </w:t>
      </w:r>
      <w:r>
        <w:rPr>
          <w:rFonts w:eastAsia="Songti TC Regular" w:hint="eastAsia"/>
          <w:rtl w:val="0"/>
          <w:lang w:val="zh-TW" w:eastAsia="zh-TW"/>
        </w:rPr>
        <w:t>所取得的特徵擷取能力訓練一個個人化的模型來適應每個使用者的獨特性。</w:t>
      </w:r>
    </w:p>
    <w:p>
      <w:pPr>
        <w:pStyle w:val="Body Regular"/>
        <w:bidi w:val="0"/>
        <w:rPr>
          <w:rFonts w:ascii="Songti TC Regular" w:cs="Songti TC Regular" w:hAnsi="Songti TC Regular" w:eastAsia="Songti TC Regular"/>
        </w:rPr>
      </w:pPr>
      <w:r>
        <w:rPr>
          <w:rFonts w:ascii="Times New Roman" w:hAnsi="Times New Roman" w:eastAsia="Arial Unicode MS" w:hint="default"/>
          <w:rtl w:val="0"/>
          <w:lang w:val="en-US"/>
        </w:rPr>
        <w:t> </w:t>
      </w:r>
    </w:p>
    <w:p>
      <w:pPr>
        <w:pStyle w:val="Body Regular"/>
        <w:bidi w:val="0"/>
      </w:pPr>
      <w:r>
        <w:rPr>
          <w:rFonts w:ascii="Arial Unicode MS" w:cs="Arial Unicode MS" w:hAnsi="Arial Unicode MS" w:eastAsia="Arial Unicode MS" w:hint="eastAsia"/>
          <w:b w:val="0"/>
          <w:bCs w:val="0"/>
          <w:i w:val="0"/>
          <w:iCs w:val="0"/>
          <w:rtl w:val="0"/>
          <w:lang w:val="en-US"/>
        </w:rPr>
        <w:t>但是，</w:t>
      </w:r>
      <w:r>
        <w:rPr>
          <w:rFonts w:ascii="Arial Unicode MS" w:cs="Arial Unicode MS" w:hAnsi="Arial Unicode MS" w:eastAsia="Arial Unicode MS" w:hint="eastAsia"/>
          <w:b w:val="0"/>
          <w:bCs w:val="0"/>
          <w:i w:val="0"/>
          <w:iCs w:val="0"/>
          <w:rtl w:val="0"/>
        </w:rPr>
        <w:t>深度模型也不是完全沒有缺點。</w:t>
      </w:r>
      <w:r>
        <w:rPr>
          <w:rFonts w:ascii="Arial Unicode MS" w:cs="Arial Unicode MS" w:hAnsi="Arial Unicode MS" w:eastAsia="Arial Unicode MS" w:hint="eastAsia"/>
          <w:b w:val="0"/>
          <w:bCs w:val="0"/>
          <w:i w:val="0"/>
          <w:iCs w:val="0"/>
          <w:rtl w:val="0"/>
          <w:lang w:val="en-US"/>
        </w:rPr>
        <w:t>與淺層學習模型不同，</w:t>
      </w:r>
      <w:r>
        <w:rPr>
          <w:rFonts w:ascii="Times New Roman" w:hAnsi="Times New Roman" w:eastAsia="Arial Unicode MS"/>
          <w:rtl w:val="0"/>
          <w:lang w:val="en-US"/>
        </w:rPr>
        <w:t>Resnet</w:t>
      </w:r>
      <w:r>
        <w:rPr>
          <w:rFonts w:ascii="Arial Unicode MS" w:cs="Arial Unicode MS" w:hAnsi="Arial Unicode MS" w:eastAsia="Arial Unicode MS" w:hint="eastAsia"/>
          <w:b w:val="0"/>
          <w:bCs w:val="0"/>
          <w:i w:val="0"/>
          <w:iCs w:val="0"/>
          <w:rtl w:val="0"/>
          <w:lang w:val="en-US"/>
        </w:rPr>
        <w:t>等深層模型的訓練時間要多得多。在具有</w:t>
      </w:r>
      <w:r>
        <w:rPr>
          <w:rFonts w:ascii="Times New Roman" w:hAnsi="Times New Roman" w:eastAsia="Arial Unicode MS"/>
          <w:rtl w:val="0"/>
          <w:lang w:val="en-US"/>
        </w:rPr>
        <w:t>Nvidia 1080 GPU</w:t>
      </w:r>
      <w:r>
        <w:rPr>
          <w:rFonts w:ascii="Arial Unicode MS" w:cs="Arial Unicode MS" w:hAnsi="Arial Unicode MS" w:eastAsia="Arial Unicode MS" w:hint="eastAsia"/>
          <w:b w:val="0"/>
          <w:bCs w:val="0"/>
          <w:i w:val="0"/>
          <w:iCs w:val="0"/>
          <w:rtl w:val="0"/>
          <w:lang w:val="en-US"/>
        </w:rPr>
        <w:t>的工作站上，</w:t>
      </w:r>
      <w:r>
        <w:rPr>
          <w:rFonts w:ascii="Times New Roman" w:hAnsi="Times New Roman" w:eastAsia="Arial Unicode MS"/>
          <w:rtl w:val="0"/>
        </w:rPr>
        <w:t>100</w:t>
      </w:r>
      <w:r>
        <w:rPr>
          <w:rFonts w:ascii="Arial Unicode MS" w:cs="Arial Unicode MS" w:hAnsi="Arial Unicode MS" w:eastAsia="Arial Unicode MS" w:hint="eastAsia"/>
          <w:b w:val="0"/>
          <w:bCs w:val="0"/>
          <w:i w:val="0"/>
          <w:iCs w:val="0"/>
          <w:rtl w:val="0"/>
        </w:rPr>
        <w:t>個世代的</w:t>
      </w:r>
      <w:r>
        <w:rPr>
          <w:rFonts w:ascii="Arial Unicode MS" w:cs="Arial Unicode MS" w:hAnsi="Arial Unicode MS" w:eastAsia="Arial Unicode MS" w:hint="eastAsia"/>
          <w:b w:val="0"/>
          <w:bCs w:val="0"/>
          <w:i w:val="0"/>
          <w:iCs w:val="0"/>
          <w:rtl w:val="0"/>
          <w:lang w:val="en-US"/>
        </w:rPr>
        <w:t>訓</w:t>
      </w:r>
      <w:r>
        <w:rPr>
          <w:rFonts w:ascii="Arial Unicode MS" w:cs="Arial Unicode MS" w:hAnsi="Arial Unicode MS" w:eastAsia="Arial Unicode MS" w:hint="eastAsia"/>
          <w:b w:val="0"/>
          <w:bCs w:val="0"/>
          <w:i w:val="0"/>
          <w:iCs w:val="0"/>
          <w:rtl w:val="0"/>
        </w:rPr>
        <w:t>練</w:t>
      </w:r>
      <w:r>
        <w:rPr>
          <w:rFonts w:ascii="Arial Unicode MS" w:cs="Arial Unicode MS" w:hAnsi="Arial Unicode MS" w:eastAsia="Arial Unicode MS" w:hint="eastAsia"/>
          <w:b w:val="0"/>
          <w:bCs w:val="0"/>
          <w:i w:val="0"/>
          <w:iCs w:val="0"/>
          <w:rtl w:val="0"/>
          <w:lang w:val="en-US"/>
        </w:rPr>
        <w:t>時間約為</w:t>
      </w:r>
      <w:r>
        <w:rPr>
          <w:rFonts w:ascii="Times New Roman" w:hAnsi="Times New Roman" w:eastAsia="Arial Unicode MS"/>
          <w:rtl w:val="0"/>
          <w:lang w:val="en-US"/>
        </w:rPr>
        <w:t>10</w:t>
      </w:r>
      <w:r>
        <w:rPr>
          <w:rFonts w:ascii="Arial Unicode MS" w:cs="Arial Unicode MS" w:hAnsi="Arial Unicode MS" w:eastAsia="Arial Unicode MS" w:hint="eastAsia"/>
          <w:b w:val="0"/>
          <w:bCs w:val="0"/>
          <w:i w:val="0"/>
          <w:iCs w:val="0"/>
          <w:rtl w:val="0"/>
          <w:lang w:val="en-US"/>
        </w:rPr>
        <w:t>分鐘。另一方面，在</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核</w:t>
      </w:r>
      <w:r>
        <w:rPr>
          <w:rFonts w:ascii="Times New Roman" w:hAnsi="Times New Roman" w:eastAsia="Arial Unicode MS"/>
          <w:rtl w:val="0"/>
          <w:lang w:val="en-US"/>
        </w:rPr>
        <w:t>Intel Core i7 3770K</w:t>
      </w:r>
      <w:r>
        <w:rPr>
          <w:rFonts w:ascii="Arial Unicode MS" w:cs="Arial Unicode MS" w:hAnsi="Arial Unicode MS" w:eastAsia="Arial Unicode MS" w:hint="eastAsia"/>
          <w:b w:val="0"/>
          <w:bCs w:val="0"/>
          <w:i w:val="0"/>
          <w:iCs w:val="0"/>
          <w:rtl w:val="0"/>
          <w:lang w:val="en-US"/>
        </w:rPr>
        <w:t>工作站上使用淺層模型進行的平均培訓時間不到</w:t>
      </w:r>
      <w:r>
        <w:rPr>
          <w:rFonts w:ascii="Times New Roman" w:hAnsi="Times New Roman" w:eastAsia="Arial Unicode MS"/>
          <w:rtl w:val="0"/>
        </w:rPr>
        <w:t>2</w:t>
      </w:r>
      <w:r>
        <w:rPr>
          <w:rFonts w:ascii="Arial Unicode MS" w:cs="Arial Unicode MS" w:hAnsi="Arial Unicode MS" w:eastAsia="Arial Unicode MS" w:hint="eastAsia"/>
          <w:b w:val="0"/>
          <w:bCs w:val="0"/>
          <w:i w:val="0"/>
          <w:iCs w:val="0"/>
          <w:rtl w:val="0"/>
          <w:lang w:val="en-US"/>
        </w:rPr>
        <w:t>分鐘。</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rPr>
        <w:t>由於傳統的淺層學習方式在處理已經普及化的動作感應器及個人化的需求上會有越來越多的限制，對於可以處理大量數據及讓使用者自行訓練而不用依靠專家知識的演算法的需求也會越來越高。甚至，如果想要完成環境感知運算的目標，淺層學習方式仍遠遠不夠。深度學習在此應用上正符合未來的趨勢。</w:t>
      </w:r>
    </w:p>
    <w:p>
      <w:pPr>
        <w:pStyle w:val="Body Regular"/>
        <w:bidi w:val="0"/>
      </w:pPr>
    </w:p>
    <w:p>
      <w:pPr>
        <w:pStyle w:val="Body Regular"/>
        <w:bidi w:val="0"/>
      </w:pPr>
    </w:p>
    <w:p>
      <w:pPr>
        <w:pStyle w:val="Heading"/>
        <w:bidi w:val="0"/>
      </w:pPr>
      <w:r>
        <w:rPr>
          <w:rFonts w:ascii="Arial Unicode MS" w:cs="Arial Unicode MS" w:hAnsi="Arial Unicode MS" w:eastAsia="Arial Unicode MS" w:hint="eastAsia"/>
          <w:b w:val="0"/>
          <w:bCs w:val="0"/>
          <w:i w:val="0"/>
          <w:iCs w:val="0"/>
          <w:rtl w:val="0"/>
          <w:lang w:val="zh-TW" w:eastAsia="zh-TW"/>
        </w:rPr>
        <w:t>參考文獻</w:t>
      </w:r>
    </w:p>
    <w:p>
      <w:pPr>
        <w:pStyle w:val="Body Regular"/>
        <w:bidi w:val="0"/>
      </w:pPr>
    </w:p>
    <w:p>
      <w:pPr>
        <w:pStyle w:val="Body Regular"/>
        <w:bidi w:val="0"/>
      </w:pPr>
      <w:r>
        <w:rPr>
          <w:rFonts w:ascii="Times New Roman" w:hAnsi="Times New Roman" w:eastAsia="Arial Unicode MS"/>
          <w:rtl w:val="0"/>
        </w:rPr>
        <w:t xml:space="preserve">[1] </w:t>
      </w:r>
      <w:r>
        <w:rPr>
          <w:rFonts w:ascii="Times New Roman" w:hAnsi="Times New Roman" w:eastAsia="Arial Unicode MS"/>
          <w:rtl w:val="0"/>
          <w:lang w:val="it-IT"/>
        </w:rPr>
        <w:t xml:space="preserve">Davide Anguita, </w:t>
      </w:r>
      <w:r>
        <w:rPr>
          <w:rFonts w:ascii="Times New Roman" w:hAnsi="Times New Roman" w:eastAsia="Arial Unicode MS"/>
          <w:rtl w:val="0"/>
          <w:lang w:val="en-US"/>
        </w:rPr>
        <w:t>et al</w:t>
      </w:r>
      <w:r>
        <w:rPr>
          <w:rFonts w:ascii="Times New Roman" w:hAnsi="Times New Roman" w:eastAsia="Arial Unicode MS"/>
          <w:rtl w:val="0"/>
        </w:rPr>
        <w:t xml:space="preserve">. </w:t>
      </w:r>
      <w:r>
        <w:rPr>
          <w:rFonts w:ascii="Times New Roman" w:hAnsi="Times New Roman" w:eastAsia="Arial Unicode MS" w:hint="default"/>
          <w:rtl w:val="0"/>
          <w:lang w:val="en-US"/>
        </w:rPr>
        <w:t>“</w:t>
      </w:r>
      <w:r>
        <w:rPr>
          <w:rFonts w:ascii="Times New Roman" w:hAnsi="Times New Roman" w:eastAsia="Arial Unicode MS"/>
          <w:rtl w:val="0"/>
          <w:lang w:val="en-US"/>
        </w:rPr>
        <w:t>A Public Domain Dataset for Human Activity Recognition Using Smartphones.</w:t>
      </w:r>
      <w:r>
        <w:rPr>
          <w:rFonts w:ascii="Times New Roman" w:hAnsi="Times New Roman" w:eastAsia="Arial Unicode MS" w:hint="default"/>
          <w:rtl w:val="0"/>
          <w:lang w:val="en-US"/>
        </w:rPr>
        <w:t>”</w:t>
      </w:r>
      <w:r>
        <w:rPr>
          <w:rFonts w:ascii="Times New Roman" w:hAnsi="Times New Roman" w:eastAsia="Arial Unicode MS"/>
          <w:rtl w:val="0"/>
          <w:lang w:val="en-US"/>
        </w:rPr>
        <w:t xml:space="preserve"> 21th European Symposium on Artificial Neural Networks, Computational Intelligence and Machine Learning, ESANN 2013. Bruges, Belgium 24-26 April 2013. </w:t>
      </w:r>
    </w:p>
    <w:p>
      <w:pPr>
        <w:pStyle w:val="Body Regular"/>
        <w:bidi w:val="0"/>
      </w:pPr>
    </w:p>
    <w:p>
      <w:pPr>
        <w:pStyle w:val="Body Regular"/>
        <w:bidi w:val="0"/>
      </w:pPr>
      <w:r>
        <w:rPr>
          <w:rFonts w:ascii="Times New Roman" w:hAnsi="Times New Roman" w:eastAsia="Arial Unicode MS"/>
          <w:rtl w:val="0"/>
        </w:rPr>
        <w:t xml:space="preserve">[2] </w:t>
      </w:r>
      <w:r>
        <w:rPr>
          <w:rFonts w:ascii="Times New Roman" w:hAnsi="Times New Roman" w:eastAsia="Arial Unicode MS"/>
          <w:rtl w:val="0"/>
        </w:rPr>
        <w:t xml:space="preserve">Yang, Jhun-Ying,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Using Acceleration Measurements for Activity Recognition: An Effective Learning Algorithm for Constructing Neural Classifiers.</w:t>
      </w:r>
      <w:r>
        <w:rPr>
          <w:rFonts w:ascii="Times New Roman" w:hAnsi="Times New Roman" w:eastAsia="Arial Unicode MS" w:hint="default"/>
          <w:rtl w:val="0"/>
        </w:rPr>
        <w:t xml:space="preserve">” </w:t>
      </w:r>
      <w:r>
        <w:rPr>
          <w:rFonts w:ascii="Times New Roman" w:hAnsi="Times New Roman" w:eastAsia="Arial Unicode MS"/>
          <w:rtl w:val="0"/>
          <w:lang w:val="en-US"/>
        </w:rPr>
        <w:t>Pattern Recognition Letters, vol. 29, no. 16, Dec. 2008, pp. 2213</w:t>
      </w:r>
      <w:r>
        <w:rPr>
          <w:rFonts w:ascii="Times New Roman" w:hAnsi="Times New Roman" w:eastAsia="Arial Unicode MS" w:hint="default"/>
          <w:rtl w:val="0"/>
        </w:rPr>
        <w:t>–</w:t>
      </w:r>
      <w:r>
        <w:rPr>
          <w:rFonts w:ascii="Times New Roman" w:hAnsi="Times New Roman" w:eastAsia="Arial Unicode MS"/>
          <w:rtl w:val="0"/>
        </w:rPr>
        <w:t>20. DOI.org (Crossref), doi:10.1016/j.patrec.2008.08.002.</w:t>
      </w:r>
    </w:p>
    <w:p>
      <w:pPr>
        <w:pStyle w:val="Body Regular"/>
        <w:bidi w:val="0"/>
      </w:pPr>
    </w:p>
    <w:p>
      <w:pPr>
        <w:pStyle w:val="Body Regular"/>
        <w:bidi w:val="0"/>
      </w:pPr>
      <w:r>
        <w:rPr>
          <w:rFonts w:ascii="Times New Roman" w:hAnsi="Times New Roman" w:eastAsia="Arial Unicode MS"/>
          <w:rtl w:val="0"/>
        </w:rPr>
        <w:t xml:space="preserve">[3] A.M. et al. Human activity recognition via an accelerometer- enabled-smartphone using kernel discriminant analysis. In </w:t>
      </w:r>
      <w:r>
        <w:rPr>
          <w:rFonts w:ascii="Times New Roman" w:hAnsi="Times New Roman" w:eastAsia="Arial Unicode MS"/>
          <w:i w:val="1"/>
          <w:iCs w:val="1"/>
          <w:rtl w:val="0"/>
          <w:lang w:val="zh-TW" w:eastAsia="zh-TW"/>
        </w:rPr>
        <w:t>Proceedings of the 5th International Conference on Future Information Technology</w:t>
      </w:r>
      <w:r>
        <w:rPr>
          <w:rFonts w:ascii="Times New Roman" w:hAnsi="Times New Roman" w:eastAsia="Arial Unicode MS"/>
          <w:rtl w:val="0"/>
        </w:rPr>
        <w:t>, pages 1</w:t>
      </w:r>
      <w:r>
        <w:rPr>
          <w:rFonts w:ascii="Times New Roman" w:hAnsi="Times New Roman" w:eastAsia="Arial Unicode MS" w:hint="default"/>
          <w:rtl w:val="0"/>
        </w:rPr>
        <w:t>–</w:t>
      </w:r>
      <w:r>
        <w:rPr>
          <w:rFonts w:ascii="Times New Roman" w:hAnsi="Times New Roman" w:eastAsia="Arial Unicode MS"/>
          <w:rtl w:val="0"/>
        </w:rPr>
        <w:t xml:space="preserve">6, 2010. </w:t>
      </w:r>
    </w:p>
    <w:p>
      <w:pPr>
        <w:pStyle w:val="Body Regular"/>
        <w:bidi w:val="0"/>
      </w:pPr>
    </w:p>
    <w:p>
      <w:pPr>
        <w:pStyle w:val="Body Regular"/>
        <w:bidi w:val="0"/>
      </w:pPr>
      <w:r>
        <w:rPr>
          <w:rFonts w:ascii="Times New Roman" w:hAnsi="Times New Roman" w:eastAsia="Arial Unicode MS"/>
          <w:rtl w:val="0"/>
          <w:lang w:val="en-US"/>
        </w:rPr>
        <w:t xml:space="preserve">[4] L.J.P. van der Maaten and G.E. Hinton. Visualizing High-Dimensional Data Using t-SNE. </w:t>
      </w:r>
      <w:r>
        <w:rPr>
          <w:rFonts w:ascii="Times New Roman" w:hAnsi="Times New Roman" w:eastAsia="Arial Unicode MS"/>
          <w:i w:val="1"/>
          <w:iCs w:val="1"/>
          <w:rtl w:val="0"/>
          <w:lang w:val="en-US"/>
        </w:rPr>
        <w:t>Journal of Machine Learning Research</w:t>
      </w:r>
      <w:r>
        <w:rPr>
          <w:rFonts w:ascii="Times New Roman" w:hAnsi="Times New Roman" w:eastAsia="Arial Unicode MS"/>
          <w:rtl w:val="0"/>
          <w:lang w:val="en-US"/>
        </w:rPr>
        <w:t xml:space="preserve"> 9(Nov):2579-2605, 2008.</w:t>
      </w:r>
      <w:r>
        <w:br w:type="textWrapping"/>
      </w:r>
    </w:p>
    <w:p>
      <w:pPr>
        <w:pStyle w:val="Body Regular"/>
        <w:bidi w:val="0"/>
      </w:pPr>
      <w:r>
        <w:rPr>
          <w:rFonts w:ascii="Times New Roman" w:hAnsi="Times New Roman" w:eastAsia="Arial Unicode MS"/>
          <w:rtl w:val="0"/>
        </w:rPr>
        <w:t>[</w:t>
      </w:r>
      <w:r>
        <w:rPr>
          <w:rFonts w:ascii="Times New Roman" w:hAnsi="Times New Roman" w:eastAsia="Arial Unicode MS"/>
          <w:rtl w:val="0"/>
          <w:lang w:val="en-US"/>
        </w:rPr>
        <w:t>5</w:t>
      </w:r>
      <w:r>
        <w:rPr>
          <w:rFonts w:ascii="Times New Roman" w:hAnsi="Times New Roman" w:eastAsia="Arial Unicode MS"/>
          <w:rtl w:val="0"/>
        </w:rPr>
        <w:t xml:space="preserve">] </w:t>
      </w:r>
      <w:r>
        <w:rPr>
          <w:rFonts w:ascii="Times New Roman" w:hAnsi="Times New Roman" w:eastAsia="Arial Unicode MS"/>
          <w:rtl w:val="0"/>
        </w:rPr>
        <w:t xml:space="preserve">Ismail Fawaz, Hassan,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Deep Learning for Time Series Classification: A Review.</w:t>
      </w:r>
      <w:r>
        <w:rPr>
          <w:rFonts w:ascii="Times New Roman" w:hAnsi="Times New Roman" w:eastAsia="Arial Unicode MS" w:hint="default"/>
          <w:rtl w:val="0"/>
        </w:rPr>
        <w:t xml:space="preserve">” </w:t>
      </w:r>
      <w:r>
        <w:rPr>
          <w:rFonts w:ascii="Times New Roman" w:hAnsi="Times New Roman" w:eastAsia="Arial Unicode MS"/>
          <w:rtl w:val="0"/>
          <w:lang w:val="en-US"/>
        </w:rPr>
        <w:t>Data Mining and Knowledge Discovery, vol. 33, no. 4, July 2019, pp. 917</w:t>
      </w:r>
      <w:r>
        <w:rPr>
          <w:rFonts w:ascii="Times New Roman" w:hAnsi="Times New Roman" w:eastAsia="Arial Unicode MS" w:hint="default"/>
          <w:rtl w:val="0"/>
        </w:rPr>
        <w:t>–</w:t>
      </w:r>
      <w:r>
        <w:rPr>
          <w:rFonts w:ascii="Times New Roman" w:hAnsi="Times New Roman" w:eastAsia="Arial Unicode MS"/>
          <w:rtl w:val="0"/>
        </w:rPr>
        <w:t>63. DOI.org (Crossref), doi:10.1007/s10618-019-00619-1.</w:t>
      </w:r>
    </w:p>
    <w:p>
      <w:pPr>
        <w:pStyle w:val="Body Regular"/>
        <w:bidi w:val="0"/>
      </w:pPr>
    </w:p>
    <w:p>
      <w:pPr>
        <w:pStyle w:val="Body Regular"/>
        <w:bidi w:val="0"/>
      </w:pPr>
      <w:r>
        <w:rPr>
          <w:rFonts w:ascii="Times New Roman" w:hAnsi="Times New Roman" w:eastAsia="Arial Unicode MS"/>
          <w:rtl w:val="0"/>
        </w:rPr>
        <w:t>[</w:t>
      </w:r>
      <w:r>
        <w:rPr>
          <w:rFonts w:ascii="Times New Roman" w:hAnsi="Times New Roman" w:eastAsia="Arial Unicode MS"/>
          <w:rtl w:val="0"/>
          <w:lang w:val="en-US"/>
        </w:rPr>
        <w:t>6</w:t>
      </w:r>
      <w:r>
        <w:rPr>
          <w:rFonts w:ascii="Times New Roman" w:hAnsi="Times New Roman" w:eastAsia="Arial Unicode MS"/>
          <w:rtl w:val="0"/>
        </w:rPr>
        <w:t xml:space="preserve">] </w:t>
      </w:r>
      <w:r>
        <w:rPr>
          <w:rFonts w:ascii="Times New Roman" w:hAnsi="Times New Roman" w:eastAsia="Arial Unicode MS"/>
          <w:rtl w:val="0"/>
        </w:rPr>
        <w:t xml:space="preserve">Wang, Jindong,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Deep Learning for Sensor-Based Activity Recognition: A Survey.</w:t>
      </w:r>
      <w:r>
        <w:rPr>
          <w:rFonts w:ascii="Times New Roman" w:hAnsi="Times New Roman" w:eastAsia="Arial Unicode MS" w:hint="default"/>
          <w:rtl w:val="0"/>
        </w:rPr>
        <w:t xml:space="preserve">” </w:t>
      </w:r>
      <w:r>
        <w:rPr>
          <w:rFonts w:ascii="Times New Roman" w:hAnsi="Times New Roman" w:eastAsia="Arial Unicode MS"/>
          <w:rtl w:val="0"/>
          <w:lang w:val="en-US"/>
        </w:rPr>
        <w:t>Pattern Recognition Letters, vol. 119, Mar. 2019, pp. 3</w:t>
      </w:r>
      <w:r>
        <w:rPr>
          <w:rFonts w:ascii="Times New Roman" w:hAnsi="Times New Roman" w:eastAsia="Arial Unicode MS" w:hint="default"/>
          <w:rtl w:val="0"/>
        </w:rPr>
        <w:t>–</w:t>
      </w:r>
      <w:r>
        <w:rPr>
          <w:rFonts w:ascii="Times New Roman" w:hAnsi="Times New Roman" w:eastAsia="Arial Unicode MS"/>
          <w:rtl w:val="0"/>
        </w:rPr>
        <w:t>11. arXiv.org, doi:10.1016/j.patrec.2018.02.010.</w:t>
      </w:r>
    </w:p>
    <w:p>
      <w:pPr>
        <w:pStyle w:val="Body Regular"/>
        <w:bidi w:val="0"/>
      </w:pPr>
    </w:p>
    <w:p>
      <w:pPr>
        <w:pStyle w:val="Body Regular"/>
        <w:bidi w:val="0"/>
      </w:pPr>
      <w:r>
        <w:rPr>
          <w:rFonts w:ascii="Times New Roman" w:hAnsi="Times New Roman" w:eastAsia="Arial Unicode MS"/>
          <w:rtl w:val="0"/>
        </w:rPr>
        <w:t>[</w:t>
      </w:r>
      <w:r>
        <w:rPr>
          <w:rFonts w:ascii="Times New Roman" w:hAnsi="Times New Roman" w:eastAsia="Arial Unicode MS"/>
          <w:rtl w:val="0"/>
          <w:lang w:val="en-US"/>
        </w:rPr>
        <w:t>7</w:t>
      </w:r>
      <w:r>
        <w:rPr>
          <w:rFonts w:ascii="Times New Roman" w:hAnsi="Times New Roman" w:eastAsia="Arial Unicode MS"/>
          <w:rtl w:val="0"/>
        </w:rPr>
        <w:t xml:space="preserve">] </w:t>
      </w:r>
      <w:r>
        <w:rPr>
          <w:rFonts w:ascii="Times New Roman" w:hAnsi="Times New Roman" w:eastAsia="Arial Unicode MS"/>
          <w:rtl w:val="0"/>
        </w:rPr>
        <w:t xml:space="preserve">Wang, Zhiguang,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Time Series Classification from Scratch with Deep Neural Networks: A Strong Baseline.</w:t>
      </w:r>
      <w:r>
        <w:rPr>
          <w:rFonts w:ascii="Times New Roman" w:hAnsi="Times New Roman" w:eastAsia="Arial Unicode MS" w:hint="default"/>
          <w:rtl w:val="0"/>
        </w:rPr>
        <w:t xml:space="preserve">” </w:t>
      </w:r>
      <w:r>
        <w:rPr>
          <w:rFonts w:ascii="Times New Roman" w:hAnsi="Times New Roman" w:eastAsia="Arial Unicode MS"/>
          <w:rtl w:val="0"/>
          <w:lang w:val="en-US"/>
        </w:rPr>
        <w:t>ArXiv:1611.06455 [Cs, Stat], Dec. 2016. arXiv.org, http://arxiv.org/abs/1611.06455.</w:t>
      </w:r>
    </w:p>
    <w:p>
      <w:pPr>
        <w:pStyle w:val="Body Regular"/>
        <w:bidi w:val="0"/>
      </w:pPr>
    </w:p>
    <w:p>
      <w:pPr>
        <w:pStyle w:val="Body Regular"/>
        <w:bidi w:val="0"/>
      </w:pPr>
      <w:r>
        <w:rPr>
          <w:rFonts w:ascii="Times New Roman" w:hAnsi="Times New Roman" w:eastAsia="Arial Unicode MS"/>
          <w:rtl w:val="0"/>
          <w:lang w:val="en-US"/>
        </w:rPr>
        <w:t xml:space="preserve">[8] </w:t>
      </w:r>
      <w:r>
        <w:rPr>
          <w:rFonts w:ascii="Times New Roman" w:hAnsi="Times New Roman" w:eastAsia="Arial Unicode MS"/>
          <w:rtl w:val="0"/>
        </w:rPr>
        <w:t xml:space="preserve">He, Kaiming,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Deep Residual Learning for Image Recognition.</w:t>
      </w:r>
      <w:r>
        <w:rPr>
          <w:rFonts w:ascii="Times New Roman" w:hAnsi="Times New Roman" w:eastAsia="Arial Unicode MS" w:hint="default"/>
          <w:rtl w:val="0"/>
        </w:rPr>
        <w:t xml:space="preserve">” </w:t>
      </w:r>
      <w:r>
        <w:rPr>
          <w:rFonts w:ascii="Times New Roman" w:hAnsi="Times New Roman" w:eastAsia="Arial Unicode MS"/>
          <w:rtl w:val="0"/>
          <w:lang w:val="en-US"/>
        </w:rPr>
        <w:t>2016 IEEE Conference on Computer Vision and Pattern Recognition (CVPR), IEEE, 2016, pp. 770</w:t>
      </w:r>
      <w:r>
        <w:rPr>
          <w:rFonts w:ascii="Times New Roman" w:hAnsi="Times New Roman" w:eastAsia="Arial Unicode MS" w:hint="default"/>
          <w:rtl w:val="0"/>
        </w:rPr>
        <w:t>–</w:t>
      </w:r>
      <w:r>
        <w:rPr>
          <w:rFonts w:ascii="Times New Roman" w:hAnsi="Times New Roman" w:eastAsia="Arial Unicode MS"/>
          <w:rtl w:val="0"/>
        </w:rPr>
        <w:t>78. DOI.org (Crossref), doi:10.1109/CVPR.2016.90.</w:t>
      </w:r>
    </w:p>
    <w:p>
      <w:pPr>
        <w:pStyle w:val="Body Regular"/>
        <w:bidi w:val="0"/>
      </w:pPr>
    </w:p>
    <w:p>
      <w:pPr>
        <w:pStyle w:val="Body Regular"/>
        <w:bidi w:val="0"/>
      </w:pPr>
      <w:r>
        <w:rPr>
          <w:rFonts w:ascii="Times New Roman" w:hAnsi="Times New Roman" w:eastAsia="Arial Unicode MS"/>
          <w:rtl w:val="0"/>
          <w:lang w:val="en-US"/>
        </w:rPr>
        <w:t xml:space="preserve">[9] </w:t>
      </w:r>
      <w:r>
        <w:rPr>
          <w:rFonts w:ascii="Times New Roman" w:hAnsi="Times New Roman" w:eastAsia="Arial Unicode MS"/>
          <w:rtl w:val="0"/>
          <w:lang w:val="pt-PT"/>
        </w:rPr>
        <w:t xml:space="preserve">Sousa Lima, Wesllen,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Human Activity Recognition Using Inertial Sensors in a Smartphone: An Overview.</w:t>
      </w:r>
      <w:r>
        <w:rPr>
          <w:rFonts w:ascii="Times New Roman" w:hAnsi="Times New Roman" w:eastAsia="Arial Unicode MS" w:hint="default"/>
          <w:rtl w:val="0"/>
        </w:rPr>
        <w:t xml:space="preserve">” </w:t>
      </w:r>
      <w:r>
        <w:rPr>
          <w:rFonts w:ascii="Times New Roman" w:hAnsi="Times New Roman" w:eastAsia="Arial Unicode MS"/>
          <w:rtl w:val="0"/>
          <w:lang w:val="en-US"/>
        </w:rPr>
        <w:t>Sensors, vol. 19, no. 14, July 2019, p. 3213. DOI.org (Crossref), doi:10.3390/s19143213.</w:t>
      </w:r>
    </w:p>
    <w:p>
      <w:pPr>
        <w:pStyle w:val="Body Regular"/>
        <w:bidi w:val="0"/>
      </w:pPr>
    </w:p>
    <w:p>
      <w:pPr>
        <w:pStyle w:val="Body Regular"/>
        <w:bidi w:val="0"/>
      </w:pPr>
      <w:r>
        <w:rPr>
          <w:rFonts w:ascii="Times New Roman" w:hAnsi="Times New Roman" w:eastAsia="Arial Unicode MS"/>
          <w:rtl w:val="0"/>
          <w:lang w:val="en-US"/>
        </w:rPr>
        <w:t xml:space="preserve">[10] </w:t>
      </w:r>
      <w:r>
        <w:rPr>
          <w:rFonts w:ascii="Times New Roman" w:hAnsi="Times New Roman" w:eastAsia="Arial Unicode MS"/>
          <w:rtl w:val="0"/>
          <w:lang w:val="en-US"/>
        </w:rPr>
        <w:t xml:space="preserve">Jiang, Wenchao, and Zhaozheng Yin. </w:t>
      </w:r>
      <w:r>
        <w:rPr>
          <w:rFonts w:ascii="Times New Roman" w:hAnsi="Times New Roman" w:eastAsia="Arial Unicode MS" w:hint="default"/>
          <w:rtl w:val="1"/>
          <w:lang w:val="ar-SA" w:bidi="ar-SA"/>
        </w:rPr>
        <w:t>“</w:t>
      </w:r>
      <w:r>
        <w:rPr>
          <w:rFonts w:ascii="Times New Roman" w:hAnsi="Times New Roman" w:eastAsia="Arial Unicode MS"/>
          <w:rtl w:val="0"/>
          <w:lang w:val="en-US"/>
        </w:rPr>
        <w:t>Human Activity Recognition Using Wearable Sensors by Deep Convolutional Neural Networks.</w:t>
      </w:r>
      <w:r>
        <w:rPr>
          <w:rFonts w:ascii="Times New Roman" w:hAnsi="Times New Roman" w:eastAsia="Arial Unicode MS" w:hint="default"/>
          <w:rtl w:val="0"/>
        </w:rPr>
        <w:t xml:space="preserve">” </w:t>
      </w:r>
      <w:r>
        <w:rPr>
          <w:rFonts w:ascii="Times New Roman" w:hAnsi="Times New Roman" w:eastAsia="Arial Unicode MS"/>
          <w:rtl w:val="0"/>
          <w:lang w:val="en-US"/>
        </w:rPr>
        <w:t xml:space="preserve">Proceedings of the 23rd ACM International Conference on Multimedia - MM </w:t>
      </w:r>
      <w:r>
        <w:rPr>
          <w:rFonts w:ascii="Times New Roman" w:hAnsi="Times New Roman" w:eastAsia="Arial Unicode MS" w:hint="default"/>
          <w:rtl w:val="1"/>
        </w:rPr>
        <w:t>’</w:t>
      </w:r>
      <w:r>
        <w:rPr>
          <w:rFonts w:ascii="Times New Roman" w:hAnsi="Times New Roman" w:eastAsia="Arial Unicode MS"/>
          <w:rtl w:val="0"/>
          <w:lang w:val="pt-PT"/>
        </w:rPr>
        <w:t>15, ACM Press, 2015, pp. 1307</w:t>
      </w:r>
      <w:r>
        <w:rPr>
          <w:rFonts w:ascii="Times New Roman" w:hAnsi="Times New Roman" w:eastAsia="Arial Unicode MS" w:hint="default"/>
          <w:rtl w:val="0"/>
        </w:rPr>
        <w:t>–</w:t>
      </w:r>
      <w:r>
        <w:rPr>
          <w:rFonts w:ascii="Times New Roman" w:hAnsi="Times New Roman" w:eastAsia="Arial Unicode MS"/>
          <w:rtl w:val="0"/>
          <w:lang w:val="pt-PT"/>
        </w:rPr>
        <w:t>10. DOI.org (Crossref), doi:10.1145/2733373.2806333.</w:t>
      </w:r>
    </w:p>
    <w:p>
      <w:pPr>
        <w:pStyle w:val="Body Regular"/>
        <w:bidi w:val="0"/>
      </w:pPr>
    </w:p>
    <w:p>
      <w:pPr>
        <w:pStyle w:val="Body Regular"/>
        <w:bidi w:val="0"/>
      </w:pPr>
      <w:r>
        <w:rPr>
          <w:rFonts w:ascii="Times New Roman" w:hAnsi="Times New Roman" w:eastAsia="Arial Unicode MS"/>
          <w:rtl w:val="0"/>
          <w:lang w:val="en-US"/>
        </w:rPr>
        <w:t xml:space="preserve">[11] J. Long, E. Shelhamer, and T. Darrell, </w:t>
      </w:r>
      <w:r>
        <w:rPr>
          <w:rFonts w:ascii="Times New Roman" w:hAnsi="Times New Roman" w:eastAsia="Arial Unicode MS" w:hint="default"/>
          <w:rtl w:val="0"/>
          <w:lang w:val="en-US"/>
        </w:rPr>
        <w:t>“</w:t>
      </w:r>
      <w:r>
        <w:rPr>
          <w:rFonts w:ascii="Times New Roman" w:hAnsi="Times New Roman" w:eastAsia="Arial Unicode MS"/>
          <w:rtl w:val="0"/>
          <w:lang w:val="en-US"/>
        </w:rPr>
        <w:t>Fully convolutional networks for semantic segmentation,</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 xml:space="preserve">in </w:t>
      </w:r>
      <w:r>
        <w:rPr>
          <w:rFonts w:ascii="Times New Roman" w:hAnsi="Times New Roman" w:eastAsia="Arial Unicode MS"/>
          <w:i w:val="1"/>
          <w:iCs w:val="1"/>
          <w:rtl w:val="0"/>
          <w:lang w:val="en-US"/>
        </w:rPr>
        <w:t>Proceedings of the IEEE Conference on Computer Vision and Pattern Recognition</w:t>
      </w:r>
      <w:r>
        <w:rPr>
          <w:rFonts w:ascii="Times New Roman" w:hAnsi="Times New Roman" w:eastAsia="Arial Unicode MS"/>
          <w:rtl w:val="0"/>
          <w:lang w:val="en-US"/>
        </w:rPr>
        <w:t>, 2015, pp. 3431</w:t>
      </w:r>
      <w:r>
        <w:rPr>
          <w:rFonts w:ascii="Times New Roman" w:hAnsi="Times New Roman" w:eastAsia="Arial Unicode MS" w:hint="default"/>
          <w:rtl w:val="0"/>
          <w:lang w:val="en-US"/>
        </w:rPr>
        <w:t>–</w:t>
      </w:r>
      <w:r>
        <w:rPr>
          <w:rFonts w:ascii="Times New Roman" w:hAnsi="Times New Roman" w:eastAsia="Arial Unicode MS"/>
          <w:rtl w:val="0"/>
          <w:lang w:val="en-US"/>
        </w:rPr>
        <w:t xml:space="preserve">3440. </w:t>
      </w:r>
      <w:r>
        <w:br w:type="textWrapping"/>
      </w:r>
    </w:p>
    <w:p>
      <w:pPr>
        <w:pStyle w:val="Body Regular"/>
        <w:bidi w:val="0"/>
      </w:pPr>
      <w:r>
        <w:rPr>
          <w:rFonts w:ascii="Times New Roman" w:hAnsi="Times New Roman" w:eastAsia="Arial Unicode MS"/>
          <w:rtl w:val="0"/>
          <w:lang w:val="en-US"/>
        </w:rPr>
        <w:t xml:space="preserve">[12] Davide Anguita, et al., </w:t>
      </w:r>
      <w:r>
        <w:rPr>
          <w:rFonts w:ascii="Times New Roman" w:hAnsi="Times New Roman" w:eastAsia="Arial Unicode MS" w:hint="default"/>
          <w:rtl w:val="0"/>
          <w:lang w:val="en-US"/>
        </w:rPr>
        <w:t>“</w:t>
      </w:r>
      <w:r>
        <w:rPr>
          <w:rFonts w:ascii="Times New Roman" w:hAnsi="Times New Roman" w:eastAsia="Arial Unicode MS"/>
          <w:rtl w:val="0"/>
          <w:lang w:val="en-US"/>
        </w:rPr>
        <w:t>Human activity recognition on smartphones using a multiclass hardware-friendly support vector machine,</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 xml:space="preserve">in Ambient Assisted Living and Home Care, 2012. </w:t>
      </w:r>
    </w:p>
    <w:p>
      <w:pPr>
        <w:pStyle w:val="Body Regular"/>
        <w:bidi w:val="0"/>
      </w:pPr>
    </w:p>
    <w:p>
      <w:pPr>
        <w:pStyle w:val="Body Regular"/>
        <w:bidi w:val="0"/>
      </w:pPr>
      <w:r>
        <w:rPr>
          <w:rFonts w:ascii="Times New Roman" w:hAnsi="Times New Roman" w:eastAsia="Arial Unicode MS"/>
          <w:rtl w:val="0"/>
          <w:lang w:val="en-US"/>
        </w:rPr>
        <w:t xml:space="preserve">[13] </w:t>
      </w:r>
      <w:r>
        <w:rPr>
          <w:rFonts w:ascii="Times New Roman" w:hAnsi="Times New Roman" w:eastAsia="Arial Unicode MS"/>
          <w:rtl w:val="0"/>
          <w:lang w:val="it-IT"/>
        </w:rPr>
        <w:t>Toma At</w:t>
      </w:r>
      <w:r>
        <w:rPr>
          <w:rFonts w:ascii="Times New Roman" w:hAnsi="Times New Roman" w:eastAsia="Arial Unicode MS" w:hint="default"/>
          <w:rtl w:val="1"/>
        </w:rPr>
        <w:t>’</w:t>
      </w:r>
      <w:r>
        <w:rPr>
          <w:rFonts w:ascii="Times New Roman" w:hAnsi="Times New Roman" w:eastAsia="Arial Unicode MS"/>
          <w:rtl w:val="0"/>
        </w:rPr>
        <w:t xml:space="preserve">s Peterek,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Comparison of classification algorithms for physical activity recognition,</w:t>
      </w:r>
      <w:r>
        <w:rPr>
          <w:rFonts w:ascii="Times New Roman" w:hAnsi="Times New Roman" w:eastAsia="Arial Unicode MS" w:hint="default"/>
          <w:rtl w:val="0"/>
        </w:rPr>
        <w:t xml:space="preserve">” </w:t>
      </w:r>
      <w:r>
        <w:rPr>
          <w:rFonts w:ascii="Times New Roman" w:hAnsi="Times New Roman" w:eastAsia="Arial Unicode MS"/>
          <w:rtl w:val="0"/>
          <w:lang w:val="en-US"/>
        </w:rPr>
        <w:t>in Innovations in</w:t>
      </w:r>
      <w:r>
        <w:rPr>
          <w:rFonts w:ascii="Times New Roman" w:hAnsi="Times New Roman" w:eastAsia="Arial Unicode MS"/>
          <w:rtl w:val="0"/>
          <w:lang w:val="en-US"/>
        </w:rPr>
        <w:t xml:space="preserve"> </w:t>
      </w:r>
      <w:r>
        <w:rPr>
          <w:rFonts w:ascii="Times New Roman" w:hAnsi="Times New Roman" w:eastAsia="Arial Unicode MS"/>
          <w:rtl w:val="0"/>
          <w:lang w:val="en-US"/>
        </w:rPr>
        <w:t>Bio-inspired Computing and Applications, 2014.</w:t>
      </w:r>
    </w:p>
    <w:p>
      <w:pPr>
        <w:pStyle w:val="Body Regular"/>
        <w:bidi w:val="0"/>
      </w:pPr>
    </w:p>
    <w:p>
      <w:pPr>
        <w:pStyle w:val="Body Regular"/>
        <w:bidi w:val="0"/>
      </w:pPr>
      <w:r>
        <w:rPr>
          <w:rFonts w:ascii="Times New Roman" w:hAnsi="Times New Roman" w:eastAsia="Arial Unicode MS"/>
          <w:rtl w:val="0"/>
        </w:rPr>
        <w:t xml:space="preserve">[14] </w:t>
      </w:r>
      <w:r>
        <w:rPr>
          <w:rFonts w:ascii="Times New Roman" w:hAnsi="Times New Roman" w:eastAsia="Arial Unicode MS"/>
          <w:rtl w:val="0"/>
          <w:lang w:val="it-IT"/>
        </w:rPr>
        <w:t xml:space="preserve">Pan, Sinno Jialin, and Qiang Yang. </w:t>
      </w:r>
      <w:r>
        <w:rPr>
          <w:rFonts w:ascii="Times New Roman" w:hAnsi="Times New Roman" w:eastAsia="Arial Unicode MS" w:hint="default"/>
          <w:rtl w:val="1"/>
          <w:lang w:val="ar-SA" w:bidi="ar-SA"/>
        </w:rPr>
        <w:t>“</w:t>
      </w:r>
      <w:r>
        <w:rPr>
          <w:rFonts w:ascii="Times New Roman" w:hAnsi="Times New Roman" w:eastAsia="Arial Unicode MS"/>
          <w:rtl w:val="0"/>
          <w:lang w:val="en-US"/>
        </w:rPr>
        <w:t>A Survey on Transfer Learning.</w:t>
      </w:r>
      <w:r>
        <w:rPr>
          <w:rFonts w:ascii="Times New Roman" w:hAnsi="Times New Roman" w:eastAsia="Arial Unicode MS" w:hint="default"/>
          <w:rtl w:val="0"/>
        </w:rPr>
        <w:t xml:space="preserve">” </w:t>
      </w:r>
      <w:r>
        <w:rPr>
          <w:rFonts w:ascii="Times New Roman" w:hAnsi="Times New Roman" w:eastAsia="Arial Unicode MS"/>
          <w:rtl w:val="0"/>
          <w:lang w:val="en-US"/>
        </w:rPr>
        <w:t>IEEE Transactions on Knowledge and Data Engineering, vol. 22, no. 10, Oct. 2010, pp. 1345</w:t>
      </w:r>
      <w:r>
        <w:rPr>
          <w:rFonts w:ascii="Times New Roman" w:hAnsi="Times New Roman" w:eastAsia="Arial Unicode MS" w:hint="default"/>
          <w:rtl w:val="0"/>
        </w:rPr>
        <w:t>–</w:t>
      </w:r>
      <w:r>
        <w:rPr>
          <w:rFonts w:ascii="Times New Roman" w:hAnsi="Times New Roman" w:eastAsia="Arial Unicode MS"/>
          <w:rtl w:val="0"/>
        </w:rPr>
        <w:t>59. DOI.org (Crossref), doi:10.1109/TKDE.2009.191.</w:t>
      </w:r>
    </w:p>
    <w:sectPr>
      <w:headerReference w:type="default" r:id="rId24"/>
      <w:footerReference w:type="default" r:id="rId25"/>
      <w:pgSz w:w="11900" w:h="16840" w:orient="portrait"/>
      <w:pgMar w:top="1440" w:right="1247" w:bottom="1440" w:left="1247"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Songti TC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03"/>
        <w:tab w:val="right" w:pos="9406"/>
        <w:tab w:val="clear" w:pos="9020"/>
      </w:tabs>
      <w:jc w:val="left"/>
    </w:pPr>
    <w:r>
      <w:rPr>
        <w:rFonts w:ascii="Arial Unicode MS" w:cs="Arial Unicode MS" w:hAnsi="Arial Unicode MS" w:eastAsia="Arial Unicode MS" w:hint="eastAsia"/>
        <w:b w:val="0"/>
        <w:bCs w:val="0"/>
        <w:i w:val="0"/>
        <w:iCs w:val="0"/>
        <w:rtl w:val="0"/>
      </w:rPr>
      <w:t>使用智</w:t>
    </w:r>
    <w:r>
      <w:rPr>
        <w:rFonts w:ascii="Arial Unicode MS" w:cs="Arial Unicode MS" w:hAnsi="Arial Unicode MS" w:eastAsia="Arial Unicode MS" w:hint="eastAsia"/>
        <w:b w:val="0"/>
        <w:bCs w:val="0"/>
        <w:i w:val="0"/>
        <w:iCs w:val="0"/>
        <w:rtl w:val="0"/>
        <w:lang w:val="zh-TW" w:eastAsia="zh-TW"/>
      </w:rPr>
      <w:t>慧</w:t>
    </w:r>
    <w:r>
      <w:rPr>
        <w:rFonts w:ascii="Arial Unicode MS" w:cs="Arial Unicode MS" w:hAnsi="Arial Unicode MS" w:eastAsia="Arial Unicode MS" w:hint="eastAsia"/>
        <w:b w:val="0"/>
        <w:bCs w:val="0"/>
        <w:i w:val="0"/>
        <w:iCs w:val="0"/>
        <w:rtl w:val="0"/>
        <w:lang w:val="zh-TW" w:eastAsia="zh-TW"/>
      </w:rPr>
      <w:t>手機傳感器進行人類活動識別</w:t>
    </w:r>
    <w:r>
      <w:tab/>
      <w:tab/>
    </w:r>
    <w:r>
      <w:rPr/>
      <w:fldChar w:fldCharType="begin" w:fldLock="0"/>
    </w:r>
    <w:r>
      <w:instrText xml:space="preserve"> PAGE </w:instrText>
    </w:r>
    <w:r>
      <w:rPr/>
      <w:fldChar w:fldCharType="separate" w:fldLock="0"/>
    </w:r>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Harvard"/>
  </w:abstractNum>
  <w:abstractNum w:abstractNumId="1">
    <w:multiLevelType w:val="hybridMultilevel"/>
    <w:styleLink w:val="Harvard"/>
    <w:lvl w:ilvl="0">
      <w:start w:val="1"/>
      <w:numFmt w:val="upperRoman"/>
      <w:suff w:val="tab"/>
      <w:lvlText w:val="%1."/>
      <w:lvlJc w:val="left"/>
      <w:pPr>
        <w:ind w:left="39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4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19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5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2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upperLetter"/>
      <w:suff w:val="tab"/>
      <w:lvlText w:val="%1."/>
      <w:lvlJc w:val="left"/>
      <w:pPr>
        <w:ind w:left="42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8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114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150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186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222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258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294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330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 w:ilvl="0">
        <w:start w:val="1"/>
        <w:numFmt w:val="decimal"/>
        <w:suff w:val="tab"/>
        <w:lvlText w:val="%1)"/>
        <w:lvlJc w:val="left"/>
        <w:pPr>
          <w:tabs>
            <w:tab w:val="num" w:pos="960"/>
          </w:tabs>
          <w:ind w:left="39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320"/>
          </w:tabs>
          <w:ind w:left="75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1680"/>
          </w:tabs>
          <w:ind w:left="111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040"/>
          </w:tabs>
          <w:ind w:left="147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2400"/>
          </w:tabs>
          <w:ind w:left="183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2760"/>
          </w:tabs>
          <w:ind w:left="219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3120"/>
          </w:tabs>
          <w:ind w:left="255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3480"/>
          </w:tabs>
          <w:ind w:left="291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3840"/>
          </w:tabs>
          <w:ind w:left="327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startOverride w:val="1"/>
    </w:lvlOverride>
  </w:num>
  <w:num w:numId="7">
    <w:abstractNumId w:val="2"/>
    <w:lvlOverride w:ilvl="0">
      <w:startOverride w:val="1"/>
      <w:lvl w:ilvl="0">
        <w:start w:val="1"/>
        <w:numFmt w:val="upperLetter"/>
        <w:suff w:val="tab"/>
        <w:lvlText w:val="%1."/>
        <w:lvlJc w:val="left"/>
        <w:pPr>
          <w:tabs>
            <w:tab w:val="num" w:pos="960"/>
          </w:tabs>
          <w:ind w:left="39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tabs>
            <w:tab w:val="num" w:pos="1320"/>
          </w:tabs>
          <w:ind w:left="75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tabs>
            <w:tab w:val="num" w:pos="1680"/>
          </w:tabs>
          <w:ind w:left="111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tabs>
            <w:tab w:val="num" w:pos="2040"/>
          </w:tabs>
          <w:ind w:left="147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tabs>
            <w:tab w:val="num" w:pos="2400"/>
          </w:tabs>
          <w:ind w:left="183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tabs>
            <w:tab w:val="num" w:pos="2760"/>
          </w:tabs>
          <w:ind w:left="219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tabs>
            <w:tab w:val="num" w:pos="3120"/>
          </w:tabs>
          <w:ind w:left="255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tabs>
            <w:tab w:val="num" w:pos="3480"/>
          </w:tabs>
          <w:ind w:left="291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tabs>
            <w:tab w:val="num" w:pos="3840"/>
          </w:tabs>
          <w:ind w:left="327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2"/>
    <w:pPr>
      <w:keepNext w:val="1"/>
      <w:keepLines w:val="0"/>
      <w:pageBreakBefore w:val="0"/>
      <w:widowControl w:val="1"/>
      <w:shd w:val="clear" w:color="auto" w:fill="auto"/>
      <w:suppressAutoHyphens w:val="0"/>
      <w:bidi w:val="0"/>
      <w:spacing w:before="0" w:after="0" w:line="480" w:lineRule="auto"/>
      <w:ind w:left="0" w:right="0" w:firstLine="0"/>
      <w:jc w:val="center"/>
      <w:outlineLvl w:val="0"/>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480" w:lineRule="auto"/>
      <w:ind w:left="0" w:right="0" w:firstLine="72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 w:type="paragraph" w:styleId="Body Regular">
    <w:name w:val="Body Regular"/>
    <w:next w:val="Body Regular"/>
    <w:pPr>
      <w:keepNext w:val="0"/>
      <w:keepLines w:val="0"/>
      <w:pageBreakBefore w:val="0"/>
      <w:widowControl w:val="1"/>
      <w:shd w:val="clear" w:color="auto" w:fill="auto"/>
      <w:suppressAutoHyphens w:val="0"/>
      <w:bidi w:val="0"/>
      <w:spacing w:before="0" w:after="0" w:line="240" w:lineRule="auto"/>
      <w:ind w:left="0" w:right="0" w:firstLine="567"/>
      <w:jc w:val="left"/>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 w:type="numbering" w:styleId="Harvard">
    <w:name w:val="Harvard"/>
    <w:pPr>
      <w:numPr>
        <w:numId w:val="1"/>
      </w:numPr>
    </w:pPr>
  </w:style>
  <w:style w:type="paragraph" w:styleId="Heading">
    <w:name w:val="Heading"/>
    <w:next w:val="Body Regular"/>
    <w:pPr>
      <w:keepNext w:val="1"/>
      <w:keepLines w:val="0"/>
      <w:pageBreakBefore w:val="0"/>
      <w:widowControl w:val="1"/>
      <w:shd w:val="clear" w:color="auto" w:fill="auto"/>
      <w:suppressAutoHyphens w:val="0"/>
      <w:bidi w:val="0"/>
      <w:spacing w:before="0" w:after="0" w:line="240" w:lineRule="auto"/>
      <w:ind w:left="0" w:right="0" w:firstLine="0"/>
      <w:jc w:val="center"/>
      <w:outlineLvl w:val="0"/>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Sub Heading">
    <w:name w:val="Sub Heading"/>
    <w:next w:val="Body Regular"/>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Arial Unicode MS" w:cs="Arial Unicode MS" w:hAnsi="Arial Unicode MS" w:eastAsia="Times New Roman" w:hint="eastAsia"/>
      <w:b w:val="0"/>
      <w:bCs w:val="0"/>
      <w:i w:val="1"/>
      <w:iCs w:val="1"/>
      <w:caps w:val="0"/>
      <w:smallCaps w:val="0"/>
      <w:strike w:val="0"/>
      <w:dstrike w:val="0"/>
      <w:outline w:val="0"/>
      <w:color w:val="000000"/>
      <w:spacing w:val="0"/>
      <w:kern w:val="0"/>
      <w:position w:val="0"/>
      <w:sz w:val="26"/>
      <w:szCs w:val="26"/>
      <w:u w:val="none"/>
      <w:shd w:val="nil" w:color="auto" w:fill="auto"/>
      <w:vertAlign w:val="baseline"/>
      <w:lang w:val="zh-TW" w:eastAsia="zh-TW"/>
      <w14:textOutline>
        <w14:noFill/>
      </w14:textOutline>
      <w14:textFill>
        <w14:solidFill>
          <w14:srgbClr w14:val="000000"/>
        </w14:solidFill>
      </w14:textFill>
    </w:rPr>
  </w:style>
  <w:style w:type="numbering" w:styleId="Lettered">
    <w:name w:val="Lettered"/>
    <w:pPr>
      <w:numPr>
        <w:numId w:val="3"/>
      </w:numPr>
    </w:pPr>
  </w:style>
  <w:style w:type="paragraph" w:styleId="Table Style 3">
    <w:name w:val="Table Style 3"/>
    <w:next w:val="Table Style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fefffe"/>
      <w:spacing w:val="0"/>
      <w:kern w:val="0"/>
      <w:position w:val="0"/>
      <w:sz w:val="20"/>
      <w:szCs w:val="20"/>
      <w:u w:val="none"/>
      <w:shd w:val="nil" w:color="auto" w:fill="auto"/>
      <w:vertAlign w:val="baseline"/>
      <w14:textOutline>
        <w14:noFill/>
      </w14:textOutline>
      <w14:textFill>
        <w14:solidFill>
          <w14:srgbClr w14:val="FFFFFF"/>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Title 1">
    <w:name w:val="Table Title 1"/>
    <w:next w:val="Table Title 1"/>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1.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359999"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