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3A5E1" w14:textId="76FA7C21" w:rsidR="00142699" w:rsidRPr="000F342D" w:rsidRDefault="0020704D" w:rsidP="000F342D">
      <w:pPr>
        <w:rPr>
          <w:lang w:val="en-IN"/>
        </w:rPr>
      </w:pPr>
      <w:r>
        <w:rPr>
          <w:lang w:val="en-IN"/>
        </w:rPr>
        <w:t>1)</w:t>
      </w:r>
      <w:r w:rsidR="00142699" w:rsidRPr="000F342D">
        <w:rPr>
          <w:lang w:val="en-IN"/>
        </w:rPr>
        <w:t xml:space="preserve">Construct a pro-forma statement of cash flows through 2034 for the most likely scenario and determine the NPV from both the project and parent perspective for each of the three future exchange rate estimates using the most likely values for each of the variables provided in the exercise. Would you accept the project? Why? </w:t>
      </w:r>
    </w:p>
    <w:p w14:paraId="17B63806" w14:textId="1362656F" w:rsidR="00C359D5" w:rsidRPr="000F342D" w:rsidRDefault="00C359D5" w:rsidP="000F342D">
      <w:pPr>
        <w:rPr>
          <w:b/>
          <w:bCs/>
          <w:lang w:val="en-IN"/>
        </w:rPr>
      </w:pPr>
      <w:r w:rsidRPr="000F342D">
        <w:rPr>
          <w:b/>
          <w:bCs/>
          <w:lang w:val="en-IN"/>
        </w:rPr>
        <w:t>Because both the parent and project NPV</w:t>
      </w:r>
      <w:r w:rsidR="000F342D" w:rsidRPr="000F342D">
        <w:rPr>
          <w:b/>
          <w:bCs/>
          <w:lang w:val="en-IN"/>
        </w:rPr>
        <w:t>’s are positive we should accept the project.</w:t>
      </w:r>
    </w:p>
    <w:p w14:paraId="753A341B" w14:textId="25800E85" w:rsidR="00C9766C" w:rsidRPr="000F342D" w:rsidRDefault="00C66A5F" w:rsidP="00C66A5F">
      <w:pPr>
        <w:rPr>
          <w:lang w:val="en-IN"/>
        </w:rPr>
      </w:pPr>
      <w:r w:rsidRPr="00C66A5F">
        <w:rPr>
          <w:b/>
          <w:bCs/>
          <w:lang w:val="en-IN"/>
        </w:rPr>
        <w:t>Relative Purchasing Power Parity</w:t>
      </w:r>
      <w:r w:rsidRPr="00C66A5F">
        <w:rPr>
          <w:lang w:val="en-IN"/>
        </w:rPr>
        <w:t xml:space="preserve"> (RPPP) is an effective method for long-term financial planning and investment decision-making across different countries because it is grounded in economic fundamentals, specifically inflation differentials. RPPP assumes that exchange rates will adjust to neutralize inflation rate differences between countries, providing a solid basis for predicting currency movements over the long term. This focus makes RPPP particularly useful for multinational corporations in managing currency risks and pricing strategies, as it relies on tangible and measurable economic indicators, offering more predictable and realistic forecasts compared to methods like Interest Rate Parity and the Random Walk model, which may incorporate more speculative elements or ignore economic fundamentals.</w:t>
      </w:r>
      <w:r>
        <w:rPr>
          <w:lang w:val="en-IN"/>
        </w:rPr>
        <w:t xml:space="preserve"> </w:t>
      </w:r>
      <w:r w:rsidR="00C9766C" w:rsidRPr="000F342D">
        <w:rPr>
          <w:lang w:val="en-IN"/>
        </w:rPr>
        <w:t xml:space="preserve">Original NPV values with </w:t>
      </w:r>
    </w:p>
    <w:tbl>
      <w:tblPr>
        <w:tblStyle w:val="TableGrid"/>
        <w:tblW w:w="0" w:type="auto"/>
        <w:tblLook w:val="04A0" w:firstRow="1" w:lastRow="0" w:firstColumn="1" w:lastColumn="0" w:noHBand="0" w:noVBand="1"/>
      </w:tblPr>
      <w:tblGrid>
        <w:gridCol w:w="3292"/>
        <w:gridCol w:w="1970"/>
        <w:gridCol w:w="1877"/>
        <w:gridCol w:w="1877"/>
      </w:tblGrid>
      <w:tr w:rsidR="00C9766C" w:rsidRPr="00C9766C" w14:paraId="63C28127" w14:textId="77777777" w:rsidTr="00C9766C">
        <w:trPr>
          <w:trHeight w:val="288"/>
        </w:trPr>
        <w:tc>
          <w:tcPr>
            <w:tcW w:w="3520" w:type="dxa"/>
            <w:noWrap/>
            <w:hideMark/>
          </w:tcPr>
          <w:p w14:paraId="409025DF" w14:textId="77777777" w:rsidR="00C9766C" w:rsidRPr="00C9766C" w:rsidRDefault="00C9766C" w:rsidP="00C9766C">
            <w:pPr>
              <w:rPr>
                <w:lang w:val="en-IN"/>
              </w:rPr>
            </w:pPr>
            <w:r w:rsidRPr="00C9766C">
              <w:t> </w:t>
            </w:r>
          </w:p>
        </w:tc>
        <w:tc>
          <w:tcPr>
            <w:tcW w:w="2100" w:type="dxa"/>
            <w:noWrap/>
            <w:hideMark/>
          </w:tcPr>
          <w:p w14:paraId="7509C4D5" w14:textId="77777777" w:rsidR="00C9766C" w:rsidRPr="00C9766C" w:rsidRDefault="00C9766C" w:rsidP="00C9766C">
            <w:pPr>
              <w:rPr>
                <w:b/>
                <w:bCs/>
              </w:rPr>
            </w:pPr>
            <w:r w:rsidRPr="00C9766C">
              <w:rPr>
                <w:b/>
                <w:bCs/>
              </w:rPr>
              <w:t>Price</w:t>
            </w:r>
          </w:p>
        </w:tc>
        <w:tc>
          <w:tcPr>
            <w:tcW w:w="2000" w:type="dxa"/>
            <w:noWrap/>
            <w:hideMark/>
          </w:tcPr>
          <w:p w14:paraId="12D12401" w14:textId="77777777" w:rsidR="00C9766C" w:rsidRPr="00C9766C" w:rsidRDefault="00C9766C" w:rsidP="00C9766C">
            <w:pPr>
              <w:rPr>
                <w:b/>
                <w:bCs/>
              </w:rPr>
            </w:pPr>
            <w:r w:rsidRPr="00C9766C">
              <w:rPr>
                <w:b/>
                <w:bCs/>
              </w:rPr>
              <w:t>2025 Sales</w:t>
            </w:r>
          </w:p>
        </w:tc>
        <w:tc>
          <w:tcPr>
            <w:tcW w:w="2000" w:type="dxa"/>
            <w:noWrap/>
            <w:hideMark/>
          </w:tcPr>
          <w:p w14:paraId="7C5F0151" w14:textId="77777777" w:rsidR="00C9766C" w:rsidRPr="00C9766C" w:rsidRDefault="00C9766C" w:rsidP="00C9766C">
            <w:pPr>
              <w:rPr>
                <w:b/>
                <w:bCs/>
              </w:rPr>
            </w:pPr>
            <w:r w:rsidRPr="00C9766C">
              <w:rPr>
                <w:b/>
                <w:bCs/>
              </w:rPr>
              <w:t>Variable Costs</w:t>
            </w:r>
          </w:p>
        </w:tc>
      </w:tr>
      <w:tr w:rsidR="00C9766C" w:rsidRPr="00C9766C" w14:paraId="655EC923" w14:textId="77777777" w:rsidTr="00C9766C">
        <w:trPr>
          <w:trHeight w:val="288"/>
        </w:trPr>
        <w:tc>
          <w:tcPr>
            <w:tcW w:w="3520" w:type="dxa"/>
            <w:noWrap/>
            <w:hideMark/>
          </w:tcPr>
          <w:p w14:paraId="37E19168" w14:textId="77777777" w:rsidR="00C9766C" w:rsidRPr="00C9766C" w:rsidRDefault="00C9766C">
            <w:r w:rsidRPr="00C9766C">
              <w:t>10' Classic</w:t>
            </w:r>
          </w:p>
        </w:tc>
        <w:tc>
          <w:tcPr>
            <w:tcW w:w="2100" w:type="dxa"/>
            <w:noWrap/>
            <w:hideMark/>
          </w:tcPr>
          <w:p w14:paraId="63940D42" w14:textId="77777777" w:rsidR="00C9766C" w:rsidRPr="00C9766C" w:rsidRDefault="00C9766C" w:rsidP="00C9766C">
            <w:r w:rsidRPr="00C9766C">
              <w:t>MXN 150,000</w:t>
            </w:r>
          </w:p>
        </w:tc>
        <w:tc>
          <w:tcPr>
            <w:tcW w:w="2000" w:type="dxa"/>
            <w:noWrap/>
            <w:hideMark/>
          </w:tcPr>
          <w:p w14:paraId="41CD8BF2" w14:textId="77777777" w:rsidR="00C9766C" w:rsidRPr="00C9766C" w:rsidRDefault="00C9766C" w:rsidP="00C9766C">
            <w:r w:rsidRPr="00C9766C">
              <w:t>110</w:t>
            </w:r>
          </w:p>
        </w:tc>
        <w:tc>
          <w:tcPr>
            <w:tcW w:w="2000" w:type="dxa"/>
            <w:noWrap/>
            <w:hideMark/>
          </w:tcPr>
          <w:p w14:paraId="057E9D22" w14:textId="77777777" w:rsidR="00C9766C" w:rsidRPr="00C9766C" w:rsidRDefault="00C9766C" w:rsidP="00C9766C">
            <w:r w:rsidRPr="00C9766C">
              <w:t>50%</w:t>
            </w:r>
          </w:p>
        </w:tc>
      </w:tr>
      <w:tr w:rsidR="00C9766C" w:rsidRPr="00C9766C" w14:paraId="3A61CF09" w14:textId="77777777" w:rsidTr="00C9766C">
        <w:trPr>
          <w:trHeight w:val="288"/>
        </w:trPr>
        <w:tc>
          <w:tcPr>
            <w:tcW w:w="3520" w:type="dxa"/>
            <w:noWrap/>
            <w:hideMark/>
          </w:tcPr>
          <w:p w14:paraId="00572EDE" w14:textId="77777777" w:rsidR="00C9766C" w:rsidRPr="00C9766C" w:rsidRDefault="00C9766C">
            <w:r w:rsidRPr="00C9766C">
              <w:t>14' Classic</w:t>
            </w:r>
          </w:p>
        </w:tc>
        <w:tc>
          <w:tcPr>
            <w:tcW w:w="2100" w:type="dxa"/>
            <w:noWrap/>
            <w:hideMark/>
          </w:tcPr>
          <w:p w14:paraId="2BADA463" w14:textId="77777777" w:rsidR="00C9766C" w:rsidRPr="00C9766C" w:rsidRDefault="00C9766C" w:rsidP="00C9766C">
            <w:r w:rsidRPr="00C9766C">
              <w:t>MXN 200,000</w:t>
            </w:r>
          </w:p>
        </w:tc>
        <w:tc>
          <w:tcPr>
            <w:tcW w:w="2000" w:type="dxa"/>
            <w:noWrap/>
            <w:hideMark/>
          </w:tcPr>
          <w:p w14:paraId="3F88241C" w14:textId="77777777" w:rsidR="00C9766C" w:rsidRPr="00C9766C" w:rsidRDefault="00C9766C" w:rsidP="00C9766C">
            <w:r w:rsidRPr="00C9766C">
              <w:t>125</w:t>
            </w:r>
          </w:p>
        </w:tc>
        <w:tc>
          <w:tcPr>
            <w:tcW w:w="2000" w:type="dxa"/>
            <w:noWrap/>
            <w:hideMark/>
          </w:tcPr>
          <w:p w14:paraId="64DE2C99" w14:textId="77777777" w:rsidR="00C9766C" w:rsidRPr="00C9766C" w:rsidRDefault="00C9766C" w:rsidP="00C9766C">
            <w:r w:rsidRPr="00C9766C">
              <w:t>38%</w:t>
            </w:r>
          </w:p>
        </w:tc>
      </w:tr>
      <w:tr w:rsidR="00C9766C" w:rsidRPr="00142699" w14:paraId="4AB3B2A3" w14:textId="77777777" w:rsidTr="00C9766C">
        <w:trPr>
          <w:trHeight w:val="288"/>
        </w:trPr>
        <w:tc>
          <w:tcPr>
            <w:tcW w:w="3520" w:type="dxa"/>
            <w:noWrap/>
            <w:hideMark/>
          </w:tcPr>
          <w:p w14:paraId="555063DC" w14:textId="77777777" w:rsidR="00C9766C" w:rsidRPr="00C9766C" w:rsidRDefault="00C9766C">
            <w:r w:rsidRPr="00C9766C">
              <w:t>17' Classic</w:t>
            </w:r>
          </w:p>
        </w:tc>
        <w:tc>
          <w:tcPr>
            <w:tcW w:w="2100" w:type="dxa"/>
            <w:noWrap/>
            <w:hideMark/>
          </w:tcPr>
          <w:p w14:paraId="0813D5BA" w14:textId="77777777" w:rsidR="00C9766C" w:rsidRPr="00C9766C" w:rsidRDefault="00C9766C" w:rsidP="00C9766C">
            <w:r w:rsidRPr="00C9766C">
              <w:t>MXN 270,000</w:t>
            </w:r>
          </w:p>
        </w:tc>
        <w:tc>
          <w:tcPr>
            <w:tcW w:w="2000" w:type="dxa"/>
            <w:noWrap/>
            <w:hideMark/>
          </w:tcPr>
          <w:p w14:paraId="7BFAFC23" w14:textId="77777777" w:rsidR="00C9766C" w:rsidRPr="00C9766C" w:rsidRDefault="00C9766C" w:rsidP="00C9766C">
            <w:r w:rsidRPr="00C9766C">
              <w:t>140</w:t>
            </w:r>
          </w:p>
        </w:tc>
        <w:tc>
          <w:tcPr>
            <w:tcW w:w="2000" w:type="dxa"/>
            <w:noWrap/>
            <w:hideMark/>
          </w:tcPr>
          <w:p w14:paraId="66A7B410" w14:textId="77777777" w:rsidR="00C9766C" w:rsidRPr="00C9766C" w:rsidRDefault="00C9766C" w:rsidP="00C9766C">
            <w:r w:rsidRPr="00C9766C">
              <w:t>42%</w:t>
            </w:r>
          </w:p>
        </w:tc>
      </w:tr>
      <w:tr w:rsidR="00C9766C" w:rsidRPr="00C9766C" w14:paraId="1285C9CB" w14:textId="77777777" w:rsidTr="00C9766C">
        <w:trPr>
          <w:trHeight w:val="288"/>
        </w:trPr>
        <w:tc>
          <w:tcPr>
            <w:tcW w:w="3520" w:type="dxa"/>
            <w:noWrap/>
            <w:hideMark/>
          </w:tcPr>
          <w:p w14:paraId="6AD8F579" w14:textId="77777777" w:rsidR="00C9766C" w:rsidRPr="00C9766C" w:rsidRDefault="00C9766C">
            <w:r w:rsidRPr="00C9766C">
              <w:t>19' Classic</w:t>
            </w:r>
          </w:p>
        </w:tc>
        <w:tc>
          <w:tcPr>
            <w:tcW w:w="2100" w:type="dxa"/>
            <w:noWrap/>
            <w:hideMark/>
          </w:tcPr>
          <w:p w14:paraId="204E1021" w14:textId="77777777" w:rsidR="00C9766C" w:rsidRPr="00C9766C" w:rsidRDefault="00C9766C" w:rsidP="00C9766C">
            <w:r w:rsidRPr="00C9766C">
              <w:t>MXN 350,000</w:t>
            </w:r>
          </w:p>
        </w:tc>
        <w:tc>
          <w:tcPr>
            <w:tcW w:w="2000" w:type="dxa"/>
            <w:noWrap/>
            <w:hideMark/>
          </w:tcPr>
          <w:p w14:paraId="6DCD8E7D" w14:textId="77777777" w:rsidR="00C9766C" w:rsidRPr="00C9766C" w:rsidRDefault="00C9766C" w:rsidP="00C9766C">
            <w:r w:rsidRPr="00C9766C">
              <w:t>150</w:t>
            </w:r>
          </w:p>
        </w:tc>
        <w:tc>
          <w:tcPr>
            <w:tcW w:w="2000" w:type="dxa"/>
            <w:noWrap/>
            <w:hideMark/>
          </w:tcPr>
          <w:p w14:paraId="01E03CB6" w14:textId="77777777" w:rsidR="00C9766C" w:rsidRPr="00C9766C" w:rsidRDefault="00C9766C" w:rsidP="00C9766C">
            <w:r w:rsidRPr="00C9766C">
              <w:t>45%</w:t>
            </w:r>
          </w:p>
        </w:tc>
      </w:tr>
      <w:tr w:rsidR="00C9766C" w:rsidRPr="00C9766C" w14:paraId="708253E1" w14:textId="77777777" w:rsidTr="00C9766C">
        <w:trPr>
          <w:trHeight w:val="288"/>
        </w:trPr>
        <w:tc>
          <w:tcPr>
            <w:tcW w:w="3520" w:type="dxa"/>
            <w:noWrap/>
            <w:hideMark/>
          </w:tcPr>
          <w:p w14:paraId="319B22A7" w14:textId="77777777" w:rsidR="00C9766C" w:rsidRPr="00C9766C" w:rsidRDefault="00C9766C">
            <w:r w:rsidRPr="00C9766C">
              <w:t>22' Classic</w:t>
            </w:r>
          </w:p>
        </w:tc>
        <w:tc>
          <w:tcPr>
            <w:tcW w:w="2100" w:type="dxa"/>
            <w:noWrap/>
            <w:hideMark/>
          </w:tcPr>
          <w:p w14:paraId="278D2A19" w14:textId="77777777" w:rsidR="00C9766C" w:rsidRPr="00C9766C" w:rsidRDefault="00C9766C" w:rsidP="00C9766C">
            <w:r w:rsidRPr="00C9766C">
              <w:t>MXN 430,000</w:t>
            </w:r>
          </w:p>
        </w:tc>
        <w:tc>
          <w:tcPr>
            <w:tcW w:w="2000" w:type="dxa"/>
            <w:noWrap/>
            <w:hideMark/>
          </w:tcPr>
          <w:p w14:paraId="6D94DB38" w14:textId="77777777" w:rsidR="00C9766C" w:rsidRPr="00C9766C" w:rsidRDefault="00C9766C" w:rsidP="00C9766C">
            <w:r w:rsidRPr="00C9766C">
              <w:t>200</w:t>
            </w:r>
          </w:p>
        </w:tc>
        <w:tc>
          <w:tcPr>
            <w:tcW w:w="2000" w:type="dxa"/>
            <w:noWrap/>
            <w:hideMark/>
          </w:tcPr>
          <w:p w14:paraId="02AAE0E5" w14:textId="77777777" w:rsidR="00C9766C" w:rsidRPr="00C9766C" w:rsidRDefault="00C9766C" w:rsidP="00C9766C">
            <w:r w:rsidRPr="00C9766C">
              <w:t>33%</w:t>
            </w:r>
          </w:p>
        </w:tc>
      </w:tr>
    </w:tbl>
    <w:p w14:paraId="10A1CC04" w14:textId="77777777" w:rsidR="00C9766C" w:rsidRDefault="00C9766C" w:rsidP="00C9766C">
      <w:pPr>
        <w:rPr>
          <w:lang w:val="en-IN"/>
        </w:rPr>
      </w:pPr>
    </w:p>
    <w:tbl>
      <w:tblPr>
        <w:tblW w:w="5620" w:type="dxa"/>
        <w:tblLook w:val="04A0" w:firstRow="1" w:lastRow="0" w:firstColumn="1" w:lastColumn="0" w:noHBand="0" w:noVBand="1"/>
      </w:tblPr>
      <w:tblGrid>
        <w:gridCol w:w="3520"/>
        <w:gridCol w:w="2100"/>
      </w:tblGrid>
      <w:tr w:rsidR="00C9766C" w:rsidRPr="00C9766C" w14:paraId="10067697" w14:textId="77777777" w:rsidTr="00C9766C">
        <w:trPr>
          <w:trHeight w:val="288"/>
        </w:trPr>
        <w:tc>
          <w:tcPr>
            <w:tcW w:w="3520" w:type="dxa"/>
            <w:tcBorders>
              <w:top w:val="nil"/>
              <w:left w:val="nil"/>
              <w:bottom w:val="nil"/>
              <w:right w:val="nil"/>
            </w:tcBorders>
            <w:shd w:val="clear" w:color="auto" w:fill="auto"/>
            <w:noWrap/>
            <w:vAlign w:val="bottom"/>
            <w:hideMark/>
          </w:tcPr>
          <w:p w14:paraId="3E5B84E8"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5806981D"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$141,135 </w:t>
            </w:r>
          </w:p>
        </w:tc>
      </w:tr>
      <w:tr w:rsidR="00C9766C" w:rsidRPr="00C9766C" w14:paraId="701F6086" w14:textId="77777777" w:rsidTr="00C9766C">
        <w:trPr>
          <w:trHeight w:val="288"/>
        </w:trPr>
        <w:tc>
          <w:tcPr>
            <w:tcW w:w="3520" w:type="dxa"/>
            <w:tcBorders>
              <w:top w:val="nil"/>
              <w:left w:val="nil"/>
              <w:bottom w:val="nil"/>
              <w:right w:val="nil"/>
            </w:tcBorders>
            <w:shd w:val="clear" w:color="auto" w:fill="auto"/>
            <w:noWrap/>
            <w:vAlign w:val="bottom"/>
            <w:hideMark/>
          </w:tcPr>
          <w:p w14:paraId="63004177"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1BDC5E6E"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$3,020,282 </w:t>
            </w:r>
          </w:p>
        </w:tc>
      </w:tr>
      <w:tr w:rsidR="00C9766C" w:rsidRPr="00C9766C" w14:paraId="14FD849E" w14:textId="77777777" w:rsidTr="00C9766C">
        <w:trPr>
          <w:trHeight w:val="288"/>
        </w:trPr>
        <w:tc>
          <w:tcPr>
            <w:tcW w:w="3520" w:type="dxa"/>
            <w:tcBorders>
              <w:top w:val="nil"/>
              <w:left w:val="nil"/>
              <w:bottom w:val="nil"/>
              <w:right w:val="nil"/>
            </w:tcBorders>
            <w:shd w:val="clear" w:color="auto" w:fill="auto"/>
            <w:noWrap/>
            <w:vAlign w:val="bottom"/>
            <w:hideMark/>
          </w:tcPr>
          <w:p w14:paraId="7EC6E837"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2FC789C8"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FF0000"/>
                <w:lang w:val="en-IN" w:eastAsia="en-IN"/>
              </w:rPr>
              <w:t>($993,211)</w:t>
            </w:r>
          </w:p>
        </w:tc>
      </w:tr>
      <w:tr w:rsidR="00C9766C" w:rsidRPr="00C9766C" w14:paraId="700A75FB" w14:textId="77777777" w:rsidTr="00C9766C">
        <w:trPr>
          <w:trHeight w:val="288"/>
        </w:trPr>
        <w:tc>
          <w:tcPr>
            <w:tcW w:w="3520" w:type="dxa"/>
            <w:tcBorders>
              <w:top w:val="nil"/>
              <w:left w:val="nil"/>
              <w:bottom w:val="nil"/>
              <w:right w:val="nil"/>
            </w:tcBorders>
            <w:shd w:val="clear" w:color="auto" w:fill="auto"/>
            <w:noWrap/>
            <w:vAlign w:val="bottom"/>
            <w:hideMark/>
          </w:tcPr>
          <w:p w14:paraId="5CD55566"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7F3A0623"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$1,832,516 </w:t>
            </w:r>
          </w:p>
        </w:tc>
      </w:tr>
    </w:tbl>
    <w:p w14:paraId="42D6462F" w14:textId="77777777" w:rsidR="00C9766C" w:rsidRDefault="00C9766C" w:rsidP="00C9766C">
      <w:pPr>
        <w:rPr>
          <w:lang w:val="en-IN"/>
        </w:rPr>
      </w:pPr>
    </w:p>
    <w:p w14:paraId="564EC45B" w14:textId="3CC8EB73" w:rsidR="006F271F" w:rsidRDefault="00C9766C" w:rsidP="00C9766C">
      <w:pPr>
        <w:rPr>
          <w:lang w:val="en-IN"/>
        </w:rPr>
      </w:pPr>
      <w:r>
        <w:rPr>
          <w:lang w:val="en-IN"/>
        </w:rPr>
        <w:t xml:space="preserve">When we move the 10’classis boat model 3 </w:t>
      </w:r>
      <w:proofErr w:type="spellStart"/>
      <w:r>
        <w:rPr>
          <w:lang w:val="en-IN"/>
        </w:rPr>
        <w:t>st</w:t>
      </w:r>
      <w:proofErr w:type="spellEnd"/>
      <w:r>
        <w:rPr>
          <w:lang w:val="en-IN"/>
        </w:rPr>
        <w:t xml:space="preserve"> dev to the lower </w:t>
      </w:r>
      <w:r w:rsidR="00832A0E">
        <w:rPr>
          <w:lang w:val="en-IN"/>
        </w:rPr>
        <w:t>side</w:t>
      </w:r>
      <w:r>
        <w:rPr>
          <w:lang w:val="en-IN"/>
        </w:rPr>
        <w:t xml:space="preserve"> which is 44 %</w:t>
      </w:r>
    </w:p>
    <w:tbl>
      <w:tblPr>
        <w:tblW w:w="5620" w:type="dxa"/>
        <w:tblLook w:val="04A0" w:firstRow="1" w:lastRow="0" w:firstColumn="1" w:lastColumn="0" w:noHBand="0" w:noVBand="1"/>
      </w:tblPr>
      <w:tblGrid>
        <w:gridCol w:w="3520"/>
        <w:gridCol w:w="2100"/>
      </w:tblGrid>
      <w:tr w:rsidR="00C9766C" w:rsidRPr="00C9766C" w14:paraId="285DC564" w14:textId="77777777" w:rsidTr="00C9766C">
        <w:trPr>
          <w:trHeight w:val="288"/>
        </w:trPr>
        <w:tc>
          <w:tcPr>
            <w:tcW w:w="3520" w:type="dxa"/>
            <w:tcBorders>
              <w:top w:val="nil"/>
              <w:left w:val="nil"/>
              <w:bottom w:val="nil"/>
              <w:right w:val="nil"/>
            </w:tcBorders>
            <w:shd w:val="clear" w:color="auto" w:fill="auto"/>
            <w:noWrap/>
            <w:vAlign w:val="bottom"/>
            <w:hideMark/>
          </w:tcPr>
          <w:p w14:paraId="5B332B7F"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551882C6"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$328,821 </w:t>
            </w:r>
          </w:p>
        </w:tc>
      </w:tr>
      <w:tr w:rsidR="00C9766C" w:rsidRPr="00C9766C" w14:paraId="208E61A8" w14:textId="77777777" w:rsidTr="00C9766C">
        <w:trPr>
          <w:trHeight w:val="288"/>
        </w:trPr>
        <w:tc>
          <w:tcPr>
            <w:tcW w:w="3520" w:type="dxa"/>
            <w:tcBorders>
              <w:top w:val="nil"/>
              <w:left w:val="nil"/>
              <w:bottom w:val="nil"/>
              <w:right w:val="nil"/>
            </w:tcBorders>
            <w:shd w:val="clear" w:color="auto" w:fill="auto"/>
            <w:noWrap/>
            <w:vAlign w:val="bottom"/>
            <w:hideMark/>
          </w:tcPr>
          <w:p w14:paraId="306A508A"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79A09559"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$3,242,919 </w:t>
            </w:r>
          </w:p>
        </w:tc>
      </w:tr>
      <w:tr w:rsidR="00C9766C" w:rsidRPr="00C9766C" w14:paraId="637E87F5" w14:textId="77777777" w:rsidTr="00C9766C">
        <w:trPr>
          <w:trHeight w:val="288"/>
        </w:trPr>
        <w:tc>
          <w:tcPr>
            <w:tcW w:w="3520" w:type="dxa"/>
            <w:tcBorders>
              <w:top w:val="nil"/>
              <w:left w:val="nil"/>
              <w:bottom w:val="nil"/>
              <w:right w:val="nil"/>
            </w:tcBorders>
            <w:shd w:val="clear" w:color="auto" w:fill="auto"/>
            <w:noWrap/>
            <w:vAlign w:val="bottom"/>
            <w:hideMark/>
          </w:tcPr>
          <w:p w14:paraId="11453A48"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27D9A43D"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FF0000"/>
                <w:lang w:val="en-IN" w:eastAsia="en-IN"/>
              </w:rPr>
              <w:t>($819,282)</w:t>
            </w:r>
          </w:p>
        </w:tc>
      </w:tr>
      <w:tr w:rsidR="00C9766C" w:rsidRPr="00C9766C" w14:paraId="45C41A6E" w14:textId="77777777" w:rsidTr="00C9766C">
        <w:trPr>
          <w:trHeight w:val="288"/>
        </w:trPr>
        <w:tc>
          <w:tcPr>
            <w:tcW w:w="3520" w:type="dxa"/>
            <w:tcBorders>
              <w:top w:val="nil"/>
              <w:left w:val="nil"/>
              <w:bottom w:val="nil"/>
              <w:right w:val="nil"/>
            </w:tcBorders>
            <w:shd w:val="clear" w:color="auto" w:fill="auto"/>
            <w:noWrap/>
            <w:vAlign w:val="bottom"/>
            <w:hideMark/>
          </w:tcPr>
          <w:p w14:paraId="0832AD01"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1B23C187"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$2,040,739 </w:t>
            </w:r>
          </w:p>
        </w:tc>
      </w:tr>
    </w:tbl>
    <w:p w14:paraId="343609F3" w14:textId="77777777" w:rsidR="00832A0E" w:rsidRDefault="00832A0E" w:rsidP="00C9766C">
      <w:pPr>
        <w:rPr>
          <w:lang w:val="en-IN"/>
        </w:rPr>
      </w:pPr>
    </w:p>
    <w:p w14:paraId="6BFE6C93" w14:textId="26B73B7E" w:rsidR="00C9766C" w:rsidRDefault="00C9766C" w:rsidP="00C9766C">
      <w:pPr>
        <w:rPr>
          <w:lang w:val="en-IN"/>
        </w:rPr>
      </w:pPr>
      <w:r>
        <w:rPr>
          <w:lang w:val="en-IN"/>
        </w:rPr>
        <w:t xml:space="preserve"> </w:t>
      </w:r>
      <w:r w:rsidR="00832A0E">
        <w:rPr>
          <w:lang w:val="en-IN"/>
        </w:rPr>
        <w:t xml:space="preserve">When we move the 10’classis boat model 3 </w:t>
      </w:r>
      <w:proofErr w:type="spellStart"/>
      <w:r w:rsidR="00832A0E">
        <w:rPr>
          <w:lang w:val="en-IN"/>
        </w:rPr>
        <w:t>st</w:t>
      </w:r>
      <w:proofErr w:type="spellEnd"/>
      <w:r w:rsidR="00832A0E">
        <w:rPr>
          <w:lang w:val="en-IN"/>
        </w:rPr>
        <w:t xml:space="preserve"> dev to the upper side which is 56 %</w:t>
      </w:r>
    </w:p>
    <w:tbl>
      <w:tblPr>
        <w:tblW w:w="5620" w:type="dxa"/>
        <w:tblLook w:val="04A0" w:firstRow="1" w:lastRow="0" w:firstColumn="1" w:lastColumn="0" w:noHBand="0" w:noVBand="1"/>
      </w:tblPr>
      <w:tblGrid>
        <w:gridCol w:w="3520"/>
        <w:gridCol w:w="2100"/>
      </w:tblGrid>
      <w:tr w:rsidR="00C9766C" w:rsidRPr="00C9766C" w14:paraId="68F77300" w14:textId="77777777" w:rsidTr="00C9766C">
        <w:trPr>
          <w:trHeight w:val="288"/>
        </w:trPr>
        <w:tc>
          <w:tcPr>
            <w:tcW w:w="3520" w:type="dxa"/>
            <w:tcBorders>
              <w:top w:val="nil"/>
              <w:left w:val="nil"/>
              <w:bottom w:val="nil"/>
              <w:right w:val="nil"/>
            </w:tcBorders>
            <w:shd w:val="clear" w:color="auto" w:fill="auto"/>
            <w:noWrap/>
            <w:vAlign w:val="bottom"/>
            <w:hideMark/>
          </w:tcPr>
          <w:p w14:paraId="131BB8AB"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2988321E"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FF0000"/>
                <w:lang w:val="en-IN" w:eastAsia="en-IN"/>
              </w:rPr>
              <w:t>($46,550)</w:t>
            </w:r>
          </w:p>
        </w:tc>
      </w:tr>
      <w:tr w:rsidR="00C9766C" w:rsidRPr="00C9766C" w14:paraId="2A53A6CA" w14:textId="77777777" w:rsidTr="00C9766C">
        <w:trPr>
          <w:trHeight w:val="288"/>
        </w:trPr>
        <w:tc>
          <w:tcPr>
            <w:tcW w:w="3520" w:type="dxa"/>
            <w:tcBorders>
              <w:top w:val="nil"/>
              <w:left w:val="nil"/>
              <w:bottom w:val="nil"/>
              <w:right w:val="nil"/>
            </w:tcBorders>
            <w:shd w:val="clear" w:color="auto" w:fill="auto"/>
            <w:noWrap/>
            <w:vAlign w:val="bottom"/>
            <w:hideMark/>
          </w:tcPr>
          <w:p w14:paraId="7803B97D"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41EFDF3B"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$2,797,646 </w:t>
            </w:r>
          </w:p>
        </w:tc>
      </w:tr>
      <w:tr w:rsidR="00C9766C" w:rsidRPr="00C9766C" w14:paraId="1AB00C79" w14:textId="77777777" w:rsidTr="00C9766C">
        <w:trPr>
          <w:trHeight w:val="288"/>
        </w:trPr>
        <w:tc>
          <w:tcPr>
            <w:tcW w:w="3520" w:type="dxa"/>
            <w:tcBorders>
              <w:top w:val="nil"/>
              <w:left w:val="nil"/>
              <w:bottom w:val="nil"/>
              <w:right w:val="nil"/>
            </w:tcBorders>
            <w:shd w:val="clear" w:color="auto" w:fill="auto"/>
            <w:noWrap/>
            <w:vAlign w:val="bottom"/>
            <w:hideMark/>
          </w:tcPr>
          <w:p w14:paraId="66324A61"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325C5184"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FF0000"/>
                <w:lang w:val="en-IN" w:eastAsia="en-IN"/>
              </w:rPr>
              <w:t>($1,167,141)</w:t>
            </w:r>
          </w:p>
        </w:tc>
      </w:tr>
      <w:tr w:rsidR="00C9766C" w:rsidRPr="00C9766C" w14:paraId="363F676E" w14:textId="77777777" w:rsidTr="00C9766C">
        <w:trPr>
          <w:trHeight w:val="288"/>
        </w:trPr>
        <w:tc>
          <w:tcPr>
            <w:tcW w:w="3520" w:type="dxa"/>
            <w:tcBorders>
              <w:top w:val="nil"/>
              <w:left w:val="nil"/>
              <w:bottom w:val="nil"/>
              <w:right w:val="nil"/>
            </w:tcBorders>
            <w:shd w:val="clear" w:color="auto" w:fill="auto"/>
            <w:noWrap/>
            <w:vAlign w:val="bottom"/>
            <w:hideMark/>
          </w:tcPr>
          <w:p w14:paraId="6EDB376D" w14:textId="77777777" w:rsidR="00C9766C" w:rsidRPr="00C9766C" w:rsidRDefault="00C9766C" w:rsidP="00C9766C">
            <w:pPr>
              <w:spacing w:after="0" w:line="240" w:lineRule="auto"/>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lastRenderedPageBreak/>
              <w:t>NPV Parent RPPP</w:t>
            </w:r>
          </w:p>
        </w:tc>
        <w:tc>
          <w:tcPr>
            <w:tcW w:w="2100" w:type="dxa"/>
            <w:tcBorders>
              <w:top w:val="nil"/>
              <w:left w:val="nil"/>
              <w:bottom w:val="nil"/>
              <w:right w:val="nil"/>
            </w:tcBorders>
            <w:shd w:val="clear" w:color="000000" w:fill="00FFFF"/>
            <w:noWrap/>
            <w:vAlign w:val="bottom"/>
            <w:hideMark/>
          </w:tcPr>
          <w:p w14:paraId="6AEA36A6" w14:textId="77777777" w:rsidR="00C9766C" w:rsidRPr="00C9766C" w:rsidRDefault="00C9766C" w:rsidP="00C9766C">
            <w:pPr>
              <w:spacing w:after="0" w:line="240" w:lineRule="auto"/>
              <w:jc w:val="right"/>
              <w:rPr>
                <w:rFonts w:ascii="Calibri" w:eastAsia="Times New Roman" w:hAnsi="Calibri" w:cs="Calibri"/>
                <w:color w:val="000000"/>
                <w:lang w:val="en-IN" w:eastAsia="en-IN"/>
              </w:rPr>
            </w:pPr>
            <w:r w:rsidRPr="00C9766C">
              <w:rPr>
                <w:rFonts w:ascii="Calibri" w:eastAsia="Times New Roman" w:hAnsi="Calibri" w:cs="Calibri"/>
                <w:color w:val="000000"/>
                <w:lang w:val="en-IN" w:eastAsia="en-IN"/>
              </w:rPr>
              <w:t xml:space="preserve">$1,624,293 </w:t>
            </w:r>
          </w:p>
        </w:tc>
      </w:tr>
    </w:tbl>
    <w:p w14:paraId="0292AAF3" w14:textId="76B7BE89" w:rsidR="00C9766C" w:rsidRDefault="00C9766C" w:rsidP="00C9766C">
      <w:pPr>
        <w:rPr>
          <w:lang w:val="en-IN"/>
        </w:rPr>
      </w:pPr>
    </w:p>
    <w:p w14:paraId="196F59B8" w14:textId="09AB8E28" w:rsidR="00832A0E" w:rsidRDefault="00832A0E" w:rsidP="00832A0E">
      <w:pPr>
        <w:rPr>
          <w:lang w:val="en-IN"/>
        </w:rPr>
      </w:pPr>
      <w:r>
        <w:rPr>
          <w:lang w:val="en-IN"/>
        </w:rPr>
        <w:t xml:space="preserve">When we move the 14’classis boat model 3 </w:t>
      </w:r>
      <w:proofErr w:type="spellStart"/>
      <w:r>
        <w:rPr>
          <w:lang w:val="en-IN"/>
        </w:rPr>
        <w:t>st</w:t>
      </w:r>
      <w:proofErr w:type="spellEnd"/>
      <w:r>
        <w:rPr>
          <w:lang w:val="en-IN"/>
        </w:rPr>
        <w:t xml:space="preserve"> dev to the lower side which is 29 %</w:t>
      </w:r>
    </w:p>
    <w:tbl>
      <w:tblPr>
        <w:tblW w:w="5620" w:type="dxa"/>
        <w:tblLook w:val="04A0" w:firstRow="1" w:lastRow="0" w:firstColumn="1" w:lastColumn="0" w:noHBand="0" w:noVBand="1"/>
      </w:tblPr>
      <w:tblGrid>
        <w:gridCol w:w="3520"/>
        <w:gridCol w:w="2100"/>
      </w:tblGrid>
      <w:tr w:rsidR="00832A0E" w:rsidRPr="00832A0E" w14:paraId="79ECB53A" w14:textId="77777777" w:rsidTr="00832A0E">
        <w:trPr>
          <w:trHeight w:val="288"/>
        </w:trPr>
        <w:tc>
          <w:tcPr>
            <w:tcW w:w="3520" w:type="dxa"/>
            <w:tcBorders>
              <w:top w:val="nil"/>
              <w:left w:val="nil"/>
              <w:bottom w:val="nil"/>
              <w:right w:val="nil"/>
            </w:tcBorders>
            <w:shd w:val="clear" w:color="auto" w:fill="auto"/>
            <w:noWrap/>
            <w:vAlign w:val="bottom"/>
            <w:hideMark/>
          </w:tcPr>
          <w:p w14:paraId="1732D0A6"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137B3D56"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$2,888,025 </w:t>
            </w:r>
          </w:p>
        </w:tc>
      </w:tr>
      <w:tr w:rsidR="00832A0E" w:rsidRPr="00832A0E" w14:paraId="04869D8D" w14:textId="77777777" w:rsidTr="00832A0E">
        <w:trPr>
          <w:trHeight w:val="288"/>
        </w:trPr>
        <w:tc>
          <w:tcPr>
            <w:tcW w:w="3520" w:type="dxa"/>
            <w:tcBorders>
              <w:top w:val="nil"/>
              <w:left w:val="nil"/>
              <w:bottom w:val="nil"/>
              <w:right w:val="nil"/>
            </w:tcBorders>
            <w:shd w:val="clear" w:color="auto" w:fill="auto"/>
            <w:noWrap/>
            <w:vAlign w:val="bottom"/>
            <w:hideMark/>
          </w:tcPr>
          <w:p w14:paraId="08F159A0"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2E0803CD"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$7,399,629 </w:t>
            </w:r>
          </w:p>
        </w:tc>
      </w:tr>
      <w:tr w:rsidR="00832A0E" w:rsidRPr="00832A0E" w14:paraId="6837DA54" w14:textId="77777777" w:rsidTr="00832A0E">
        <w:trPr>
          <w:trHeight w:val="288"/>
        </w:trPr>
        <w:tc>
          <w:tcPr>
            <w:tcW w:w="3520" w:type="dxa"/>
            <w:tcBorders>
              <w:top w:val="nil"/>
              <w:left w:val="nil"/>
              <w:bottom w:val="nil"/>
              <w:right w:val="nil"/>
            </w:tcBorders>
            <w:shd w:val="clear" w:color="auto" w:fill="auto"/>
            <w:noWrap/>
            <w:vAlign w:val="bottom"/>
            <w:hideMark/>
          </w:tcPr>
          <w:p w14:paraId="3B56E80A"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10109BDB"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$1,135,565 </w:t>
            </w:r>
          </w:p>
        </w:tc>
      </w:tr>
      <w:tr w:rsidR="00832A0E" w:rsidRPr="00832A0E" w14:paraId="4160B8CF" w14:textId="77777777" w:rsidTr="00832A0E">
        <w:trPr>
          <w:trHeight w:val="288"/>
        </w:trPr>
        <w:tc>
          <w:tcPr>
            <w:tcW w:w="3520" w:type="dxa"/>
            <w:tcBorders>
              <w:top w:val="nil"/>
              <w:left w:val="nil"/>
              <w:bottom w:val="nil"/>
              <w:right w:val="nil"/>
            </w:tcBorders>
            <w:shd w:val="clear" w:color="auto" w:fill="auto"/>
            <w:noWrap/>
            <w:vAlign w:val="bottom"/>
            <w:hideMark/>
          </w:tcPr>
          <w:p w14:paraId="41BFA414"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70066BC1"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$5,476,128 </w:t>
            </w:r>
          </w:p>
        </w:tc>
      </w:tr>
    </w:tbl>
    <w:p w14:paraId="53343760" w14:textId="77777777" w:rsidR="00C9766C" w:rsidRDefault="00C9766C" w:rsidP="00C9766C">
      <w:pPr>
        <w:rPr>
          <w:lang w:val="en-IN"/>
        </w:rPr>
      </w:pPr>
    </w:p>
    <w:p w14:paraId="6865F122" w14:textId="5FC55320" w:rsidR="00832A0E" w:rsidRDefault="00832A0E" w:rsidP="00832A0E">
      <w:pPr>
        <w:rPr>
          <w:lang w:val="en-IN"/>
        </w:rPr>
      </w:pPr>
      <w:r>
        <w:rPr>
          <w:lang w:val="en-IN"/>
        </w:rPr>
        <w:t xml:space="preserve">When we move the 14’classis boat model 3 </w:t>
      </w:r>
      <w:proofErr w:type="spellStart"/>
      <w:r>
        <w:rPr>
          <w:lang w:val="en-IN"/>
        </w:rPr>
        <w:t>st</w:t>
      </w:r>
      <w:proofErr w:type="spellEnd"/>
      <w:r>
        <w:rPr>
          <w:lang w:val="en-IN"/>
        </w:rPr>
        <w:t xml:space="preserve"> dev to the upper side which is 47 %</w:t>
      </w:r>
    </w:p>
    <w:tbl>
      <w:tblPr>
        <w:tblW w:w="5620" w:type="dxa"/>
        <w:tblLook w:val="04A0" w:firstRow="1" w:lastRow="0" w:firstColumn="1" w:lastColumn="0" w:noHBand="0" w:noVBand="1"/>
      </w:tblPr>
      <w:tblGrid>
        <w:gridCol w:w="3520"/>
        <w:gridCol w:w="2100"/>
      </w:tblGrid>
      <w:tr w:rsidR="00832A0E" w:rsidRPr="00832A0E" w14:paraId="452A7877" w14:textId="77777777" w:rsidTr="00832A0E">
        <w:trPr>
          <w:trHeight w:val="288"/>
        </w:trPr>
        <w:tc>
          <w:tcPr>
            <w:tcW w:w="3520" w:type="dxa"/>
            <w:tcBorders>
              <w:top w:val="nil"/>
              <w:left w:val="nil"/>
              <w:bottom w:val="nil"/>
              <w:right w:val="nil"/>
            </w:tcBorders>
            <w:shd w:val="clear" w:color="auto" w:fill="auto"/>
            <w:noWrap/>
            <w:vAlign w:val="bottom"/>
            <w:hideMark/>
          </w:tcPr>
          <w:p w14:paraId="704BF7D9"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2D70383E"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FF0000"/>
                <w:lang w:val="en-IN" w:eastAsia="en-IN"/>
              </w:rPr>
              <w:t>($291,924)</w:t>
            </w:r>
          </w:p>
        </w:tc>
      </w:tr>
      <w:tr w:rsidR="00832A0E" w:rsidRPr="00832A0E" w14:paraId="125106E0" w14:textId="77777777" w:rsidTr="00832A0E">
        <w:trPr>
          <w:trHeight w:val="288"/>
        </w:trPr>
        <w:tc>
          <w:tcPr>
            <w:tcW w:w="3520" w:type="dxa"/>
            <w:tcBorders>
              <w:top w:val="nil"/>
              <w:left w:val="nil"/>
              <w:bottom w:val="nil"/>
              <w:right w:val="nil"/>
            </w:tcBorders>
            <w:shd w:val="clear" w:color="auto" w:fill="auto"/>
            <w:noWrap/>
            <w:vAlign w:val="bottom"/>
            <w:hideMark/>
          </w:tcPr>
          <w:p w14:paraId="095C5430"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36165894"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$2,506,107 </w:t>
            </w:r>
          </w:p>
        </w:tc>
      </w:tr>
      <w:tr w:rsidR="00832A0E" w:rsidRPr="00832A0E" w14:paraId="2A1EB54C" w14:textId="77777777" w:rsidTr="00832A0E">
        <w:trPr>
          <w:trHeight w:val="288"/>
        </w:trPr>
        <w:tc>
          <w:tcPr>
            <w:tcW w:w="3520" w:type="dxa"/>
            <w:tcBorders>
              <w:top w:val="nil"/>
              <w:left w:val="nil"/>
              <w:bottom w:val="nil"/>
              <w:right w:val="nil"/>
            </w:tcBorders>
            <w:shd w:val="clear" w:color="auto" w:fill="auto"/>
            <w:noWrap/>
            <w:vAlign w:val="bottom"/>
            <w:hideMark/>
          </w:tcPr>
          <w:p w14:paraId="49818270"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0875CBF9"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FF0000"/>
                <w:lang w:val="en-IN" w:eastAsia="en-IN"/>
              </w:rPr>
              <w:t>($1,394,323)</w:t>
            </w:r>
          </w:p>
        </w:tc>
      </w:tr>
      <w:tr w:rsidR="00832A0E" w:rsidRPr="00832A0E" w14:paraId="37CDBD71" w14:textId="77777777" w:rsidTr="00832A0E">
        <w:trPr>
          <w:trHeight w:val="288"/>
        </w:trPr>
        <w:tc>
          <w:tcPr>
            <w:tcW w:w="3520" w:type="dxa"/>
            <w:tcBorders>
              <w:top w:val="nil"/>
              <w:left w:val="nil"/>
              <w:bottom w:val="nil"/>
              <w:right w:val="nil"/>
            </w:tcBorders>
            <w:shd w:val="clear" w:color="auto" w:fill="auto"/>
            <w:noWrap/>
            <w:vAlign w:val="bottom"/>
            <w:hideMark/>
          </w:tcPr>
          <w:p w14:paraId="771DF408"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5327C56D"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$1,351,804 </w:t>
            </w:r>
          </w:p>
        </w:tc>
      </w:tr>
    </w:tbl>
    <w:p w14:paraId="2FE68188" w14:textId="77777777" w:rsidR="00832A0E" w:rsidRDefault="00832A0E" w:rsidP="00C9766C">
      <w:pPr>
        <w:rPr>
          <w:lang w:val="en-IN"/>
        </w:rPr>
      </w:pPr>
    </w:p>
    <w:p w14:paraId="184664CD" w14:textId="5295D1EA" w:rsidR="00832A0E" w:rsidRDefault="00832A0E" w:rsidP="00832A0E">
      <w:pPr>
        <w:rPr>
          <w:lang w:val="en-IN"/>
        </w:rPr>
      </w:pPr>
      <w:r>
        <w:rPr>
          <w:lang w:val="en-IN"/>
        </w:rPr>
        <w:t xml:space="preserve">When we move the 17’classis boat model 3 </w:t>
      </w:r>
      <w:proofErr w:type="spellStart"/>
      <w:r>
        <w:rPr>
          <w:lang w:val="en-IN"/>
        </w:rPr>
        <w:t>st</w:t>
      </w:r>
      <w:proofErr w:type="spellEnd"/>
      <w:r>
        <w:rPr>
          <w:lang w:val="en-IN"/>
        </w:rPr>
        <w:t xml:space="preserve"> dev to the lower side which </w:t>
      </w:r>
      <w:proofErr w:type="gramStart"/>
      <w:r>
        <w:rPr>
          <w:lang w:val="en-IN"/>
        </w:rPr>
        <w:t xml:space="preserve">is  </w:t>
      </w:r>
      <w:r w:rsidR="00F62840">
        <w:rPr>
          <w:lang w:val="en-IN"/>
        </w:rPr>
        <w:t>27</w:t>
      </w:r>
      <w:proofErr w:type="gramEnd"/>
      <w:r>
        <w:rPr>
          <w:lang w:val="en-IN"/>
        </w:rPr>
        <w:t>%</w:t>
      </w:r>
    </w:p>
    <w:tbl>
      <w:tblPr>
        <w:tblW w:w="5620" w:type="dxa"/>
        <w:tblLook w:val="04A0" w:firstRow="1" w:lastRow="0" w:firstColumn="1" w:lastColumn="0" w:noHBand="0" w:noVBand="1"/>
      </w:tblPr>
      <w:tblGrid>
        <w:gridCol w:w="3520"/>
        <w:gridCol w:w="2100"/>
      </w:tblGrid>
      <w:tr w:rsidR="00832A0E" w:rsidRPr="00832A0E" w14:paraId="540F1E63" w14:textId="77777777" w:rsidTr="00832A0E">
        <w:trPr>
          <w:trHeight w:val="288"/>
        </w:trPr>
        <w:tc>
          <w:tcPr>
            <w:tcW w:w="3520" w:type="dxa"/>
            <w:tcBorders>
              <w:top w:val="nil"/>
              <w:left w:val="nil"/>
              <w:bottom w:val="nil"/>
              <w:right w:val="nil"/>
            </w:tcBorders>
            <w:shd w:val="clear" w:color="auto" w:fill="auto"/>
            <w:noWrap/>
            <w:vAlign w:val="bottom"/>
            <w:hideMark/>
          </w:tcPr>
          <w:p w14:paraId="78136170"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1A8DFC27"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$3,625,473 </w:t>
            </w:r>
          </w:p>
        </w:tc>
      </w:tr>
      <w:tr w:rsidR="00832A0E" w:rsidRPr="00832A0E" w14:paraId="26C4CC13" w14:textId="77777777" w:rsidTr="00832A0E">
        <w:trPr>
          <w:trHeight w:val="288"/>
        </w:trPr>
        <w:tc>
          <w:tcPr>
            <w:tcW w:w="3520" w:type="dxa"/>
            <w:tcBorders>
              <w:top w:val="nil"/>
              <w:left w:val="nil"/>
              <w:bottom w:val="nil"/>
              <w:right w:val="nil"/>
            </w:tcBorders>
            <w:shd w:val="clear" w:color="auto" w:fill="auto"/>
            <w:noWrap/>
            <w:vAlign w:val="bottom"/>
            <w:hideMark/>
          </w:tcPr>
          <w:p w14:paraId="630D9AF9"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1BFF2896"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$8,318,145 </w:t>
            </w:r>
          </w:p>
        </w:tc>
      </w:tr>
      <w:tr w:rsidR="00832A0E" w:rsidRPr="00832A0E" w14:paraId="2E86F543" w14:textId="77777777" w:rsidTr="00832A0E">
        <w:trPr>
          <w:trHeight w:val="288"/>
        </w:trPr>
        <w:tc>
          <w:tcPr>
            <w:tcW w:w="3520" w:type="dxa"/>
            <w:tcBorders>
              <w:top w:val="nil"/>
              <w:left w:val="nil"/>
              <w:bottom w:val="nil"/>
              <w:right w:val="nil"/>
            </w:tcBorders>
            <w:shd w:val="clear" w:color="auto" w:fill="auto"/>
            <w:noWrap/>
            <w:vAlign w:val="bottom"/>
            <w:hideMark/>
          </w:tcPr>
          <w:p w14:paraId="66D5B69D"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2FCB8A57"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$1,802,731 </w:t>
            </w:r>
          </w:p>
        </w:tc>
      </w:tr>
      <w:tr w:rsidR="00832A0E" w:rsidRPr="00832A0E" w14:paraId="47A3BB07" w14:textId="77777777" w:rsidTr="00832A0E">
        <w:trPr>
          <w:trHeight w:val="288"/>
        </w:trPr>
        <w:tc>
          <w:tcPr>
            <w:tcW w:w="3520" w:type="dxa"/>
            <w:tcBorders>
              <w:top w:val="nil"/>
              <w:left w:val="nil"/>
              <w:bottom w:val="nil"/>
              <w:right w:val="nil"/>
            </w:tcBorders>
            <w:shd w:val="clear" w:color="auto" w:fill="auto"/>
            <w:noWrap/>
            <w:vAlign w:val="bottom"/>
            <w:hideMark/>
          </w:tcPr>
          <w:p w14:paraId="0A7BD406"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4B81A4FF"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$6,317,521 </w:t>
            </w:r>
          </w:p>
        </w:tc>
      </w:tr>
    </w:tbl>
    <w:p w14:paraId="3A1A77D6" w14:textId="77777777" w:rsidR="00832A0E" w:rsidRDefault="00832A0E" w:rsidP="00C9766C">
      <w:pPr>
        <w:rPr>
          <w:lang w:val="en-IN"/>
        </w:rPr>
      </w:pPr>
    </w:p>
    <w:p w14:paraId="11A76599" w14:textId="767D4A93" w:rsidR="00832A0E" w:rsidRDefault="00832A0E" w:rsidP="00C9766C">
      <w:pPr>
        <w:rPr>
          <w:lang w:val="en-IN"/>
        </w:rPr>
      </w:pPr>
      <w:r>
        <w:rPr>
          <w:lang w:val="en-IN"/>
        </w:rPr>
        <w:t xml:space="preserve">When we move the 17’classis boat model 3 </w:t>
      </w:r>
      <w:proofErr w:type="spellStart"/>
      <w:r>
        <w:rPr>
          <w:lang w:val="en-IN"/>
        </w:rPr>
        <w:t>st</w:t>
      </w:r>
      <w:proofErr w:type="spellEnd"/>
      <w:r>
        <w:rPr>
          <w:lang w:val="en-IN"/>
        </w:rPr>
        <w:t xml:space="preserve"> dev to the upper side which is 57 %</w:t>
      </w:r>
    </w:p>
    <w:tbl>
      <w:tblPr>
        <w:tblW w:w="5620" w:type="dxa"/>
        <w:tblLook w:val="04A0" w:firstRow="1" w:lastRow="0" w:firstColumn="1" w:lastColumn="0" w:noHBand="0" w:noVBand="1"/>
      </w:tblPr>
      <w:tblGrid>
        <w:gridCol w:w="3520"/>
        <w:gridCol w:w="2100"/>
      </w:tblGrid>
      <w:tr w:rsidR="00832A0E" w:rsidRPr="00832A0E" w14:paraId="76D2DDA7" w14:textId="77777777" w:rsidTr="00832A0E">
        <w:trPr>
          <w:trHeight w:val="288"/>
        </w:trPr>
        <w:tc>
          <w:tcPr>
            <w:tcW w:w="3520" w:type="dxa"/>
            <w:tcBorders>
              <w:top w:val="nil"/>
              <w:left w:val="nil"/>
              <w:bottom w:val="nil"/>
              <w:right w:val="nil"/>
            </w:tcBorders>
            <w:shd w:val="clear" w:color="auto" w:fill="auto"/>
            <w:noWrap/>
            <w:vAlign w:val="bottom"/>
            <w:hideMark/>
          </w:tcPr>
          <w:p w14:paraId="7EC4666E"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4F9A8AFD"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FF0000"/>
                <w:lang w:val="en-IN" w:eastAsia="en-IN"/>
              </w:rPr>
              <w:t>($942,933)</w:t>
            </w:r>
          </w:p>
        </w:tc>
      </w:tr>
      <w:tr w:rsidR="00832A0E" w:rsidRPr="00832A0E" w14:paraId="64DDA231" w14:textId="77777777" w:rsidTr="00832A0E">
        <w:trPr>
          <w:trHeight w:val="288"/>
        </w:trPr>
        <w:tc>
          <w:tcPr>
            <w:tcW w:w="3520" w:type="dxa"/>
            <w:tcBorders>
              <w:top w:val="nil"/>
              <w:left w:val="nil"/>
              <w:bottom w:val="nil"/>
              <w:right w:val="nil"/>
            </w:tcBorders>
            <w:shd w:val="clear" w:color="auto" w:fill="auto"/>
            <w:noWrap/>
            <w:vAlign w:val="bottom"/>
            <w:hideMark/>
          </w:tcPr>
          <w:p w14:paraId="128E5664"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79950494"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$1,733,674 </w:t>
            </w:r>
          </w:p>
        </w:tc>
      </w:tr>
      <w:tr w:rsidR="00832A0E" w:rsidRPr="00832A0E" w14:paraId="7AE4E9D5" w14:textId="77777777" w:rsidTr="00832A0E">
        <w:trPr>
          <w:trHeight w:val="288"/>
        </w:trPr>
        <w:tc>
          <w:tcPr>
            <w:tcW w:w="3520" w:type="dxa"/>
            <w:tcBorders>
              <w:top w:val="nil"/>
              <w:left w:val="nil"/>
              <w:bottom w:val="nil"/>
              <w:right w:val="nil"/>
            </w:tcBorders>
            <w:shd w:val="clear" w:color="auto" w:fill="auto"/>
            <w:noWrap/>
            <w:vAlign w:val="bottom"/>
            <w:hideMark/>
          </w:tcPr>
          <w:p w14:paraId="25A41888"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234DCE02"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FF0000"/>
                <w:lang w:val="en-IN" w:eastAsia="en-IN"/>
              </w:rPr>
              <w:t>($1,997,534)</w:t>
            </w:r>
          </w:p>
        </w:tc>
      </w:tr>
      <w:tr w:rsidR="00832A0E" w:rsidRPr="00832A0E" w14:paraId="60F41FBD" w14:textId="77777777" w:rsidTr="00832A0E">
        <w:trPr>
          <w:trHeight w:val="288"/>
        </w:trPr>
        <w:tc>
          <w:tcPr>
            <w:tcW w:w="3520" w:type="dxa"/>
            <w:tcBorders>
              <w:top w:val="nil"/>
              <w:left w:val="nil"/>
              <w:bottom w:val="nil"/>
              <w:right w:val="nil"/>
            </w:tcBorders>
            <w:shd w:val="clear" w:color="auto" w:fill="auto"/>
            <w:noWrap/>
            <w:vAlign w:val="bottom"/>
            <w:hideMark/>
          </w:tcPr>
          <w:p w14:paraId="3AEB78AE" w14:textId="77777777" w:rsidR="00832A0E" w:rsidRPr="00832A0E" w:rsidRDefault="00832A0E" w:rsidP="00832A0E">
            <w:pPr>
              <w:spacing w:after="0" w:line="240" w:lineRule="auto"/>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76817F0D" w14:textId="77777777" w:rsidR="00832A0E" w:rsidRPr="00832A0E" w:rsidRDefault="00832A0E" w:rsidP="00832A0E">
            <w:pPr>
              <w:spacing w:after="0" w:line="240" w:lineRule="auto"/>
              <w:jc w:val="right"/>
              <w:rPr>
                <w:rFonts w:ascii="Calibri" w:eastAsia="Times New Roman" w:hAnsi="Calibri" w:cs="Calibri"/>
                <w:color w:val="000000"/>
                <w:lang w:val="en-IN" w:eastAsia="en-IN"/>
              </w:rPr>
            </w:pPr>
            <w:r w:rsidRPr="00832A0E">
              <w:rPr>
                <w:rFonts w:ascii="Calibri" w:eastAsia="Times New Roman" w:hAnsi="Calibri" w:cs="Calibri"/>
                <w:color w:val="000000"/>
                <w:lang w:val="en-IN" w:eastAsia="en-IN"/>
              </w:rPr>
              <w:t xml:space="preserve">$629,450 </w:t>
            </w:r>
          </w:p>
        </w:tc>
      </w:tr>
    </w:tbl>
    <w:p w14:paraId="6B239D86" w14:textId="77777777" w:rsidR="00832A0E" w:rsidRDefault="00832A0E" w:rsidP="00C9766C">
      <w:pPr>
        <w:rPr>
          <w:lang w:val="en-IN"/>
        </w:rPr>
      </w:pPr>
    </w:p>
    <w:p w14:paraId="7E2204C1" w14:textId="39D5F641" w:rsidR="00F62840" w:rsidRDefault="00F62840" w:rsidP="00F62840">
      <w:pPr>
        <w:rPr>
          <w:lang w:val="en-IN"/>
        </w:rPr>
      </w:pPr>
      <w:r>
        <w:rPr>
          <w:lang w:val="en-IN"/>
        </w:rPr>
        <w:t xml:space="preserve">When we move the 19’classis boat model 3 </w:t>
      </w:r>
      <w:proofErr w:type="spellStart"/>
      <w:r>
        <w:rPr>
          <w:lang w:val="en-IN"/>
        </w:rPr>
        <w:t>st</w:t>
      </w:r>
      <w:proofErr w:type="spellEnd"/>
      <w:r>
        <w:rPr>
          <w:lang w:val="en-IN"/>
        </w:rPr>
        <w:t xml:space="preserve"> dev to the lower side which </w:t>
      </w:r>
      <w:proofErr w:type="gramStart"/>
      <w:r>
        <w:rPr>
          <w:lang w:val="en-IN"/>
        </w:rPr>
        <w:t xml:space="preserve">is  </w:t>
      </w:r>
      <w:r w:rsidR="00B22950">
        <w:rPr>
          <w:lang w:val="en-IN"/>
        </w:rPr>
        <w:t>36</w:t>
      </w:r>
      <w:proofErr w:type="gramEnd"/>
      <w:r>
        <w:rPr>
          <w:lang w:val="en-IN"/>
        </w:rPr>
        <w:t>%</w:t>
      </w:r>
    </w:p>
    <w:tbl>
      <w:tblPr>
        <w:tblW w:w="5620" w:type="dxa"/>
        <w:tblLook w:val="04A0" w:firstRow="1" w:lastRow="0" w:firstColumn="1" w:lastColumn="0" w:noHBand="0" w:noVBand="1"/>
      </w:tblPr>
      <w:tblGrid>
        <w:gridCol w:w="3520"/>
        <w:gridCol w:w="2100"/>
      </w:tblGrid>
      <w:tr w:rsidR="00A17E7C" w:rsidRPr="00A17E7C" w14:paraId="7A9EA206" w14:textId="77777777" w:rsidTr="00A17E7C">
        <w:trPr>
          <w:trHeight w:val="288"/>
        </w:trPr>
        <w:tc>
          <w:tcPr>
            <w:tcW w:w="3520" w:type="dxa"/>
            <w:tcBorders>
              <w:top w:val="nil"/>
              <w:left w:val="nil"/>
              <w:bottom w:val="nil"/>
              <w:right w:val="nil"/>
            </w:tcBorders>
            <w:shd w:val="clear" w:color="auto" w:fill="auto"/>
            <w:noWrap/>
            <w:vAlign w:val="bottom"/>
            <w:hideMark/>
          </w:tcPr>
          <w:p w14:paraId="37CF741C" w14:textId="77777777" w:rsidR="00A17E7C" w:rsidRPr="00A17E7C" w:rsidRDefault="00A17E7C" w:rsidP="00A17E7C">
            <w:pPr>
              <w:spacing w:after="0" w:line="240" w:lineRule="auto"/>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2CA615CA" w14:textId="77777777" w:rsidR="00A17E7C" w:rsidRPr="00A17E7C" w:rsidRDefault="00A17E7C" w:rsidP="00A17E7C">
            <w:pPr>
              <w:spacing w:after="0" w:line="240" w:lineRule="auto"/>
              <w:jc w:val="right"/>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 xml:space="preserve">$3,439,479 </w:t>
            </w:r>
          </w:p>
        </w:tc>
      </w:tr>
      <w:tr w:rsidR="00A17E7C" w:rsidRPr="00A17E7C" w14:paraId="2B4F22DF" w14:textId="77777777" w:rsidTr="00A17E7C">
        <w:trPr>
          <w:trHeight w:val="288"/>
        </w:trPr>
        <w:tc>
          <w:tcPr>
            <w:tcW w:w="3520" w:type="dxa"/>
            <w:tcBorders>
              <w:top w:val="nil"/>
              <w:left w:val="nil"/>
              <w:bottom w:val="nil"/>
              <w:right w:val="nil"/>
            </w:tcBorders>
            <w:shd w:val="clear" w:color="auto" w:fill="auto"/>
            <w:noWrap/>
            <w:vAlign w:val="bottom"/>
            <w:hideMark/>
          </w:tcPr>
          <w:p w14:paraId="32BAB080" w14:textId="77777777" w:rsidR="00A17E7C" w:rsidRPr="00A17E7C" w:rsidRDefault="00A17E7C" w:rsidP="00A17E7C">
            <w:pPr>
              <w:spacing w:after="0" w:line="240" w:lineRule="auto"/>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3F11DCC4" w14:textId="77777777" w:rsidR="00A17E7C" w:rsidRPr="00A17E7C" w:rsidRDefault="00A17E7C" w:rsidP="00A17E7C">
            <w:pPr>
              <w:spacing w:after="0" w:line="240" w:lineRule="auto"/>
              <w:jc w:val="right"/>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 xml:space="preserve">$8,088,635 </w:t>
            </w:r>
          </w:p>
        </w:tc>
      </w:tr>
      <w:tr w:rsidR="00A17E7C" w:rsidRPr="00A17E7C" w14:paraId="301576F0" w14:textId="77777777" w:rsidTr="00A17E7C">
        <w:trPr>
          <w:trHeight w:val="288"/>
        </w:trPr>
        <w:tc>
          <w:tcPr>
            <w:tcW w:w="3520" w:type="dxa"/>
            <w:tcBorders>
              <w:top w:val="nil"/>
              <w:left w:val="nil"/>
              <w:bottom w:val="nil"/>
              <w:right w:val="nil"/>
            </w:tcBorders>
            <w:shd w:val="clear" w:color="auto" w:fill="auto"/>
            <w:noWrap/>
            <w:vAlign w:val="bottom"/>
            <w:hideMark/>
          </w:tcPr>
          <w:p w14:paraId="15F98C6C" w14:textId="77777777" w:rsidR="00A17E7C" w:rsidRPr="00A17E7C" w:rsidRDefault="00A17E7C" w:rsidP="00A17E7C">
            <w:pPr>
              <w:spacing w:after="0" w:line="240" w:lineRule="auto"/>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218CC2AF" w14:textId="77777777" w:rsidR="00A17E7C" w:rsidRPr="00A17E7C" w:rsidRDefault="00A17E7C" w:rsidP="00A17E7C">
            <w:pPr>
              <w:spacing w:after="0" w:line="240" w:lineRule="auto"/>
              <w:jc w:val="right"/>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 xml:space="preserve">$1,633,588 </w:t>
            </w:r>
          </w:p>
        </w:tc>
      </w:tr>
      <w:tr w:rsidR="00A17E7C" w:rsidRPr="00A17E7C" w14:paraId="4603D1D7" w14:textId="77777777" w:rsidTr="00A17E7C">
        <w:trPr>
          <w:trHeight w:val="288"/>
        </w:trPr>
        <w:tc>
          <w:tcPr>
            <w:tcW w:w="3520" w:type="dxa"/>
            <w:tcBorders>
              <w:top w:val="nil"/>
              <w:left w:val="nil"/>
              <w:bottom w:val="nil"/>
              <w:right w:val="nil"/>
            </w:tcBorders>
            <w:shd w:val="clear" w:color="auto" w:fill="auto"/>
            <w:noWrap/>
            <w:vAlign w:val="bottom"/>
            <w:hideMark/>
          </w:tcPr>
          <w:p w14:paraId="428093FA" w14:textId="77777777" w:rsidR="00A17E7C" w:rsidRPr="00A17E7C" w:rsidRDefault="00A17E7C" w:rsidP="00A17E7C">
            <w:pPr>
              <w:spacing w:after="0" w:line="240" w:lineRule="auto"/>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59B9BFE6" w14:textId="77777777" w:rsidR="00A17E7C" w:rsidRPr="00A17E7C" w:rsidRDefault="00A17E7C" w:rsidP="00A17E7C">
            <w:pPr>
              <w:spacing w:after="0" w:line="240" w:lineRule="auto"/>
              <w:jc w:val="right"/>
              <w:rPr>
                <w:rFonts w:ascii="Calibri" w:eastAsia="Times New Roman" w:hAnsi="Calibri" w:cs="Calibri"/>
                <w:color w:val="000000"/>
                <w:lang w:val="en-IN" w:eastAsia="en-IN"/>
              </w:rPr>
            </w:pPr>
            <w:r w:rsidRPr="00A17E7C">
              <w:rPr>
                <w:rFonts w:ascii="Calibri" w:eastAsia="Times New Roman" w:hAnsi="Calibri" w:cs="Calibri"/>
                <w:color w:val="000000"/>
                <w:lang w:val="en-IN" w:eastAsia="en-IN"/>
              </w:rPr>
              <w:t xml:space="preserve">$6,106,487 </w:t>
            </w:r>
          </w:p>
        </w:tc>
      </w:tr>
    </w:tbl>
    <w:p w14:paraId="04777422" w14:textId="77777777" w:rsidR="00D205D2" w:rsidRDefault="00D205D2" w:rsidP="00D205D2">
      <w:pPr>
        <w:rPr>
          <w:lang w:val="en-IN"/>
        </w:rPr>
      </w:pPr>
    </w:p>
    <w:p w14:paraId="75AEE363" w14:textId="0DEBF7F0" w:rsidR="00D205D2" w:rsidRDefault="00D205D2" w:rsidP="00D205D2">
      <w:pPr>
        <w:rPr>
          <w:lang w:val="en-IN"/>
        </w:rPr>
      </w:pPr>
      <w:r>
        <w:rPr>
          <w:lang w:val="en-IN"/>
        </w:rPr>
        <w:t xml:space="preserve">When we move the 19’classis boat model 3 </w:t>
      </w:r>
      <w:proofErr w:type="spellStart"/>
      <w:r>
        <w:rPr>
          <w:lang w:val="en-IN"/>
        </w:rPr>
        <w:t>st</w:t>
      </w:r>
      <w:proofErr w:type="spellEnd"/>
      <w:r>
        <w:rPr>
          <w:lang w:val="en-IN"/>
        </w:rPr>
        <w:t xml:space="preserve"> dev to the upper side which </w:t>
      </w:r>
      <w:proofErr w:type="gramStart"/>
      <w:r>
        <w:rPr>
          <w:lang w:val="en-IN"/>
        </w:rPr>
        <w:t xml:space="preserve">is  </w:t>
      </w:r>
      <w:r w:rsidR="008E0CE4">
        <w:rPr>
          <w:lang w:val="en-IN"/>
        </w:rPr>
        <w:t>54</w:t>
      </w:r>
      <w:proofErr w:type="gramEnd"/>
      <w:r>
        <w:rPr>
          <w:lang w:val="en-IN"/>
        </w:rPr>
        <w:t>%</w:t>
      </w:r>
    </w:p>
    <w:tbl>
      <w:tblPr>
        <w:tblW w:w="5836" w:type="dxa"/>
        <w:tblLook w:val="04A0" w:firstRow="1" w:lastRow="0" w:firstColumn="1" w:lastColumn="0" w:noHBand="0" w:noVBand="1"/>
      </w:tblPr>
      <w:tblGrid>
        <w:gridCol w:w="5836"/>
      </w:tblGrid>
      <w:tr w:rsidR="00AD7B08" w:rsidRPr="008E0CE4" w14:paraId="5D450A6E" w14:textId="77777777" w:rsidTr="00AD7B08">
        <w:trPr>
          <w:trHeight w:val="288"/>
        </w:trPr>
        <w:tc>
          <w:tcPr>
            <w:tcW w:w="5836" w:type="dxa"/>
            <w:tcBorders>
              <w:top w:val="nil"/>
              <w:left w:val="nil"/>
              <w:bottom w:val="nil"/>
              <w:right w:val="nil"/>
            </w:tcBorders>
            <w:shd w:val="clear" w:color="auto" w:fill="auto"/>
            <w:noWrap/>
            <w:vAlign w:val="bottom"/>
          </w:tcPr>
          <w:tbl>
            <w:tblPr>
              <w:tblW w:w="5620" w:type="dxa"/>
              <w:tblLook w:val="04A0" w:firstRow="1" w:lastRow="0" w:firstColumn="1" w:lastColumn="0" w:noHBand="0" w:noVBand="1"/>
            </w:tblPr>
            <w:tblGrid>
              <w:gridCol w:w="3520"/>
              <w:gridCol w:w="2100"/>
            </w:tblGrid>
            <w:tr w:rsidR="00AD7B08" w:rsidRPr="00AD7B08" w14:paraId="3BB53DF8" w14:textId="77777777" w:rsidTr="00AD7B08">
              <w:trPr>
                <w:trHeight w:val="288"/>
              </w:trPr>
              <w:tc>
                <w:tcPr>
                  <w:tcW w:w="3520" w:type="dxa"/>
                  <w:tcBorders>
                    <w:top w:val="nil"/>
                    <w:left w:val="nil"/>
                    <w:bottom w:val="nil"/>
                    <w:right w:val="nil"/>
                  </w:tcBorders>
                  <w:shd w:val="clear" w:color="auto" w:fill="auto"/>
                  <w:noWrap/>
                  <w:vAlign w:val="bottom"/>
                  <w:hideMark/>
                </w:tcPr>
                <w:p w14:paraId="2510C12A" w14:textId="77777777" w:rsidR="00AD7B08" w:rsidRPr="00AD7B08" w:rsidRDefault="00AD7B08" w:rsidP="00AD7B08">
                  <w:pPr>
                    <w:spacing w:after="0" w:line="240" w:lineRule="auto"/>
                    <w:rPr>
                      <w:rFonts w:ascii="Calibri" w:eastAsia="Times New Roman" w:hAnsi="Calibri" w:cs="Calibri"/>
                      <w:color w:val="000000"/>
                      <w:lang w:val="en-IN" w:eastAsia="en-IN"/>
                    </w:rPr>
                  </w:pPr>
                  <w:r w:rsidRPr="00AD7B08">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0ECF246E" w14:textId="77777777" w:rsidR="00AD7B08" w:rsidRPr="00AD7B08" w:rsidRDefault="00AD7B08" w:rsidP="00AD7B08">
                  <w:pPr>
                    <w:spacing w:after="0" w:line="240" w:lineRule="auto"/>
                    <w:jc w:val="right"/>
                    <w:rPr>
                      <w:rFonts w:ascii="Calibri" w:eastAsia="Times New Roman" w:hAnsi="Calibri" w:cs="Calibri"/>
                      <w:color w:val="000000"/>
                      <w:lang w:val="en-IN" w:eastAsia="en-IN"/>
                    </w:rPr>
                  </w:pPr>
                  <w:r w:rsidRPr="00AD7B08">
                    <w:rPr>
                      <w:rFonts w:ascii="Calibri" w:eastAsia="Times New Roman" w:hAnsi="Calibri" w:cs="Calibri"/>
                      <w:color w:val="FF0000"/>
                      <w:lang w:val="en-IN" w:eastAsia="en-IN"/>
                    </w:rPr>
                    <w:t>($774,546)</w:t>
                  </w:r>
                </w:p>
              </w:tc>
            </w:tr>
            <w:tr w:rsidR="00AD7B08" w:rsidRPr="00AD7B08" w14:paraId="01F42DFD" w14:textId="77777777" w:rsidTr="00AD7B08">
              <w:trPr>
                <w:trHeight w:val="288"/>
              </w:trPr>
              <w:tc>
                <w:tcPr>
                  <w:tcW w:w="3520" w:type="dxa"/>
                  <w:tcBorders>
                    <w:top w:val="nil"/>
                    <w:left w:val="nil"/>
                    <w:bottom w:val="nil"/>
                    <w:right w:val="nil"/>
                  </w:tcBorders>
                  <w:shd w:val="clear" w:color="auto" w:fill="auto"/>
                  <w:noWrap/>
                  <w:vAlign w:val="bottom"/>
                  <w:hideMark/>
                </w:tcPr>
                <w:p w14:paraId="33171ACD" w14:textId="77777777" w:rsidR="00AD7B08" w:rsidRPr="00AD7B08" w:rsidRDefault="00AD7B08" w:rsidP="00AD7B08">
                  <w:pPr>
                    <w:spacing w:after="0" w:line="240" w:lineRule="auto"/>
                    <w:rPr>
                      <w:rFonts w:ascii="Calibri" w:eastAsia="Times New Roman" w:hAnsi="Calibri" w:cs="Calibri"/>
                      <w:color w:val="000000"/>
                      <w:lang w:val="en-IN" w:eastAsia="en-IN"/>
                    </w:rPr>
                  </w:pPr>
                  <w:r w:rsidRPr="00AD7B08">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186BFDCC" w14:textId="77777777" w:rsidR="00AD7B08" w:rsidRPr="00AD7B08" w:rsidRDefault="00AD7B08" w:rsidP="00AD7B08">
                  <w:pPr>
                    <w:spacing w:after="0" w:line="240" w:lineRule="auto"/>
                    <w:jc w:val="right"/>
                    <w:rPr>
                      <w:rFonts w:ascii="Calibri" w:eastAsia="Times New Roman" w:hAnsi="Calibri" w:cs="Calibri"/>
                      <w:color w:val="000000"/>
                      <w:lang w:val="en-IN" w:eastAsia="en-IN"/>
                    </w:rPr>
                  </w:pPr>
                  <w:r w:rsidRPr="00AD7B08">
                    <w:rPr>
                      <w:rFonts w:ascii="Calibri" w:eastAsia="Times New Roman" w:hAnsi="Calibri" w:cs="Calibri"/>
                      <w:color w:val="000000"/>
                      <w:lang w:val="en-IN" w:eastAsia="en-IN"/>
                    </w:rPr>
                    <w:t xml:space="preserve">$1,932,639 </w:t>
                  </w:r>
                </w:p>
              </w:tc>
            </w:tr>
            <w:tr w:rsidR="00AD7B08" w:rsidRPr="00AD7B08" w14:paraId="7796E9E8" w14:textId="77777777" w:rsidTr="00AD7B08">
              <w:trPr>
                <w:trHeight w:val="288"/>
              </w:trPr>
              <w:tc>
                <w:tcPr>
                  <w:tcW w:w="3520" w:type="dxa"/>
                  <w:tcBorders>
                    <w:top w:val="nil"/>
                    <w:left w:val="nil"/>
                    <w:bottom w:val="nil"/>
                    <w:right w:val="nil"/>
                  </w:tcBorders>
                  <w:shd w:val="clear" w:color="auto" w:fill="auto"/>
                  <w:noWrap/>
                  <w:vAlign w:val="bottom"/>
                  <w:hideMark/>
                </w:tcPr>
                <w:p w14:paraId="0F950334" w14:textId="77777777" w:rsidR="00AD7B08" w:rsidRPr="00AD7B08" w:rsidRDefault="00AD7B08" w:rsidP="00AD7B08">
                  <w:pPr>
                    <w:spacing w:after="0" w:line="240" w:lineRule="auto"/>
                    <w:rPr>
                      <w:rFonts w:ascii="Calibri" w:eastAsia="Times New Roman" w:hAnsi="Calibri" w:cs="Calibri"/>
                      <w:color w:val="000000"/>
                      <w:lang w:val="en-IN" w:eastAsia="en-IN"/>
                    </w:rPr>
                  </w:pPr>
                  <w:r w:rsidRPr="00AD7B08">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62A88F86" w14:textId="77777777" w:rsidR="00AD7B08" w:rsidRPr="00AD7B08" w:rsidRDefault="00AD7B08" w:rsidP="00AD7B08">
                  <w:pPr>
                    <w:spacing w:after="0" w:line="240" w:lineRule="auto"/>
                    <w:jc w:val="right"/>
                    <w:rPr>
                      <w:rFonts w:ascii="Calibri" w:eastAsia="Times New Roman" w:hAnsi="Calibri" w:cs="Calibri"/>
                      <w:color w:val="000000"/>
                      <w:lang w:val="en-IN" w:eastAsia="en-IN"/>
                    </w:rPr>
                  </w:pPr>
                  <w:r w:rsidRPr="00AD7B08">
                    <w:rPr>
                      <w:rFonts w:ascii="Calibri" w:eastAsia="Times New Roman" w:hAnsi="Calibri" w:cs="Calibri"/>
                      <w:color w:val="FF0000"/>
                      <w:lang w:val="en-IN" w:eastAsia="en-IN"/>
                    </w:rPr>
                    <w:t>($1,841,143)</w:t>
                  </w:r>
                </w:p>
              </w:tc>
            </w:tr>
            <w:tr w:rsidR="00AD7B08" w:rsidRPr="00AD7B08" w14:paraId="1A5761BA" w14:textId="77777777" w:rsidTr="00AD7B08">
              <w:trPr>
                <w:trHeight w:val="288"/>
              </w:trPr>
              <w:tc>
                <w:tcPr>
                  <w:tcW w:w="3520" w:type="dxa"/>
                  <w:tcBorders>
                    <w:top w:val="nil"/>
                    <w:left w:val="nil"/>
                    <w:bottom w:val="nil"/>
                    <w:right w:val="nil"/>
                  </w:tcBorders>
                  <w:shd w:val="clear" w:color="auto" w:fill="auto"/>
                  <w:noWrap/>
                  <w:vAlign w:val="bottom"/>
                  <w:hideMark/>
                </w:tcPr>
                <w:p w14:paraId="73986E80" w14:textId="77777777" w:rsidR="00AD7B08" w:rsidRPr="00AD7B08" w:rsidRDefault="00AD7B08" w:rsidP="00AD7B08">
                  <w:pPr>
                    <w:spacing w:after="0" w:line="240" w:lineRule="auto"/>
                    <w:rPr>
                      <w:rFonts w:ascii="Calibri" w:eastAsia="Times New Roman" w:hAnsi="Calibri" w:cs="Calibri"/>
                      <w:color w:val="000000"/>
                      <w:lang w:val="en-IN" w:eastAsia="en-IN"/>
                    </w:rPr>
                  </w:pPr>
                  <w:r w:rsidRPr="00AD7B08">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39D42334" w14:textId="77777777" w:rsidR="00AD7B08" w:rsidRPr="00AD7B08" w:rsidRDefault="00AD7B08" w:rsidP="00AD7B08">
                  <w:pPr>
                    <w:spacing w:after="0" w:line="240" w:lineRule="auto"/>
                    <w:jc w:val="right"/>
                    <w:rPr>
                      <w:rFonts w:ascii="Calibri" w:eastAsia="Times New Roman" w:hAnsi="Calibri" w:cs="Calibri"/>
                      <w:color w:val="000000"/>
                      <w:lang w:val="en-IN" w:eastAsia="en-IN"/>
                    </w:rPr>
                  </w:pPr>
                  <w:r w:rsidRPr="00AD7B08">
                    <w:rPr>
                      <w:rFonts w:ascii="Calibri" w:eastAsia="Times New Roman" w:hAnsi="Calibri" w:cs="Calibri"/>
                      <w:color w:val="000000"/>
                      <w:lang w:val="en-IN" w:eastAsia="en-IN"/>
                    </w:rPr>
                    <w:t xml:space="preserve">$815,825 </w:t>
                  </w:r>
                </w:p>
              </w:tc>
            </w:tr>
          </w:tbl>
          <w:p w14:paraId="3F0DF13F" w14:textId="3BB4FF60" w:rsidR="00AD7B08" w:rsidRPr="008E0CE4" w:rsidRDefault="00AD7B08" w:rsidP="008E0CE4">
            <w:pPr>
              <w:spacing w:after="0" w:line="240" w:lineRule="auto"/>
              <w:rPr>
                <w:rFonts w:ascii="Calibri" w:eastAsia="Times New Roman" w:hAnsi="Calibri" w:cs="Calibri"/>
                <w:color w:val="000000"/>
                <w:lang w:val="en-IN" w:eastAsia="en-IN"/>
              </w:rPr>
            </w:pPr>
          </w:p>
        </w:tc>
      </w:tr>
      <w:tr w:rsidR="00AD7B08" w:rsidRPr="008E0CE4" w14:paraId="21880AB8" w14:textId="77777777" w:rsidTr="00AD7B08">
        <w:trPr>
          <w:trHeight w:val="288"/>
        </w:trPr>
        <w:tc>
          <w:tcPr>
            <w:tcW w:w="5836" w:type="dxa"/>
            <w:tcBorders>
              <w:top w:val="nil"/>
              <w:left w:val="nil"/>
              <w:bottom w:val="nil"/>
              <w:right w:val="nil"/>
            </w:tcBorders>
            <w:shd w:val="clear" w:color="auto" w:fill="auto"/>
            <w:noWrap/>
            <w:vAlign w:val="bottom"/>
          </w:tcPr>
          <w:p w14:paraId="3CAE0A62" w14:textId="3FD8D239" w:rsidR="00AD7B08" w:rsidRPr="008E0CE4" w:rsidRDefault="00AD7B08" w:rsidP="008E0CE4">
            <w:pPr>
              <w:spacing w:after="0" w:line="240" w:lineRule="auto"/>
              <w:rPr>
                <w:rFonts w:ascii="Calibri" w:eastAsia="Times New Roman" w:hAnsi="Calibri" w:cs="Calibri"/>
                <w:color w:val="000000"/>
                <w:lang w:val="en-IN" w:eastAsia="en-IN"/>
              </w:rPr>
            </w:pPr>
          </w:p>
        </w:tc>
      </w:tr>
      <w:tr w:rsidR="00AD7B08" w:rsidRPr="008E0CE4" w14:paraId="5812247A" w14:textId="77777777" w:rsidTr="00AD7B08">
        <w:trPr>
          <w:trHeight w:val="288"/>
        </w:trPr>
        <w:tc>
          <w:tcPr>
            <w:tcW w:w="5836" w:type="dxa"/>
            <w:tcBorders>
              <w:top w:val="nil"/>
              <w:left w:val="nil"/>
              <w:bottom w:val="nil"/>
              <w:right w:val="nil"/>
            </w:tcBorders>
            <w:shd w:val="clear" w:color="auto" w:fill="auto"/>
            <w:noWrap/>
            <w:vAlign w:val="bottom"/>
          </w:tcPr>
          <w:p w14:paraId="7B0FECF6" w14:textId="01FD376A" w:rsidR="00AD7B08" w:rsidRPr="008E0CE4" w:rsidRDefault="00AD7B08" w:rsidP="008E0CE4">
            <w:pPr>
              <w:spacing w:after="0" w:line="240" w:lineRule="auto"/>
              <w:rPr>
                <w:rFonts w:ascii="Calibri" w:eastAsia="Times New Roman" w:hAnsi="Calibri" w:cs="Calibri"/>
                <w:color w:val="000000"/>
                <w:lang w:val="en-IN" w:eastAsia="en-IN"/>
              </w:rPr>
            </w:pPr>
          </w:p>
        </w:tc>
      </w:tr>
      <w:tr w:rsidR="00AD7B08" w:rsidRPr="008E0CE4" w14:paraId="3C32751E" w14:textId="77777777" w:rsidTr="00AD7B08">
        <w:trPr>
          <w:trHeight w:val="288"/>
        </w:trPr>
        <w:tc>
          <w:tcPr>
            <w:tcW w:w="5836" w:type="dxa"/>
            <w:tcBorders>
              <w:top w:val="nil"/>
              <w:left w:val="nil"/>
              <w:bottom w:val="nil"/>
              <w:right w:val="nil"/>
            </w:tcBorders>
            <w:shd w:val="clear" w:color="auto" w:fill="auto"/>
            <w:noWrap/>
            <w:vAlign w:val="bottom"/>
          </w:tcPr>
          <w:p w14:paraId="4B0E41C6" w14:textId="3BADF5C6" w:rsidR="00AD7B08" w:rsidRPr="008E0CE4" w:rsidRDefault="00AD7B08" w:rsidP="008E0CE4">
            <w:pPr>
              <w:spacing w:after="0" w:line="240" w:lineRule="auto"/>
              <w:rPr>
                <w:rFonts w:ascii="Calibri" w:eastAsia="Times New Roman" w:hAnsi="Calibri" w:cs="Calibri"/>
                <w:color w:val="000000"/>
                <w:lang w:val="en-IN" w:eastAsia="en-IN"/>
              </w:rPr>
            </w:pPr>
          </w:p>
        </w:tc>
      </w:tr>
    </w:tbl>
    <w:p w14:paraId="269E1601" w14:textId="5B295ADD" w:rsidR="00F15177" w:rsidRDefault="00F15177" w:rsidP="00F15177">
      <w:pPr>
        <w:rPr>
          <w:lang w:val="en-IN"/>
        </w:rPr>
      </w:pPr>
      <w:r>
        <w:rPr>
          <w:lang w:val="en-IN"/>
        </w:rPr>
        <w:t xml:space="preserve">When we move the 22’classis boat model 3 </w:t>
      </w:r>
      <w:proofErr w:type="spellStart"/>
      <w:r>
        <w:rPr>
          <w:lang w:val="en-IN"/>
        </w:rPr>
        <w:t>st</w:t>
      </w:r>
      <w:proofErr w:type="spellEnd"/>
      <w:r>
        <w:rPr>
          <w:lang w:val="en-IN"/>
        </w:rPr>
        <w:t xml:space="preserve"> dev to the lower side which </w:t>
      </w:r>
      <w:proofErr w:type="gramStart"/>
      <w:r>
        <w:rPr>
          <w:lang w:val="en-IN"/>
        </w:rPr>
        <w:t xml:space="preserve">is  </w:t>
      </w:r>
      <w:r w:rsidR="007426AB">
        <w:rPr>
          <w:lang w:val="en-IN"/>
        </w:rPr>
        <w:t>21</w:t>
      </w:r>
      <w:proofErr w:type="gramEnd"/>
      <w:r>
        <w:rPr>
          <w:lang w:val="en-IN"/>
        </w:rPr>
        <w:t>%</w:t>
      </w:r>
    </w:p>
    <w:tbl>
      <w:tblPr>
        <w:tblW w:w="5620" w:type="dxa"/>
        <w:tblLook w:val="04A0" w:firstRow="1" w:lastRow="0" w:firstColumn="1" w:lastColumn="0" w:noHBand="0" w:noVBand="1"/>
      </w:tblPr>
      <w:tblGrid>
        <w:gridCol w:w="3520"/>
        <w:gridCol w:w="2100"/>
      </w:tblGrid>
      <w:tr w:rsidR="00D96977" w:rsidRPr="00D96977" w14:paraId="4142901E" w14:textId="77777777" w:rsidTr="00D96977">
        <w:trPr>
          <w:trHeight w:val="288"/>
        </w:trPr>
        <w:tc>
          <w:tcPr>
            <w:tcW w:w="3520" w:type="dxa"/>
            <w:tcBorders>
              <w:top w:val="nil"/>
              <w:left w:val="nil"/>
              <w:bottom w:val="nil"/>
              <w:right w:val="nil"/>
            </w:tcBorders>
            <w:shd w:val="clear" w:color="auto" w:fill="auto"/>
            <w:noWrap/>
            <w:vAlign w:val="bottom"/>
            <w:hideMark/>
          </w:tcPr>
          <w:p w14:paraId="200FBD8B" w14:textId="77777777" w:rsidR="00D96977" w:rsidRPr="00D96977" w:rsidRDefault="00D96977" w:rsidP="00D96977">
            <w:pPr>
              <w:spacing w:after="0" w:line="240" w:lineRule="auto"/>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16E744AE" w14:textId="77777777" w:rsidR="00D96977" w:rsidRPr="00D96977" w:rsidRDefault="00D96977" w:rsidP="00D96977">
            <w:pPr>
              <w:spacing w:after="0" w:line="240" w:lineRule="auto"/>
              <w:jc w:val="right"/>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 xml:space="preserve">$4,622,864 </w:t>
            </w:r>
          </w:p>
        </w:tc>
      </w:tr>
      <w:tr w:rsidR="00D96977" w:rsidRPr="00D96977" w14:paraId="1AA4BB08" w14:textId="77777777" w:rsidTr="00D96977">
        <w:trPr>
          <w:trHeight w:val="288"/>
        </w:trPr>
        <w:tc>
          <w:tcPr>
            <w:tcW w:w="3520" w:type="dxa"/>
            <w:tcBorders>
              <w:top w:val="nil"/>
              <w:left w:val="nil"/>
              <w:bottom w:val="nil"/>
              <w:right w:val="nil"/>
            </w:tcBorders>
            <w:shd w:val="clear" w:color="auto" w:fill="auto"/>
            <w:noWrap/>
            <w:vAlign w:val="bottom"/>
            <w:hideMark/>
          </w:tcPr>
          <w:p w14:paraId="319F9EA0" w14:textId="77777777" w:rsidR="00D96977" w:rsidRPr="00D96977" w:rsidRDefault="00D96977" w:rsidP="00D96977">
            <w:pPr>
              <w:spacing w:after="0" w:line="240" w:lineRule="auto"/>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53951DCA" w14:textId="77777777" w:rsidR="00D96977" w:rsidRPr="00D96977" w:rsidRDefault="00D96977" w:rsidP="00D96977">
            <w:pPr>
              <w:spacing w:after="0" w:line="240" w:lineRule="auto"/>
              <w:jc w:val="right"/>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 xml:space="preserve">$9,559,789 </w:t>
            </w:r>
          </w:p>
        </w:tc>
      </w:tr>
      <w:tr w:rsidR="00D96977" w:rsidRPr="00D96977" w14:paraId="0D9EAF9C" w14:textId="77777777" w:rsidTr="00D96977">
        <w:trPr>
          <w:trHeight w:val="288"/>
        </w:trPr>
        <w:tc>
          <w:tcPr>
            <w:tcW w:w="3520" w:type="dxa"/>
            <w:tcBorders>
              <w:top w:val="nil"/>
              <w:left w:val="nil"/>
              <w:bottom w:val="nil"/>
              <w:right w:val="nil"/>
            </w:tcBorders>
            <w:shd w:val="clear" w:color="auto" w:fill="auto"/>
            <w:noWrap/>
            <w:vAlign w:val="bottom"/>
            <w:hideMark/>
          </w:tcPr>
          <w:p w14:paraId="3CA7E3EB" w14:textId="77777777" w:rsidR="00D96977" w:rsidRPr="00D96977" w:rsidRDefault="00D96977" w:rsidP="00D96977">
            <w:pPr>
              <w:spacing w:after="0" w:line="240" w:lineRule="auto"/>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0FDF8930" w14:textId="77777777" w:rsidR="00D96977" w:rsidRPr="00D96977" w:rsidRDefault="00D96977" w:rsidP="00D96977">
            <w:pPr>
              <w:spacing w:after="0" w:line="240" w:lineRule="auto"/>
              <w:jc w:val="right"/>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 xml:space="preserve">$2,705,326 </w:t>
            </w:r>
          </w:p>
        </w:tc>
      </w:tr>
      <w:tr w:rsidR="00D96977" w:rsidRPr="00D96977" w14:paraId="0D8B2C96" w14:textId="77777777" w:rsidTr="00D96977">
        <w:trPr>
          <w:trHeight w:val="288"/>
        </w:trPr>
        <w:tc>
          <w:tcPr>
            <w:tcW w:w="3520" w:type="dxa"/>
            <w:tcBorders>
              <w:top w:val="nil"/>
              <w:left w:val="nil"/>
              <w:bottom w:val="nil"/>
              <w:right w:val="nil"/>
            </w:tcBorders>
            <w:shd w:val="clear" w:color="auto" w:fill="auto"/>
            <w:noWrap/>
            <w:vAlign w:val="bottom"/>
            <w:hideMark/>
          </w:tcPr>
          <w:p w14:paraId="1BC3BDDA" w14:textId="77777777" w:rsidR="00D96977" w:rsidRPr="00D96977" w:rsidRDefault="00D96977" w:rsidP="00D96977">
            <w:pPr>
              <w:spacing w:after="0" w:line="240" w:lineRule="auto"/>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3F57274B" w14:textId="77777777" w:rsidR="00D96977" w:rsidRPr="00D96977" w:rsidRDefault="00D96977" w:rsidP="00D96977">
            <w:pPr>
              <w:spacing w:after="0" w:line="240" w:lineRule="auto"/>
              <w:jc w:val="right"/>
              <w:rPr>
                <w:rFonts w:ascii="Calibri" w:eastAsia="Times New Roman" w:hAnsi="Calibri" w:cs="Calibri"/>
                <w:color w:val="000000"/>
                <w:lang w:val="en-IN" w:eastAsia="en-IN"/>
              </w:rPr>
            </w:pPr>
            <w:r w:rsidRPr="00D96977">
              <w:rPr>
                <w:rFonts w:ascii="Calibri" w:eastAsia="Times New Roman" w:hAnsi="Calibri" w:cs="Calibri"/>
                <w:color w:val="000000"/>
                <w:lang w:val="en-IN" w:eastAsia="en-IN"/>
              </w:rPr>
              <w:t xml:space="preserve">$7,455,148 </w:t>
            </w:r>
          </w:p>
        </w:tc>
      </w:tr>
    </w:tbl>
    <w:p w14:paraId="1AA23A63" w14:textId="00B6F7EE" w:rsidR="007426AB" w:rsidRDefault="007426AB" w:rsidP="00F15177">
      <w:pPr>
        <w:rPr>
          <w:lang w:val="en-IN"/>
        </w:rPr>
      </w:pPr>
    </w:p>
    <w:p w14:paraId="4DFFF003" w14:textId="696C1317" w:rsidR="00F15177" w:rsidRDefault="00F15177" w:rsidP="00F15177">
      <w:pPr>
        <w:rPr>
          <w:lang w:val="en-IN"/>
        </w:rPr>
      </w:pPr>
      <w:r>
        <w:rPr>
          <w:lang w:val="en-IN"/>
        </w:rPr>
        <w:t xml:space="preserve">When we move the 22’classis boat model 3 </w:t>
      </w:r>
      <w:proofErr w:type="spellStart"/>
      <w:r>
        <w:rPr>
          <w:lang w:val="en-IN"/>
        </w:rPr>
        <w:t>st</w:t>
      </w:r>
      <w:proofErr w:type="spellEnd"/>
      <w:r>
        <w:rPr>
          <w:lang w:val="en-IN"/>
        </w:rPr>
        <w:t xml:space="preserve"> dev to the upper side which </w:t>
      </w:r>
      <w:proofErr w:type="gramStart"/>
      <w:r>
        <w:rPr>
          <w:lang w:val="en-IN"/>
        </w:rPr>
        <w:t xml:space="preserve">is  </w:t>
      </w:r>
      <w:r w:rsidR="007426AB">
        <w:rPr>
          <w:lang w:val="en-IN"/>
        </w:rPr>
        <w:t>45</w:t>
      </w:r>
      <w:proofErr w:type="gramEnd"/>
      <w:r>
        <w:rPr>
          <w:lang w:val="en-IN"/>
        </w:rPr>
        <w:t>%</w:t>
      </w:r>
    </w:p>
    <w:tbl>
      <w:tblPr>
        <w:tblW w:w="5620" w:type="dxa"/>
        <w:tblLook w:val="04A0" w:firstRow="1" w:lastRow="0" w:firstColumn="1" w:lastColumn="0" w:noHBand="0" w:noVBand="1"/>
      </w:tblPr>
      <w:tblGrid>
        <w:gridCol w:w="3520"/>
        <w:gridCol w:w="2100"/>
      </w:tblGrid>
      <w:tr w:rsidR="004D046A" w:rsidRPr="004D046A" w14:paraId="58289BD1" w14:textId="77777777" w:rsidTr="004D046A">
        <w:trPr>
          <w:trHeight w:val="288"/>
        </w:trPr>
        <w:tc>
          <w:tcPr>
            <w:tcW w:w="3520" w:type="dxa"/>
            <w:tcBorders>
              <w:top w:val="nil"/>
              <w:left w:val="nil"/>
              <w:bottom w:val="nil"/>
              <w:right w:val="nil"/>
            </w:tcBorders>
            <w:shd w:val="clear" w:color="auto" w:fill="auto"/>
            <w:noWrap/>
            <w:vAlign w:val="bottom"/>
            <w:hideMark/>
          </w:tcPr>
          <w:p w14:paraId="21DD359F" w14:textId="77777777" w:rsidR="004D046A" w:rsidRPr="004D046A" w:rsidRDefault="004D046A" w:rsidP="004D046A">
            <w:pPr>
              <w:spacing w:after="0" w:line="240" w:lineRule="auto"/>
              <w:rPr>
                <w:rFonts w:ascii="Calibri" w:eastAsia="Times New Roman" w:hAnsi="Calibri" w:cs="Calibri"/>
                <w:color w:val="000000"/>
                <w:lang w:val="en-IN" w:eastAsia="en-IN"/>
              </w:rPr>
            </w:pPr>
            <w:r w:rsidRPr="004D046A">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3E5EDBF2" w14:textId="77777777" w:rsidR="004D046A" w:rsidRPr="004D046A" w:rsidRDefault="004D046A" w:rsidP="004D046A">
            <w:pPr>
              <w:spacing w:after="0" w:line="240" w:lineRule="auto"/>
              <w:jc w:val="right"/>
              <w:rPr>
                <w:rFonts w:ascii="Calibri" w:eastAsia="Times New Roman" w:hAnsi="Calibri" w:cs="Calibri"/>
                <w:color w:val="000000"/>
                <w:lang w:val="en-IN" w:eastAsia="en-IN"/>
              </w:rPr>
            </w:pPr>
            <w:r w:rsidRPr="004D046A">
              <w:rPr>
                <w:rFonts w:ascii="Calibri" w:eastAsia="Times New Roman" w:hAnsi="Calibri" w:cs="Calibri"/>
                <w:color w:val="FF0000"/>
                <w:lang w:val="en-IN" w:eastAsia="en-IN"/>
              </w:rPr>
              <w:t>($3,975,494)</w:t>
            </w:r>
          </w:p>
        </w:tc>
      </w:tr>
      <w:tr w:rsidR="004D046A" w:rsidRPr="004D046A" w14:paraId="5BA3958B" w14:textId="77777777" w:rsidTr="004D046A">
        <w:trPr>
          <w:trHeight w:val="288"/>
        </w:trPr>
        <w:tc>
          <w:tcPr>
            <w:tcW w:w="3520" w:type="dxa"/>
            <w:tcBorders>
              <w:top w:val="nil"/>
              <w:left w:val="nil"/>
              <w:bottom w:val="nil"/>
              <w:right w:val="nil"/>
            </w:tcBorders>
            <w:shd w:val="clear" w:color="auto" w:fill="auto"/>
            <w:noWrap/>
            <w:vAlign w:val="bottom"/>
            <w:hideMark/>
          </w:tcPr>
          <w:p w14:paraId="28EE9704" w14:textId="77777777" w:rsidR="004D046A" w:rsidRPr="004D046A" w:rsidRDefault="004D046A" w:rsidP="004D046A">
            <w:pPr>
              <w:spacing w:after="0" w:line="240" w:lineRule="auto"/>
              <w:rPr>
                <w:rFonts w:ascii="Calibri" w:eastAsia="Times New Roman" w:hAnsi="Calibri" w:cs="Calibri"/>
                <w:color w:val="000000"/>
                <w:lang w:val="en-IN" w:eastAsia="en-IN"/>
              </w:rPr>
            </w:pPr>
            <w:r w:rsidRPr="004D046A">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6424321E" w14:textId="77777777" w:rsidR="004D046A" w:rsidRPr="004D046A" w:rsidRDefault="004D046A" w:rsidP="004D046A">
            <w:pPr>
              <w:spacing w:after="0" w:line="240" w:lineRule="auto"/>
              <w:jc w:val="right"/>
              <w:rPr>
                <w:rFonts w:ascii="Calibri" w:eastAsia="Times New Roman" w:hAnsi="Calibri" w:cs="Calibri"/>
                <w:color w:val="000000"/>
                <w:lang w:val="en-IN" w:eastAsia="en-IN"/>
              </w:rPr>
            </w:pPr>
            <w:r w:rsidRPr="004D046A">
              <w:rPr>
                <w:rFonts w:ascii="Calibri" w:eastAsia="Times New Roman" w:hAnsi="Calibri" w:cs="Calibri"/>
                <w:color w:val="FF0000"/>
                <w:lang w:val="en-IN" w:eastAsia="en-IN"/>
              </w:rPr>
              <w:t>($2,559,514)</w:t>
            </w:r>
          </w:p>
        </w:tc>
      </w:tr>
      <w:tr w:rsidR="004D046A" w:rsidRPr="004D046A" w14:paraId="381C1430" w14:textId="77777777" w:rsidTr="004D046A">
        <w:trPr>
          <w:trHeight w:val="288"/>
        </w:trPr>
        <w:tc>
          <w:tcPr>
            <w:tcW w:w="3520" w:type="dxa"/>
            <w:tcBorders>
              <w:top w:val="nil"/>
              <w:left w:val="nil"/>
              <w:bottom w:val="nil"/>
              <w:right w:val="nil"/>
            </w:tcBorders>
            <w:shd w:val="clear" w:color="auto" w:fill="auto"/>
            <w:noWrap/>
            <w:vAlign w:val="bottom"/>
            <w:hideMark/>
          </w:tcPr>
          <w:p w14:paraId="2DACDDDF" w14:textId="77777777" w:rsidR="004D046A" w:rsidRPr="004D046A" w:rsidRDefault="004D046A" w:rsidP="004D046A">
            <w:pPr>
              <w:spacing w:after="0" w:line="240" w:lineRule="auto"/>
              <w:rPr>
                <w:rFonts w:ascii="Calibri" w:eastAsia="Times New Roman" w:hAnsi="Calibri" w:cs="Calibri"/>
                <w:color w:val="000000"/>
                <w:lang w:val="en-IN" w:eastAsia="en-IN"/>
              </w:rPr>
            </w:pPr>
            <w:r w:rsidRPr="004D046A">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5BC88ED3" w14:textId="77777777" w:rsidR="004D046A" w:rsidRPr="004D046A" w:rsidRDefault="004D046A" w:rsidP="004D046A">
            <w:pPr>
              <w:spacing w:after="0" w:line="240" w:lineRule="auto"/>
              <w:jc w:val="right"/>
              <w:rPr>
                <w:rFonts w:ascii="Calibri" w:eastAsia="Times New Roman" w:hAnsi="Calibri" w:cs="Calibri"/>
                <w:color w:val="000000"/>
                <w:lang w:val="en-IN" w:eastAsia="en-IN"/>
              </w:rPr>
            </w:pPr>
            <w:r w:rsidRPr="004D046A">
              <w:rPr>
                <w:rFonts w:ascii="Calibri" w:eastAsia="Times New Roman" w:hAnsi="Calibri" w:cs="Calibri"/>
                <w:color w:val="FF0000"/>
                <w:lang w:val="en-IN" w:eastAsia="en-IN"/>
              </w:rPr>
              <w:t>($4,509,888)</w:t>
            </w:r>
          </w:p>
        </w:tc>
      </w:tr>
      <w:tr w:rsidR="004D046A" w:rsidRPr="004D046A" w14:paraId="2E8DC379" w14:textId="77777777" w:rsidTr="004D046A">
        <w:trPr>
          <w:trHeight w:val="288"/>
        </w:trPr>
        <w:tc>
          <w:tcPr>
            <w:tcW w:w="3520" w:type="dxa"/>
            <w:tcBorders>
              <w:top w:val="nil"/>
              <w:left w:val="nil"/>
              <w:bottom w:val="nil"/>
              <w:right w:val="nil"/>
            </w:tcBorders>
            <w:shd w:val="clear" w:color="auto" w:fill="auto"/>
            <w:noWrap/>
            <w:vAlign w:val="bottom"/>
            <w:hideMark/>
          </w:tcPr>
          <w:p w14:paraId="283F3F9E" w14:textId="77777777" w:rsidR="004D046A" w:rsidRPr="004D046A" w:rsidRDefault="004D046A" w:rsidP="004D046A">
            <w:pPr>
              <w:spacing w:after="0" w:line="240" w:lineRule="auto"/>
              <w:rPr>
                <w:rFonts w:ascii="Calibri" w:eastAsia="Times New Roman" w:hAnsi="Calibri" w:cs="Calibri"/>
                <w:color w:val="000000"/>
                <w:lang w:val="en-IN" w:eastAsia="en-IN"/>
              </w:rPr>
            </w:pPr>
            <w:r w:rsidRPr="004D046A">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1D78637F" w14:textId="77777777" w:rsidR="004D046A" w:rsidRPr="004D046A" w:rsidRDefault="004D046A" w:rsidP="004D046A">
            <w:pPr>
              <w:spacing w:after="0" w:line="240" w:lineRule="auto"/>
              <w:jc w:val="right"/>
              <w:rPr>
                <w:rFonts w:ascii="Calibri" w:eastAsia="Times New Roman" w:hAnsi="Calibri" w:cs="Calibri"/>
                <w:color w:val="000000"/>
                <w:lang w:val="en-IN" w:eastAsia="en-IN"/>
              </w:rPr>
            </w:pPr>
            <w:r w:rsidRPr="004D046A">
              <w:rPr>
                <w:rFonts w:ascii="Calibri" w:eastAsia="Times New Roman" w:hAnsi="Calibri" w:cs="Calibri"/>
                <w:color w:val="FF0000"/>
                <w:lang w:val="en-IN" w:eastAsia="en-IN"/>
              </w:rPr>
              <w:t>($3,119,299)</w:t>
            </w:r>
          </w:p>
        </w:tc>
      </w:tr>
    </w:tbl>
    <w:p w14:paraId="724A82A0" w14:textId="77777777" w:rsidR="00D205D2" w:rsidRDefault="00D205D2" w:rsidP="00F62840">
      <w:pPr>
        <w:rPr>
          <w:lang w:val="en-IN"/>
        </w:rPr>
      </w:pPr>
    </w:p>
    <w:p w14:paraId="26D6B21F" w14:textId="77777777" w:rsidR="00F62840" w:rsidRDefault="00F62840" w:rsidP="00C9766C">
      <w:pPr>
        <w:rPr>
          <w:lang w:val="en-IN"/>
        </w:rPr>
      </w:pPr>
    </w:p>
    <w:p w14:paraId="472A5B81" w14:textId="0FB6D4BF" w:rsidR="00D3611E" w:rsidRDefault="00D3611E" w:rsidP="00D3611E">
      <w:pPr>
        <w:rPr>
          <w:lang w:val="en-IN"/>
        </w:rPr>
      </w:pPr>
      <w:r>
        <w:rPr>
          <w:lang w:val="en-IN"/>
        </w:rPr>
        <w:t>When we change the 2025 sales of the 1</w:t>
      </w:r>
      <w:r w:rsidR="00433AD6">
        <w:rPr>
          <w:lang w:val="en-IN"/>
        </w:rPr>
        <w:t>0</w:t>
      </w:r>
      <w:r>
        <w:rPr>
          <w:lang w:val="en-IN"/>
        </w:rPr>
        <w:t xml:space="preserve">’classis boat model to the least sales forecast value </w:t>
      </w:r>
      <w:r w:rsidR="00433AD6">
        <w:rPr>
          <w:lang w:val="en-IN"/>
        </w:rPr>
        <w:t>that is 100</w:t>
      </w:r>
    </w:p>
    <w:tbl>
      <w:tblPr>
        <w:tblW w:w="5620" w:type="dxa"/>
        <w:tblLook w:val="04A0" w:firstRow="1" w:lastRow="0" w:firstColumn="1" w:lastColumn="0" w:noHBand="0" w:noVBand="1"/>
      </w:tblPr>
      <w:tblGrid>
        <w:gridCol w:w="3520"/>
        <w:gridCol w:w="2100"/>
      </w:tblGrid>
      <w:tr w:rsidR="00B71747" w:rsidRPr="00B71747" w14:paraId="0CB459DE" w14:textId="77777777" w:rsidTr="00B71747">
        <w:trPr>
          <w:trHeight w:val="288"/>
        </w:trPr>
        <w:tc>
          <w:tcPr>
            <w:tcW w:w="3520" w:type="dxa"/>
            <w:tcBorders>
              <w:top w:val="nil"/>
              <w:left w:val="nil"/>
              <w:bottom w:val="nil"/>
              <w:right w:val="nil"/>
            </w:tcBorders>
            <w:shd w:val="clear" w:color="auto" w:fill="auto"/>
            <w:noWrap/>
            <w:vAlign w:val="bottom"/>
            <w:hideMark/>
          </w:tcPr>
          <w:p w14:paraId="3E72BFC7"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5333FE6C"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 xml:space="preserve">$6,059 </w:t>
            </w:r>
          </w:p>
        </w:tc>
      </w:tr>
      <w:tr w:rsidR="00B71747" w:rsidRPr="00B71747" w14:paraId="5F0FBC3E" w14:textId="77777777" w:rsidTr="00B71747">
        <w:trPr>
          <w:trHeight w:val="288"/>
        </w:trPr>
        <w:tc>
          <w:tcPr>
            <w:tcW w:w="3520" w:type="dxa"/>
            <w:tcBorders>
              <w:top w:val="nil"/>
              <w:left w:val="nil"/>
              <w:bottom w:val="nil"/>
              <w:right w:val="nil"/>
            </w:tcBorders>
            <w:shd w:val="clear" w:color="auto" w:fill="auto"/>
            <w:noWrap/>
            <w:vAlign w:val="bottom"/>
            <w:hideMark/>
          </w:tcPr>
          <w:p w14:paraId="7DE84AF3"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53903A0C"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 xml:space="preserve">$2,860,542 </w:t>
            </w:r>
          </w:p>
        </w:tc>
      </w:tr>
      <w:tr w:rsidR="00B71747" w:rsidRPr="00B71747" w14:paraId="6185979E" w14:textId="77777777" w:rsidTr="00B71747">
        <w:trPr>
          <w:trHeight w:val="288"/>
        </w:trPr>
        <w:tc>
          <w:tcPr>
            <w:tcW w:w="3520" w:type="dxa"/>
            <w:tcBorders>
              <w:top w:val="nil"/>
              <w:left w:val="nil"/>
              <w:bottom w:val="nil"/>
              <w:right w:val="nil"/>
            </w:tcBorders>
            <w:shd w:val="clear" w:color="auto" w:fill="auto"/>
            <w:noWrap/>
            <w:vAlign w:val="bottom"/>
            <w:hideMark/>
          </w:tcPr>
          <w:p w14:paraId="79B58736"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44112A03"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FF0000"/>
                <w:lang w:val="en-IN" w:eastAsia="en-IN"/>
              </w:rPr>
              <w:t>($1,118,604)</w:t>
            </w:r>
          </w:p>
        </w:tc>
      </w:tr>
      <w:tr w:rsidR="00B71747" w:rsidRPr="00B71747" w14:paraId="0A314DC6" w14:textId="77777777" w:rsidTr="00B71747">
        <w:trPr>
          <w:trHeight w:val="288"/>
        </w:trPr>
        <w:tc>
          <w:tcPr>
            <w:tcW w:w="3520" w:type="dxa"/>
            <w:tcBorders>
              <w:top w:val="nil"/>
              <w:left w:val="nil"/>
              <w:bottom w:val="nil"/>
              <w:right w:val="nil"/>
            </w:tcBorders>
            <w:shd w:val="clear" w:color="auto" w:fill="auto"/>
            <w:noWrap/>
            <w:vAlign w:val="bottom"/>
            <w:hideMark/>
          </w:tcPr>
          <w:p w14:paraId="5D168321"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43B1770F"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 xml:space="preserve">$1,682,934 </w:t>
            </w:r>
          </w:p>
        </w:tc>
      </w:tr>
    </w:tbl>
    <w:p w14:paraId="1B3BCDA1" w14:textId="77777777" w:rsidR="00433AD6" w:rsidRDefault="00433AD6" w:rsidP="00D3611E">
      <w:pPr>
        <w:rPr>
          <w:lang w:val="en-IN"/>
        </w:rPr>
      </w:pPr>
    </w:p>
    <w:p w14:paraId="6AF4E89B" w14:textId="2FBF1E3A" w:rsidR="00433AD6" w:rsidRDefault="00433AD6" w:rsidP="00433AD6">
      <w:pPr>
        <w:rPr>
          <w:lang w:val="en-IN"/>
        </w:rPr>
      </w:pPr>
      <w:r>
        <w:rPr>
          <w:lang w:val="en-IN"/>
        </w:rPr>
        <w:t xml:space="preserve">When we change the 2025 sales of the 10’classis boat model to the </w:t>
      </w:r>
      <w:r w:rsidR="00637F3B">
        <w:rPr>
          <w:lang w:val="en-IN"/>
        </w:rPr>
        <w:t>max</w:t>
      </w:r>
      <w:r>
        <w:rPr>
          <w:lang w:val="en-IN"/>
        </w:rPr>
        <w:t xml:space="preserve"> sales forecast value that is 120</w:t>
      </w:r>
    </w:p>
    <w:tbl>
      <w:tblPr>
        <w:tblW w:w="5620" w:type="dxa"/>
        <w:tblLook w:val="04A0" w:firstRow="1" w:lastRow="0" w:firstColumn="1" w:lastColumn="0" w:noHBand="0" w:noVBand="1"/>
      </w:tblPr>
      <w:tblGrid>
        <w:gridCol w:w="3520"/>
        <w:gridCol w:w="2100"/>
      </w:tblGrid>
      <w:tr w:rsidR="00B71747" w:rsidRPr="00B71747" w14:paraId="1C7EC6A6" w14:textId="77777777" w:rsidTr="00B71747">
        <w:trPr>
          <w:trHeight w:val="288"/>
        </w:trPr>
        <w:tc>
          <w:tcPr>
            <w:tcW w:w="3520" w:type="dxa"/>
            <w:tcBorders>
              <w:top w:val="nil"/>
              <w:left w:val="nil"/>
              <w:bottom w:val="nil"/>
              <w:right w:val="nil"/>
            </w:tcBorders>
            <w:shd w:val="clear" w:color="auto" w:fill="auto"/>
            <w:noWrap/>
            <w:vAlign w:val="bottom"/>
            <w:hideMark/>
          </w:tcPr>
          <w:p w14:paraId="50A9EDCF"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22150C1F"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 xml:space="preserve">$276,211 </w:t>
            </w:r>
          </w:p>
        </w:tc>
      </w:tr>
      <w:tr w:rsidR="00B71747" w:rsidRPr="00B71747" w14:paraId="49E04BC1" w14:textId="77777777" w:rsidTr="00B71747">
        <w:trPr>
          <w:trHeight w:val="288"/>
        </w:trPr>
        <w:tc>
          <w:tcPr>
            <w:tcW w:w="3520" w:type="dxa"/>
            <w:tcBorders>
              <w:top w:val="nil"/>
              <w:left w:val="nil"/>
              <w:bottom w:val="nil"/>
              <w:right w:val="nil"/>
            </w:tcBorders>
            <w:shd w:val="clear" w:color="auto" w:fill="auto"/>
            <w:noWrap/>
            <w:vAlign w:val="bottom"/>
            <w:hideMark/>
          </w:tcPr>
          <w:p w14:paraId="4697896C"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3E7FDA23"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 xml:space="preserve">$3,180,023 </w:t>
            </w:r>
          </w:p>
        </w:tc>
      </w:tr>
      <w:tr w:rsidR="00B71747" w:rsidRPr="00B71747" w14:paraId="519CA39E" w14:textId="77777777" w:rsidTr="00B71747">
        <w:trPr>
          <w:trHeight w:val="288"/>
        </w:trPr>
        <w:tc>
          <w:tcPr>
            <w:tcW w:w="3520" w:type="dxa"/>
            <w:tcBorders>
              <w:top w:val="nil"/>
              <w:left w:val="nil"/>
              <w:bottom w:val="nil"/>
              <w:right w:val="nil"/>
            </w:tcBorders>
            <w:shd w:val="clear" w:color="auto" w:fill="auto"/>
            <w:noWrap/>
            <w:vAlign w:val="bottom"/>
            <w:hideMark/>
          </w:tcPr>
          <w:p w14:paraId="3CC6F930"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38528A9E"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FF0000"/>
                <w:lang w:val="en-IN" w:eastAsia="en-IN"/>
              </w:rPr>
              <w:t>($867,819)</w:t>
            </w:r>
          </w:p>
        </w:tc>
      </w:tr>
      <w:tr w:rsidR="00B71747" w:rsidRPr="00B71747" w14:paraId="345FB296" w14:textId="77777777" w:rsidTr="00B71747">
        <w:trPr>
          <w:trHeight w:val="288"/>
        </w:trPr>
        <w:tc>
          <w:tcPr>
            <w:tcW w:w="3520" w:type="dxa"/>
            <w:tcBorders>
              <w:top w:val="nil"/>
              <w:left w:val="nil"/>
              <w:bottom w:val="nil"/>
              <w:right w:val="nil"/>
            </w:tcBorders>
            <w:shd w:val="clear" w:color="auto" w:fill="auto"/>
            <w:noWrap/>
            <w:vAlign w:val="bottom"/>
            <w:hideMark/>
          </w:tcPr>
          <w:p w14:paraId="013DC489" w14:textId="77777777" w:rsidR="00B71747" w:rsidRPr="00B71747" w:rsidRDefault="00B71747" w:rsidP="00B71747">
            <w:pPr>
              <w:spacing w:after="0" w:line="240" w:lineRule="auto"/>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39A970F8" w14:textId="77777777" w:rsidR="00B71747" w:rsidRPr="00B71747" w:rsidRDefault="00B71747" w:rsidP="00B71747">
            <w:pPr>
              <w:spacing w:after="0" w:line="240" w:lineRule="auto"/>
              <w:jc w:val="right"/>
              <w:rPr>
                <w:rFonts w:ascii="Calibri" w:eastAsia="Times New Roman" w:hAnsi="Calibri" w:cs="Calibri"/>
                <w:color w:val="000000"/>
                <w:lang w:val="en-IN" w:eastAsia="en-IN"/>
              </w:rPr>
            </w:pPr>
            <w:r w:rsidRPr="00B71747">
              <w:rPr>
                <w:rFonts w:ascii="Calibri" w:eastAsia="Times New Roman" w:hAnsi="Calibri" w:cs="Calibri"/>
                <w:color w:val="000000"/>
                <w:lang w:val="en-IN" w:eastAsia="en-IN"/>
              </w:rPr>
              <w:t xml:space="preserve">$1,982,097 </w:t>
            </w:r>
          </w:p>
        </w:tc>
      </w:tr>
    </w:tbl>
    <w:p w14:paraId="61B3BB6E" w14:textId="77777777" w:rsidR="00D3611E" w:rsidRDefault="00D3611E" w:rsidP="00C9766C">
      <w:pPr>
        <w:rPr>
          <w:lang w:val="en-IN"/>
        </w:rPr>
      </w:pPr>
    </w:p>
    <w:p w14:paraId="2ACB2853" w14:textId="2AAC260A" w:rsidR="00373FB6" w:rsidRDefault="00373FB6" w:rsidP="00373FB6">
      <w:pPr>
        <w:rPr>
          <w:lang w:val="en-IN"/>
        </w:rPr>
      </w:pPr>
      <w:r>
        <w:rPr>
          <w:lang w:val="en-IN"/>
        </w:rPr>
        <w:t>When we change the 2025 sales of the 1</w:t>
      </w:r>
      <w:r w:rsidR="00637F3B">
        <w:rPr>
          <w:lang w:val="en-IN"/>
        </w:rPr>
        <w:t>4</w:t>
      </w:r>
      <w:r>
        <w:rPr>
          <w:lang w:val="en-IN"/>
        </w:rPr>
        <w:t>’classis boat model to the least sales forecast value that is 1</w:t>
      </w:r>
      <w:r w:rsidR="003E2597">
        <w:rPr>
          <w:lang w:val="en-IN"/>
        </w:rPr>
        <w:t>0</w:t>
      </w:r>
      <w:r>
        <w:rPr>
          <w:lang w:val="en-IN"/>
        </w:rPr>
        <w:t>0</w:t>
      </w:r>
    </w:p>
    <w:tbl>
      <w:tblPr>
        <w:tblW w:w="5620" w:type="dxa"/>
        <w:tblLook w:val="04A0" w:firstRow="1" w:lastRow="0" w:firstColumn="1" w:lastColumn="0" w:noHBand="0" w:noVBand="1"/>
      </w:tblPr>
      <w:tblGrid>
        <w:gridCol w:w="3520"/>
        <w:gridCol w:w="2100"/>
      </w:tblGrid>
      <w:tr w:rsidR="00AC2E7D" w:rsidRPr="00AC2E7D" w14:paraId="234553C7" w14:textId="77777777" w:rsidTr="00AC2E7D">
        <w:trPr>
          <w:trHeight w:val="288"/>
        </w:trPr>
        <w:tc>
          <w:tcPr>
            <w:tcW w:w="3520" w:type="dxa"/>
            <w:tcBorders>
              <w:top w:val="nil"/>
              <w:left w:val="nil"/>
              <w:bottom w:val="nil"/>
              <w:right w:val="nil"/>
            </w:tcBorders>
            <w:shd w:val="clear" w:color="auto" w:fill="auto"/>
            <w:noWrap/>
            <w:vAlign w:val="bottom"/>
            <w:hideMark/>
          </w:tcPr>
          <w:p w14:paraId="3021800D"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103A2FB8"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FF0000"/>
                <w:lang w:val="en-IN" w:eastAsia="en-IN"/>
              </w:rPr>
              <w:t>($417,449)</w:t>
            </w:r>
          </w:p>
        </w:tc>
      </w:tr>
      <w:tr w:rsidR="00AC2E7D" w:rsidRPr="00AC2E7D" w14:paraId="36D6DB33" w14:textId="77777777" w:rsidTr="00AC2E7D">
        <w:trPr>
          <w:trHeight w:val="288"/>
        </w:trPr>
        <w:tc>
          <w:tcPr>
            <w:tcW w:w="3520" w:type="dxa"/>
            <w:tcBorders>
              <w:top w:val="nil"/>
              <w:left w:val="nil"/>
              <w:bottom w:val="nil"/>
              <w:right w:val="nil"/>
            </w:tcBorders>
            <w:shd w:val="clear" w:color="auto" w:fill="auto"/>
            <w:noWrap/>
            <w:vAlign w:val="bottom"/>
            <w:hideMark/>
          </w:tcPr>
          <w:p w14:paraId="35ABBA08"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180C9C5A"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 xml:space="preserve">$2,359,701 </w:t>
            </w:r>
          </w:p>
        </w:tc>
      </w:tr>
      <w:tr w:rsidR="00AC2E7D" w:rsidRPr="00AC2E7D" w14:paraId="21C5D5D3" w14:textId="77777777" w:rsidTr="00AC2E7D">
        <w:trPr>
          <w:trHeight w:val="288"/>
        </w:trPr>
        <w:tc>
          <w:tcPr>
            <w:tcW w:w="3520" w:type="dxa"/>
            <w:tcBorders>
              <w:top w:val="nil"/>
              <w:left w:val="nil"/>
              <w:bottom w:val="nil"/>
              <w:right w:val="nil"/>
            </w:tcBorders>
            <w:shd w:val="clear" w:color="auto" w:fill="auto"/>
            <w:noWrap/>
            <w:vAlign w:val="bottom"/>
            <w:hideMark/>
          </w:tcPr>
          <w:p w14:paraId="6BA3F756"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0C5486D8"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FF0000"/>
                <w:lang w:val="en-IN" w:eastAsia="en-IN"/>
              </w:rPr>
              <w:t>($1,511,750)</w:t>
            </w:r>
          </w:p>
        </w:tc>
      </w:tr>
      <w:tr w:rsidR="00AC2E7D" w:rsidRPr="00AC2E7D" w14:paraId="4C808689" w14:textId="77777777" w:rsidTr="00AC2E7D">
        <w:trPr>
          <w:trHeight w:val="288"/>
        </w:trPr>
        <w:tc>
          <w:tcPr>
            <w:tcW w:w="3520" w:type="dxa"/>
            <w:tcBorders>
              <w:top w:val="nil"/>
              <w:left w:val="nil"/>
              <w:bottom w:val="nil"/>
              <w:right w:val="nil"/>
            </w:tcBorders>
            <w:shd w:val="clear" w:color="auto" w:fill="auto"/>
            <w:noWrap/>
            <w:vAlign w:val="bottom"/>
            <w:hideMark/>
          </w:tcPr>
          <w:p w14:paraId="3DA8D2D3"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10ACB3F5"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 xml:space="preserve">$1,213,946 </w:t>
            </w:r>
          </w:p>
        </w:tc>
      </w:tr>
    </w:tbl>
    <w:p w14:paraId="31277731" w14:textId="77777777" w:rsidR="0011016D" w:rsidRDefault="0011016D" w:rsidP="00373FB6">
      <w:pPr>
        <w:rPr>
          <w:lang w:val="en-IN"/>
        </w:rPr>
      </w:pPr>
    </w:p>
    <w:p w14:paraId="5C377102" w14:textId="57A1C288" w:rsidR="00637F3B" w:rsidRDefault="00637F3B" w:rsidP="00637F3B">
      <w:pPr>
        <w:rPr>
          <w:lang w:val="en-IN"/>
        </w:rPr>
      </w:pPr>
      <w:r>
        <w:rPr>
          <w:lang w:val="en-IN"/>
        </w:rPr>
        <w:t xml:space="preserve">When we change the 2025 sales of the 14’classis boat model to the max sales forecast value that is </w:t>
      </w:r>
      <w:r w:rsidR="003E2597">
        <w:rPr>
          <w:lang w:val="en-IN"/>
        </w:rPr>
        <w:t>14</w:t>
      </w:r>
      <w:r>
        <w:rPr>
          <w:lang w:val="en-IN"/>
        </w:rPr>
        <w:t>0</w:t>
      </w:r>
    </w:p>
    <w:tbl>
      <w:tblPr>
        <w:tblW w:w="5620" w:type="dxa"/>
        <w:tblLook w:val="04A0" w:firstRow="1" w:lastRow="0" w:firstColumn="1" w:lastColumn="0" w:noHBand="0" w:noVBand="1"/>
      </w:tblPr>
      <w:tblGrid>
        <w:gridCol w:w="3520"/>
        <w:gridCol w:w="2100"/>
      </w:tblGrid>
      <w:tr w:rsidR="00AC2E7D" w:rsidRPr="00AC2E7D" w14:paraId="1FAF622A" w14:textId="77777777" w:rsidTr="00AC2E7D">
        <w:trPr>
          <w:trHeight w:val="288"/>
        </w:trPr>
        <w:tc>
          <w:tcPr>
            <w:tcW w:w="3520" w:type="dxa"/>
            <w:tcBorders>
              <w:top w:val="nil"/>
              <w:left w:val="nil"/>
              <w:bottom w:val="nil"/>
              <w:right w:val="nil"/>
            </w:tcBorders>
            <w:shd w:val="clear" w:color="auto" w:fill="auto"/>
            <w:noWrap/>
            <w:vAlign w:val="bottom"/>
            <w:hideMark/>
          </w:tcPr>
          <w:p w14:paraId="2FE8666F"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01AE884B"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 xml:space="preserve">$2,767,628 </w:t>
            </w:r>
          </w:p>
        </w:tc>
      </w:tr>
      <w:tr w:rsidR="00AC2E7D" w:rsidRPr="00AC2E7D" w14:paraId="6167710F" w14:textId="77777777" w:rsidTr="00AC2E7D">
        <w:trPr>
          <w:trHeight w:val="288"/>
        </w:trPr>
        <w:tc>
          <w:tcPr>
            <w:tcW w:w="3520" w:type="dxa"/>
            <w:tcBorders>
              <w:top w:val="nil"/>
              <w:left w:val="nil"/>
              <w:bottom w:val="nil"/>
              <w:right w:val="nil"/>
            </w:tcBorders>
            <w:shd w:val="clear" w:color="auto" w:fill="auto"/>
            <w:noWrap/>
            <w:vAlign w:val="bottom"/>
            <w:hideMark/>
          </w:tcPr>
          <w:p w14:paraId="2655B297"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lastRenderedPageBreak/>
              <w:t>NPV Parent Random Walk</w:t>
            </w:r>
          </w:p>
        </w:tc>
        <w:tc>
          <w:tcPr>
            <w:tcW w:w="2100" w:type="dxa"/>
            <w:tcBorders>
              <w:top w:val="nil"/>
              <w:left w:val="nil"/>
              <w:bottom w:val="nil"/>
              <w:right w:val="nil"/>
            </w:tcBorders>
            <w:shd w:val="clear" w:color="000000" w:fill="00FFFF"/>
            <w:noWrap/>
            <w:vAlign w:val="bottom"/>
            <w:hideMark/>
          </w:tcPr>
          <w:p w14:paraId="40B1005B"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 xml:space="preserve">$7,245,376 </w:t>
            </w:r>
          </w:p>
        </w:tc>
      </w:tr>
      <w:tr w:rsidR="00AC2E7D" w:rsidRPr="00AC2E7D" w14:paraId="473EDC0E" w14:textId="77777777" w:rsidTr="00AC2E7D">
        <w:trPr>
          <w:trHeight w:val="288"/>
        </w:trPr>
        <w:tc>
          <w:tcPr>
            <w:tcW w:w="3520" w:type="dxa"/>
            <w:tcBorders>
              <w:top w:val="nil"/>
              <w:left w:val="nil"/>
              <w:bottom w:val="nil"/>
              <w:right w:val="nil"/>
            </w:tcBorders>
            <w:shd w:val="clear" w:color="auto" w:fill="auto"/>
            <w:noWrap/>
            <w:vAlign w:val="bottom"/>
            <w:hideMark/>
          </w:tcPr>
          <w:p w14:paraId="586929A9"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557010BC"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 xml:space="preserve">$1,028,390 </w:t>
            </w:r>
          </w:p>
        </w:tc>
      </w:tr>
      <w:tr w:rsidR="00AC2E7D" w:rsidRPr="00AC2E7D" w14:paraId="7918824D" w14:textId="77777777" w:rsidTr="00AC2E7D">
        <w:trPr>
          <w:trHeight w:val="288"/>
        </w:trPr>
        <w:tc>
          <w:tcPr>
            <w:tcW w:w="3520" w:type="dxa"/>
            <w:tcBorders>
              <w:top w:val="nil"/>
              <w:left w:val="nil"/>
              <w:bottom w:val="nil"/>
              <w:right w:val="nil"/>
            </w:tcBorders>
            <w:shd w:val="clear" w:color="auto" w:fill="auto"/>
            <w:noWrap/>
            <w:vAlign w:val="bottom"/>
            <w:hideMark/>
          </w:tcPr>
          <w:p w14:paraId="518CE42B" w14:textId="77777777" w:rsidR="00AC2E7D" w:rsidRPr="00AC2E7D" w:rsidRDefault="00AC2E7D" w:rsidP="00AC2E7D">
            <w:pPr>
              <w:spacing w:after="0" w:line="240" w:lineRule="auto"/>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251A32B8" w14:textId="77777777" w:rsidR="00AC2E7D" w:rsidRPr="00AC2E7D" w:rsidRDefault="00AC2E7D" w:rsidP="00AC2E7D">
            <w:pPr>
              <w:spacing w:after="0" w:line="240" w:lineRule="auto"/>
              <w:jc w:val="right"/>
              <w:rPr>
                <w:rFonts w:ascii="Calibri" w:eastAsia="Times New Roman" w:hAnsi="Calibri" w:cs="Calibri"/>
                <w:color w:val="000000"/>
                <w:lang w:val="en-IN" w:eastAsia="en-IN"/>
              </w:rPr>
            </w:pPr>
            <w:r w:rsidRPr="00AC2E7D">
              <w:rPr>
                <w:rFonts w:ascii="Calibri" w:eastAsia="Times New Roman" w:hAnsi="Calibri" w:cs="Calibri"/>
                <w:color w:val="000000"/>
                <w:lang w:val="en-IN" w:eastAsia="en-IN"/>
              </w:rPr>
              <w:t xml:space="preserve">$5,336,411 </w:t>
            </w:r>
          </w:p>
        </w:tc>
      </w:tr>
    </w:tbl>
    <w:p w14:paraId="28885AB1" w14:textId="77777777" w:rsidR="0011016D" w:rsidRDefault="0011016D" w:rsidP="00637F3B">
      <w:pPr>
        <w:rPr>
          <w:lang w:val="en-IN"/>
        </w:rPr>
      </w:pPr>
    </w:p>
    <w:p w14:paraId="4A474841" w14:textId="77777777" w:rsidR="00561408" w:rsidRDefault="00561408" w:rsidP="00561408">
      <w:pPr>
        <w:rPr>
          <w:lang w:val="en-IN"/>
        </w:rPr>
      </w:pPr>
      <w:r>
        <w:rPr>
          <w:lang w:val="en-IN"/>
        </w:rPr>
        <w:t>When we change the 2025 sales of the 17’classis boat model to the least sales forecast value that is 120</w:t>
      </w:r>
    </w:p>
    <w:tbl>
      <w:tblPr>
        <w:tblW w:w="5620" w:type="dxa"/>
        <w:tblLook w:val="04A0" w:firstRow="1" w:lastRow="0" w:firstColumn="1" w:lastColumn="0" w:noHBand="0" w:noVBand="1"/>
      </w:tblPr>
      <w:tblGrid>
        <w:gridCol w:w="3520"/>
        <w:gridCol w:w="2100"/>
      </w:tblGrid>
      <w:tr w:rsidR="003B2E61" w:rsidRPr="003B2E61" w14:paraId="25EC4865" w14:textId="77777777" w:rsidTr="003B2E61">
        <w:trPr>
          <w:trHeight w:val="288"/>
        </w:trPr>
        <w:tc>
          <w:tcPr>
            <w:tcW w:w="3520" w:type="dxa"/>
            <w:tcBorders>
              <w:top w:val="nil"/>
              <w:left w:val="nil"/>
              <w:bottom w:val="nil"/>
              <w:right w:val="nil"/>
            </w:tcBorders>
            <w:shd w:val="clear" w:color="auto" w:fill="auto"/>
            <w:noWrap/>
            <w:vAlign w:val="bottom"/>
            <w:hideMark/>
          </w:tcPr>
          <w:p w14:paraId="23DF9661" w14:textId="77777777" w:rsidR="003B2E61" w:rsidRPr="003B2E61" w:rsidRDefault="003B2E61" w:rsidP="003B2E61">
            <w:pPr>
              <w:spacing w:after="0" w:line="240" w:lineRule="auto"/>
              <w:rPr>
                <w:rFonts w:ascii="Calibri" w:eastAsia="Times New Roman" w:hAnsi="Calibri" w:cs="Calibri"/>
                <w:color w:val="000000"/>
                <w:lang w:val="en-IN" w:eastAsia="en-IN"/>
              </w:rPr>
            </w:pPr>
            <w:r w:rsidRPr="003B2E61">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5398BF35" w14:textId="77777777" w:rsidR="003B2E61" w:rsidRPr="003B2E61" w:rsidRDefault="003B2E61" w:rsidP="003B2E61">
            <w:pPr>
              <w:spacing w:after="0" w:line="240" w:lineRule="auto"/>
              <w:jc w:val="right"/>
              <w:rPr>
                <w:rFonts w:ascii="Calibri" w:eastAsia="Times New Roman" w:hAnsi="Calibri" w:cs="Calibri"/>
                <w:color w:val="000000"/>
                <w:lang w:val="en-IN" w:eastAsia="en-IN"/>
              </w:rPr>
            </w:pPr>
            <w:r w:rsidRPr="003B2E61">
              <w:rPr>
                <w:rFonts w:ascii="Calibri" w:eastAsia="Times New Roman" w:hAnsi="Calibri" w:cs="Calibri"/>
                <w:color w:val="FF0000"/>
                <w:lang w:val="en-IN" w:eastAsia="en-IN"/>
              </w:rPr>
              <w:t>($423,137)</w:t>
            </w:r>
          </w:p>
        </w:tc>
      </w:tr>
      <w:tr w:rsidR="003B2E61" w:rsidRPr="003B2E61" w14:paraId="3B36D93E" w14:textId="77777777" w:rsidTr="003B2E61">
        <w:trPr>
          <w:trHeight w:val="288"/>
        </w:trPr>
        <w:tc>
          <w:tcPr>
            <w:tcW w:w="3520" w:type="dxa"/>
            <w:tcBorders>
              <w:top w:val="nil"/>
              <w:left w:val="nil"/>
              <w:bottom w:val="nil"/>
              <w:right w:val="nil"/>
            </w:tcBorders>
            <w:shd w:val="clear" w:color="auto" w:fill="auto"/>
            <w:noWrap/>
            <w:vAlign w:val="bottom"/>
            <w:hideMark/>
          </w:tcPr>
          <w:p w14:paraId="74A212FF" w14:textId="77777777" w:rsidR="003B2E61" w:rsidRPr="003B2E61" w:rsidRDefault="003B2E61" w:rsidP="003B2E61">
            <w:pPr>
              <w:spacing w:after="0" w:line="240" w:lineRule="auto"/>
              <w:rPr>
                <w:rFonts w:ascii="Calibri" w:eastAsia="Times New Roman" w:hAnsi="Calibri" w:cs="Calibri"/>
                <w:color w:val="000000"/>
                <w:lang w:val="en-IN" w:eastAsia="en-IN"/>
              </w:rPr>
            </w:pPr>
            <w:r w:rsidRPr="003B2E61">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08BFA558" w14:textId="77777777" w:rsidR="003B2E61" w:rsidRPr="003B2E61" w:rsidRDefault="003B2E61" w:rsidP="003B2E61">
            <w:pPr>
              <w:spacing w:after="0" w:line="240" w:lineRule="auto"/>
              <w:jc w:val="right"/>
              <w:rPr>
                <w:rFonts w:ascii="Calibri" w:eastAsia="Times New Roman" w:hAnsi="Calibri" w:cs="Calibri"/>
                <w:color w:val="000000"/>
                <w:lang w:val="en-IN" w:eastAsia="en-IN"/>
              </w:rPr>
            </w:pPr>
            <w:r w:rsidRPr="003B2E61">
              <w:rPr>
                <w:rFonts w:ascii="Calibri" w:eastAsia="Times New Roman" w:hAnsi="Calibri" w:cs="Calibri"/>
                <w:color w:val="000000"/>
                <w:lang w:val="en-IN" w:eastAsia="en-IN"/>
              </w:rPr>
              <w:t xml:space="preserve">$2,352,975 </w:t>
            </w:r>
          </w:p>
        </w:tc>
      </w:tr>
      <w:tr w:rsidR="003B2E61" w:rsidRPr="003B2E61" w14:paraId="19427ECE" w14:textId="77777777" w:rsidTr="003B2E61">
        <w:trPr>
          <w:trHeight w:val="288"/>
        </w:trPr>
        <w:tc>
          <w:tcPr>
            <w:tcW w:w="3520" w:type="dxa"/>
            <w:tcBorders>
              <w:top w:val="nil"/>
              <w:left w:val="nil"/>
              <w:bottom w:val="nil"/>
              <w:right w:val="nil"/>
            </w:tcBorders>
            <w:shd w:val="clear" w:color="auto" w:fill="auto"/>
            <w:noWrap/>
            <w:vAlign w:val="bottom"/>
            <w:hideMark/>
          </w:tcPr>
          <w:p w14:paraId="4238E2CF" w14:textId="77777777" w:rsidR="003B2E61" w:rsidRPr="003B2E61" w:rsidRDefault="003B2E61" w:rsidP="003B2E61">
            <w:pPr>
              <w:spacing w:after="0" w:line="240" w:lineRule="auto"/>
              <w:rPr>
                <w:rFonts w:ascii="Calibri" w:eastAsia="Times New Roman" w:hAnsi="Calibri" w:cs="Calibri"/>
                <w:color w:val="000000"/>
                <w:lang w:val="en-IN" w:eastAsia="en-IN"/>
              </w:rPr>
            </w:pPr>
            <w:r w:rsidRPr="003B2E61">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1B61FD63" w14:textId="77777777" w:rsidR="003B2E61" w:rsidRPr="003B2E61" w:rsidRDefault="003B2E61" w:rsidP="003B2E61">
            <w:pPr>
              <w:spacing w:after="0" w:line="240" w:lineRule="auto"/>
              <w:jc w:val="right"/>
              <w:rPr>
                <w:rFonts w:ascii="Calibri" w:eastAsia="Times New Roman" w:hAnsi="Calibri" w:cs="Calibri"/>
                <w:color w:val="000000"/>
                <w:lang w:val="en-IN" w:eastAsia="en-IN"/>
              </w:rPr>
            </w:pPr>
            <w:r w:rsidRPr="003B2E61">
              <w:rPr>
                <w:rFonts w:ascii="Calibri" w:eastAsia="Times New Roman" w:hAnsi="Calibri" w:cs="Calibri"/>
                <w:color w:val="FF0000"/>
                <w:lang w:val="en-IN" w:eastAsia="en-IN"/>
              </w:rPr>
              <w:t>($1,517,030)</w:t>
            </w:r>
          </w:p>
        </w:tc>
      </w:tr>
      <w:tr w:rsidR="003B2E61" w:rsidRPr="003B2E61" w14:paraId="7D347143" w14:textId="77777777" w:rsidTr="003B2E61">
        <w:trPr>
          <w:trHeight w:val="288"/>
        </w:trPr>
        <w:tc>
          <w:tcPr>
            <w:tcW w:w="3520" w:type="dxa"/>
            <w:tcBorders>
              <w:top w:val="nil"/>
              <w:left w:val="nil"/>
              <w:bottom w:val="nil"/>
              <w:right w:val="nil"/>
            </w:tcBorders>
            <w:shd w:val="clear" w:color="auto" w:fill="auto"/>
            <w:noWrap/>
            <w:vAlign w:val="bottom"/>
            <w:hideMark/>
          </w:tcPr>
          <w:p w14:paraId="27077563" w14:textId="77777777" w:rsidR="003B2E61" w:rsidRPr="003B2E61" w:rsidRDefault="003B2E61" w:rsidP="003B2E61">
            <w:pPr>
              <w:spacing w:after="0" w:line="240" w:lineRule="auto"/>
              <w:rPr>
                <w:rFonts w:ascii="Calibri" w:eastAsia="Times New Roman" w:hAnsi="Calibri" w:cs="Calibri"/>
                <w:color w:val="000000"/>
                <w:lang w:val="en-IN" w:eastAsia="en-IN"/>
              </w:rPr>
            </w:pPr>
            <w:r w:rsidRPr="003B2E61">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642F148E" w14:textId="77777777" w:rsidR="003B2E61" w:rsidRPr="003B2E61" w:rsidRDefault="003B2E61" w:rsidP="003B2E61">
            <w:pPr>
              <w:spacing w:after="0" w:line="240" w:lineRule="auto"/>
              <w:jc w:val="right"/>
              <w:rPr>
                <w:rFonts w:ascii="Calibri" w:eastAsia="Times New Roman" w:hAnsi="Calibri" w:cs="Calibri"/>
                <w:color w:val="000000"/>
                <w:lang w:val="en-IN" w:eastAsia="en-IN"/>
              </w:rPr>
            </w:pPr>
            <w:r w:rsidRPr="003B2E61">
              <w:rPr>
                <w:rFonts w:ascii="Calibri" w:eastAsia="Times New Roman" w:hAnsi="Calibri" w:cs="Calibri"/>
                <w:color w:val="000000"/>
                <w:lang w:val="en-IN" w:eastAsia="en-IN"/>
              </w:rPr>
              <w:t xml:space="preserve">$1,207,648 </w:t>
            </w:r>
          </w:p>
        </w:tc>
      </w:tr>
    </w:tbl>
    <w:p w14:paraId="1A358579" w14:textId="77777777" w:rsidR="003B2E61" w:rsidRDefault="003B2E61" w:rsidP="00561408">
      <w:pPr>
        <w:rPr>
          <w:lang w:val="en-IN"/>
        </w:rPr>
      </w:pPr>
    </w:p>
    <w:p w14:paraId="299B6A3C" w14:textId="2BABB1E4" w:rsidR="00561408" w:rsidRDefault="00561408" w:rsidP="00561408">
      <w:pPr>
        <w:rPr>
          <w:lang w:val="en-IN"/>
        </w:rPr>
      </w:pPr>
      <w:r>
        <w:rPr>
          <w:lang w:val="en-IN"/>
        </w:rPr>
        <w:t>When we change the 2025 sales of the 17’classis boat model to the least sales forecast value that is 160</w:t>
      </w:r>
    </w:p>
    <w:tbl>
      <w:tblPr>
        <w:tblW w:w="5620" w:type="dxa"/>
        <w:tblLook w:val="04A0" w:firstRow="1" w:lastRow="0" w:firstColumn="1" w:lastColumn="0" w:noHBand="0" w:noVBand="1"/>
      </w:tblPr>
      <w:tblGrid>
        <w:gridCol w:w="3520"/>
        <w:gridCol w:w="2100"/>
      </w:tblGrid>
      <w:tr w:rsidR="006E4098" w:rsidRPr="006E4098" w14:paraId="35F03698" w14:textId="77777777" w:rsidTr="006E4098">
        <w:trPr>
          <w:trHeight w:val="288"/>
        </w:trPr>
        <w:tc>
          <w:tcPr>
            <w:tcW w:w="3520" w:type="dxa"/>
            <w:tcBorders>
              <w:top w:val="nil"/>
              <w:left w:val="nil"/>
              <w:bottom w:val="nil"/>
              <w:right w:val="nil"/>
            </w:tcBorders>
            <w:shd w:val="clear" w:color="auto" w:fill="auto"/>
            <w:noWrap/>
            <w:vAlign w:val="bottom"/>
            <w:hideMark/>
          </w:tcPr>
          <w:p w14:paraId="405491BD" w14:textId="77777777" w:rsidR="006E4098" w:rsidRPr="006E4098" w:rsidRDefault="006E4098" w:rsidP="006E4098">
            <w:pPr>
              <w:spacing w:after="0" w:line="240" w:lineRule="auto"/>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0767D8AE" w14:textId="77777777" w:rsidR="006E4098" w:rsidRPr="006E4098" w:rsidRDefault="006E4098" w:rsidP="006E4098">
            <w:pPr>
              <w:spacing w:after="0" w:line="240" w:lineRule="auto"/>
              <w:jc w:val="right"/>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 xml:space="preserve">$3,022,030 </w:t>
            </w:r>
          </w:p>
        </w:tc>
      </w:tr>
      <w:tr w:rsidR="006E4098" w:rsidRPr="006E4098" w14:paraId="1BB61F24" w14:textId="77777777" w:rsidTr="006E4098">
        <w:trPr>
          <w:trHeight w:val="288"/>
        </w:trPr>
        <w:tc>
          <w:tcPr>
            <w:tcW w:w="3520" w:type="dxa"/>
            <w:tcBorders>
              <w:top w:val="nil"/>
              <w:left w:val="nil"/>
              <w:bottom w:val="nil"/>
              <w:right w:val="nil"/>
            </w:tcBorders>
            <w:shd w:val="clear" w:color="auto" w:fill="auto"/>
            <w:noWrap/>
            <w:vAlign w:val="bottom"/>
            <w:hideMark/>
          </w:tcPr>
          <w:p w14:paraId="5B6B4593" w14:textId="77777777" w:rsidR="006E4098" w:rsidRPr="006E4098" w:rsidRDefault="006E4098" w:rsidP="006E4098">
            <w:pPr>
              <w:spacing w:after="0" w:line="240" w:lineRule="auto"/>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3D5908DF" w14:textId="77777777" w:rsidR="006E4098" w:rsidRPr="006E4098" w:rsidRDefault="006E4098" w:rsidP="006E4098">
            <w:pPr>
              <w:spacing w:after="0" w:line="240" w:lineRule="auto"/>
              <w:jc w:val="right"/>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 xml:space="preserve">$7,559,916 </w:t>
            </w:r>
          </w:p>
        </w:tc>
      </w:tr>
      <w:tr w:rsidR="006E4098" w:rsidRPr="006E4098" w14:paraId="07E716C1" w14:textId="77777777" w:rsidTr="006E4098">
        <w:trPr>
          <w:trHeight w:val="288"/>
        </w:trPr>
        <w:tc>
          <w:tcPr>
            <w:tcW w:w="3520" w:type="dxa"/>
            <w:tcBorders>
              <w:top w:val="nil"/>
              <w:left w:val="nil"/>
              <w:bottom w:val="nil"/>
              <w:right w:val="nil"/>
            </w:tcBorders>
            <w:shd w:val="clear" w:color="auto" w:fill="auto"/>
            <w:noWrap/>
            <w:vAlign w:val="bottom"/>
            <w:hideMark/>
          </w:tcPr>
          <w:p w14:paraId="34D57089" w14:textId="77777777" w:rsidR="006E4098" w:rsidRPr="006E4098" w:rsidRDefault="006E4098" w:rsidP="006E4098">
            <w:pPr>
              <w:spacing w:after="0" w:line="240" w:lineRule="auto"/>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7B4B040B" w14:textId="77777777" w:rsidR="006E4098" w:rsidRPr="006E4098" w:rsidRDefault="006E4098" w:rsidP="006E4098">
            <w:pPr>
              <w:spacing w:after="0" w:line="240" w:lineRule="auto"/>
              <w:jc w:val="right"/>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 xml:space="preserve">$1,259,494 </w:t>
            </w:r>
          </w:p>
        </w:tc>
      </w:tr>
      <w:tr w:rsidR="006E4098" w:rsidRPr="006E4098" w14:paraId="5CC19729" w14:textId="77777777" w:rsidTr="006E4098">
        <w:trPr>
          <w:trHeight w:val="288"/>
        </w:trPr>
        <w:tc>
          <w:tcPr>
            <w:tcW w:w="3520" w:type="dxa"/>
            <w:tcBorders>
              <w:top w:val="nil"/>
              <w:left w:val="nil"/>
              <w:bottom w:val="nil"/>
              <w:right w:val="nil"/>
            </w:tcBorders>
            <w:shd w:val="clear" w:color="auto" w:fill="auto"/>
            <w:noWrap/>
            <w:vAlign w:val="bottom"/>
            <w:hideMark/>
          </w:tcPr>
          <w:p w14:paraId="4760AE39" w14:textId="77777777" w:rsidR="006E4098" w:rsidRPr="006E4098" w:rsidRDefault="006E4098" w:rsidP="006E4098">
            <w:pPr>
              <w:spacing w:after="0" w:line="240" w:lineRule="auto"/>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63089ED1" w14:textId="77777777" w:rsidR="006E4098" w:rsidRPr="006E4098" w:rsidRDefault="006E4098" w:rsidP="006E4098">
            <w:pPr>
              <w:spacing w:after="0" w:line="240" w:lineRule="auto"/>
              <w:jc w:val="right"/>
              <w:rPr>
                <w:rFonts w:ascii="Calibri" w:eastAsia="Times New Roman" w:hAnsi="Calibri" w:cs="Calibri"/>
                <w:color w:val="000000"/>
                <w:lang w:val="en-IN" w:eastAsia="en-IN"/>
              </w:rPr>
            </w:pPr>
            <w:r w:rsidRPr="006E4098">
              <w:rPr>
                <w:rFonts w:ascii="Calibri" w:eastAsia="Times New Roman" w:hAnsi="Calibri" w:cs="Calibri"/>
                <w:color w:val="000000"/>
                <w:lang w:val="en-IN" w:eastAsia="en-IN"/>
              </w:rPr>
              <w:t xml:space="preserve">$5,625,400 </w:t>
            </w:r>
          </w:p>
        </w:tc>
      </w:tr>
    </w:tbl>
    <w:p w14:paraId="6419AA4F" w14:textId="77777777" w:rsidR="003B2E61" w:rsidRDefault="003B2E61" w:rsidP="00561408">
      <w:pPr>
        <w:rPr>
          <w:lang w:val="en-IN"/>
        </w:rPr>
      </w:pPr>
    </w:p>
    <w:p w14:paraId="27734601" w14:textId="692EC7A9" w:rsidR="00832A0E" w:rsidRDefault="00832A0E" w:rsidP="00C9766C">
      <w:pPr>
        <w:rPr>
          <w:lang w:val="en-IN"/>
        </w:rPr>
      </w:pPr>
      <w:r>
        <w:rPr>
          <w:lang w:val="en-IN"/>
        </w:rPr>
        <w:t xml:space="preserve">When we change the 2025 sales of </w:t>
      </w:r>
      <w:r w:rsidR="00FC7410">
        <w:rPr>
          <w:lang w:val="en-IN"/>
        </w:rPr>
        <w:t xml:space="preserve">the </w:t>
      </w:r>
      <w:r>
        <w:rPr>
          <w:lang w:val="en-IN"/>
        </w:rPr>
        <w:t xml:space="preserve">19’classis boat model </w:t>
      </w:r>
      <w:r w:rsidR="00FC7410">
        <w:rPr>
          <w:lang w:val="en-IN"/>
        </w:rPr>
        <w:t xml:space="preserve">to the least sales forecast value </w:t>
      </w:r>
      <w:r w:rsidR="00336188">
        <w:rPr>
          <w:lang w:val="en-IN"/>
        </w:rPr>
        <w:t xml:space="preserve">that is </w:t>
      </w:r>
      <w:r w:rsidR="00CD6415">
        <w:rPr>
          <w:lang w:val="en-IN"/>
        </w:rPr>
        <w:t>130</w:t>
      </w:r>
    </w:p>
    <w:tbl>
      <w:tblPr>
        <w:tblW w:w="5620" w:type="dxa"/>
        <w:tblLook w:val="04A0" w:firstRow="1" w:lastRow="0" w:firstColumn="1" w:lastColumn="0" w:noHBand="0" w:noVBand="1"/>
      </w:tblPr>
      <w:tblGrid>
        <w:gridCol w:w="3520"/>
        <w:gridCol w:w="2100"/>
      </w:tblGrid>
      <w:tr w:rsidR="00FC7410" w:rsidRPr="00FC7410" w14:paraId="63CA5BE4" w14:textId="77777777" w:rsidTr="00FC7410">
        <w:trPr>
          <w:trHeight w:val="288"/>
        </w:trPr>
        <w:tc>
          <w:tcPr>
            <w:tcW w:w="3520" w:type="dxa"/>
            <w:tcBorders>
              <w:top w:val="nil"/>
              <w:left w:val="nil"/>
              <w:bottom w:val="nil"/>
              <w:right w:val="nil"/>
            </w:tcBorders>
            <w:shd w:val="clear" w:color="auto" w:fill="auto"/>
            <w:noWrap/>
            <w:vAlign w:val="bottom"/>
            <w:hideMark/>
          </w:tcPr>
          <w:p w14:paraId="36C20852"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4CC60569"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FF0000"/>
                <w:lang w:val="en-IN" w:eastAsia="en-IN"/>
              </w:rPr>
              <w:t>($552,412)</w:t>
            </w:r>
          </w:p>
        </w:tc>
      </w:tr>
      <w:tr w:rsidR="00FC7410" w:rsidRPr="00FC7410" w14:paraId="332BC084" w14:textId="77777777" w:rsidTr="00FC7410">
        <w:trPr>
          <w:trHeight w:val="288"/>
        </w:trPr>
        <w:tc>
          <w:tcPr>
            <w:tcW w:w="3520" w:type="dxa"/>
            <w:tcBorders>
              <w:top w:val="nil"/>
              <w:left w:val="nil"/>
              <w:bottom w:val="nil"/>
              <w:right w:val="nil"/>
            </w:tcBorders>
            <w:shd w:val="clear" w:color="auto" w:fill="auto"/>
            <w:noWrap/>
            <w:vAlign w:val="bottom"/>
            <w:hideMark/>
          </w:tcPr>
          <w:p w14:paraId="6534365B"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1F163CEB"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$2,200,093 </w:t>
            </w:r>
          </w:p>
        </w:tc>
      </w:tr>
      <w:tr w:rsidR="00FC7410" w:rsidRPr="00FC7410" w14:paraId="0730C000" w14:textId="77777777" w:rsidTr="00FC7410">
        <w:trPr>
          <w:trHeight w:val="288"/>
        </w:trPr>
        <w:tc>
          <w:tcPr>
            <w:tcW w:w="3520" w:type="dxa"/>
            <w:tcBorders>
              <w:top w:val="nil"/>
              <w:left w:val="nil"/>
              <w:bottom w:val="nil"/>
              <w:right w:val="nil"/>
            </w:tcBorders>
            <w:shd w:val="clear" w:color="auto" w:fill="auto"/>
            <w:noWrap/>
            <w:vAlign w:val="bottom"/>
            <w:hideMark/>
          </w:tcPr>
          <w:p w14:paraId="308543D2"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0387AE27"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FF0000"/>
                <w:lang w:val="en-IN" w:eastAsia="en-IN"/>
              </w:rPr>
              <w:t>($1,637,038)</w:t>
            </w:r>
          </w:p>
        </w:tc>
      </w:tr>
      <w:tr w:rsidR="00FC7410" w:rsidRPr="00FC7410" w14:paraId="1FDA0770" w14:textId="77777777" w:rsidTr="00FC7410">
        <w:trPr>
          <w:trHeight w:val="288"/>
        </w:trPr>
        <w:tc>
          <w:tcPr>
            <w:tcW w:w="3520" w:type="dxa"/>
            <w:tcBorders>
              <w:top w:val="nil"/>
              <w:left w:val="nil"/>
              <w:bottom w:val="nil"/>
              <w:right w:val="nil"/>
            </w:tcBorders>
            <w:shd w:val="clear" w:color="auto" w:fill="auto"/>
            <w:noWrap/>
            <w:vAlign w:val="bottom"/>
            <w:hideMark/>
          </w:tcPr>
          <w:p w14:paraId="74426B75"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33214ED5"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$1,064,490 </w:t>
            </w:r>
          </w:p>
        </w:tc>
      </w:tr>
    </w:tbl>
    <w:p w14:paraId="7D17466F" w14:textId="77777777" w:rsidR="00FC7410" w:rsidRDefault="00FC7410" w:rsidP="00C9766C">
      <w:pPr>
        <w:rPr>
          <w:lang w:val="en-IN"/>
        </w:rPr>
      </w:pPr>
    </w:p>
    <w:p w14:paraId="501DCCB8" w14:textId="53D81A50" w:rsidR="00FC7410" w:rsidRDefault="00FC7410" w:rsidP="00FC7410">
      <w:pPr>
        <w:rPr>
          <w:lang w:val="en-IN"/>
        </w:rPr>
      </w:pPr>
      <w:r>
        <w:rPr>
          <w:lang w:val="en-IN"/>
        </w:rPr>
        <w:t xml:space="preserve">When we change the 2025 sales of the 19’classis boat model to the max sales forecast value </w:t>
      </w:r>
      <w:r w:rsidR="00CD6415">
        <w:rPr>
          <w:lang w:val="en-IN"/>
        </w:rPr>
        <w:t>that is 170</w:t>
      </w:r>
    </w:p>
    <w:tbl>
      <w:tblPr>
        <w:tblW w:w="5620" w:type="dxa"/>
        <w:tblLook w:val="04A0" w:firstRow="1" w:lastRow="0" w:firstColumn="1" w:lastColumn="0" w:noHBand="0" w:noVBand="1"/>
      </w:tblPr>
      <w:tblGrid>
        <w:gridCol w:w="3520"/>
        <w:gridCol w:w="2100"/>
      </w:tblGrid>
      <w:tr w:rsidR="00FC7410" w:rsidRPr="00FC7410" w14:paraId="5C89E9AF" w14:textId="77777777" w:rsidTr="00FC7410">
        <w:trPr>
          <w:trHeight w:val="288"/>
        </w:trPr>
        <w:tc>
          <w:tcPr>
            <w:tcW w:w="3520" w:type="dxa"/>
            <w:tcBorders>
              <w:top w:val="nil"/>
              <w:left w:val="nil"/>
              <w:bottom w:val="nil"/>
              <w:right w:val="nil"/>
            </w:tcBorders>
            <w:shd w:val="clear" w:color="auto" w:fill="auto"/>
            <w:noWrap/>
            <w:vAlign w:val="bottom"/>
            <w:hideMark/>
          </w:tcPr>
          <w:p w14:paraId="1C3EF9F9"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370882AD"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$3,165,570 </w:t>
            </w:r>
          </w:p>
        </w:tc>
      </w:tr>
      <w:tr w:rsidR="00FC7410" w:rsidRPr="00FC7410" w14:paraId="51F490CA" w14:textId="77777777" w:rsidTr="00FC7410">
        <w:trPr>
          <w:trHeight w:val="288"/>
        </w:trPr>
        <w:tc>
          <w:tcPr>
            <w:tcW w:w="3520" w:type="dxa"/>
            <w:tcBorders>
              <w:top w:val="nil"/>
              <w:left w:val="nil"/>
              <w:bottom w:val="nil"/>
              <w:right w:val="nil"/>
            </w:tcBorders>
            <w:shd w:val="clear" w:color="auto" w:fill="auto"/>
            <w:noWrap/>
            <w:vAlign w:val="bottom"/>
            <w:hideMark/>
          </w:tcPr>
          <w:p w14:paraId="31D6B950"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15900AA1"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$7,737,386 </w:t>
            </w:r>
          </w:p>
        </w:tc>
      </w:tr>
      <w:tr w:rsidR="00FC7410" w:rsidRPr="00FC7410" w14:paraId="5769AA03" w14:textId="77777777" w:rsidTr="00FC7410">
        <w:trPr>
          <w:trHeight w:val="288"/>
        </w:trPr>
        <w:tc>
          <w:tcPr>
            <w:tcW w:w="3520" w:type="dxa"/>
            <w:tcBorders>
              <w:top w:val="nil"/>
              <w:left w:val="nil"/>
              <w:bottom w:val="nil"/>
              <w:right w:val="nil"/>
            </w:tcBorders>
            <w:shd w:val="clear" w:color="auto" w:fill="auto"/>
            <w:noWrap/>
            <w:vAlign w:val="bottom"/>
            <w:hideMark/>
          </w:tcPr>
          <w:p w14:paraId="2E63681B"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369D9BAA"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$1,389,888 </w:t>
            </w:r>
          </w:p>
        </w:tc>
      </w:tr>
      <w:tr w:rsidR="00FC7410" w:rsidRPr="00FC7410" w14:paraId="08E2F4AA" w14:textId="77777777" w:rsidTr="00FC7410">
        <w:trPr>
          <w:trHeight w:val="288"/>
        </w:trPr>
        <w:tc>
          <w:tcPr>
            <w:tcW w:w="3520" w:type="dxa"/>
            <w:tcBorders>
              <w:top w:val="nil"/>
              <w:left w:val="nil"/>
              <w:bottom w:val="nil"/>
              <w:right w:val="nil"/>
            </w:tcBorders>
            <w:shd w:val="clear" w:color="auto" w:fill="auto"/>
            <w:noWrap/>
            <w:vAlign w:val="bottom"/>
            <w:hideMark/>
          </w:tcPr>
          <w:p w14:paraId="0BAC2C74"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67321F2D"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$5,788,454 </w:t>
            </w:r>
          </w:p>
        </w:tc>
      </w:tr>
    </w:tbl>
    <w:p w14:paraId="5A492473" w14:textId="44F13F7D" w:rsidR="00FC7410" w:rsidRDefault="00FC7410" w:rsidP="00C9766C">
      <w:pPr>
        <w:rPr>
          <w:lang w:val="en-IN"/>
        </w:rPr>
      </w:pPr>
      <w:r>
        <w:rPr>
          <w:lang w:val="en-IN"/>
        </w:rPr>
        <w:br/>
        <w:t xml:space="preserve">When we change the 2025 sales of the 22’classis boat model to the least sales forecast value </w:t>
      </w:r>
      <w:r w:rsidR="00CD6415">
        <w:rPr>
          <w:lang w:val="en-IN"/>
        </w:rPr>
        <w:t>that is 180</w:t>
      </w:r>
    </w:p>
    <w:tbl>
      <w:tblPr>
        <w:tblW w:w="5620" w:type="dxa"/>
        <w:tblLook w:val="04A0" w:firstRow="1" w:lastRow="0" w:firstColumn="1" w:lastColumn="0" w:noHBand="0" w:noVBand="1"/>
      </w:tblPr>
      <w:tblGrid>
        <w:gridCol w:w="3520"/>
        <w:gridCol w:w="2100"/>
      </w:tblGrid>
      <w:tr w:rsidR="00FC7410" w:rsidRPr="00FC7410" w14:paraId="29C6B534" w14:textId="77777777" w:rsidTr="00FC7410">
        <w:trPr>
          <w:trHeight w:val="288"/>
        </w:trPr>
        <w:tc>
          <w:tcPr>
            <w:tcW w:w="3520" w:type="dxa"/>
            <w:tcBorders>
              <w:top w:val="nil"/>
              <w:left w:val="nil"/>
              <w:bottom w:val="nil"/>
              <w:right w:val="nil"/>
            </w:tcBorders>
            <w:shd w:val="clear" w:color="auto" w:fill="auto"/>
            <w:noWrap/>
            <w:vAlign w:val="bottom"/>
            <w:hideMark/>
          </w:tcPr>
          <w:p w14:paraId="7555D1DA"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78608477"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FF0000"/>
                <w:lang w:val="en-IN" w:eastAsia="en-IN"/>
              </w:rPr>
              <w:t>($897,268)</w:t>
            </w:r>
          </w:p>
        </w:tc>
      </w:tr>
      <w:tr w:rsidR="00FC7410" w:rsidRPr="00FC7410" w14:paraId="22B4B5EA" w14:textId="77777777" w:rsidTr="00FC7410">
        <w:trPr>
          <w:trHeight w:val="288"/>
        </w:trPr>
        <w:tc>
          <w:tcPr>
            <w:tcW w:w="3520" w:type="dxa"/>
            <w:tcBorders>
              <w:top w:val="nil"/>
              <w:left w:val="nil"/>
              <w:bottom w:val="nil"/>
              <w:right w:val="nil"/>
            </w:tcBorders>
            <w:shd w:val="clear" w:color="auto" w:fill="auto"/>
            <w:noWrap/>
            <w:vAlign w:val="bottom"/>
            <w:hideMark/>
          </w:tcPr>
          <w:p w14:paraId="47225BFD"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0C2FD96C"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$1,792,268 </w:t>
            </w:r>
          </w:p>
        </w:tc>
      </w:tr>
      <w:tr w:rsidR="00FC7410" w:rsidRPr="00FC7410" w14:paraId="57157D4A" w14:textId="77777777" w:rsidTr="00FC7410">
        <w:trPr>
          <w:trHeight w:val="288"/>
        </w:trPr>
        <w:tc>
          <w:tcPr>
            <w:tcW w:w="3520" w:type="dxa"/>
            <w:tcBorders>
              <w:top w:val="nil"/>
              <w:left w:val="nil"/>
              <w:bottom w:val="nil"/>
              <w:right w:val="nil"/>
            </w:tcBorders>
            <w:shd w:val="clear" w:color="auto" w:fill="auto"/>
            <w:noWrap/>
            <w:vAlign w:val="bottom"/>
            <w:hideMark/>
          </w:tcPr>
          <w:p w14:paraId="09B395E6"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498A3B65"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FF0000"/>
                <w:lang w:val="en-IN" w:eastAsia="en-IN"/>
              </w:rPr>
              <w:t>($1,957,170)</w:t>
            </w:r>
          </w:p>
        </w:tc>
      </w:tr>
      <w:tr w:rsidR="00FC7410" w:rsidRPr="00FC7410" w14:paraId="5458D576" w14:textId="77777777" w:rsidTr="00FC7410">
        <w:trPr>
          <w:trHeight w:val="288"/>
        </w:trPr>
        <w:tc>
          <w:tcPr>
            <w:tcW w:w="3520" w:type="dxa"/>
            <w:tcBorders>
              <w:top w:val="nil"/>
              <w:left w:val="nil"/>
              <w:bottom w:val="nil"/>
              <w:right w:val="nil"/>
            </w:tcBorders>
            <w:shd w:val="clear" w:color="auto" w:fill="auto"/>
            <w:noWrap/>
            <w:vAlign w:val="bottom"/>
            <w:hideMark/>
          </w:tcPr>
          <w:p w14:paraId="6E74536D"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7FB16ABD"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$682,602 </w:t>
            </w:r>
          </w:p>
        </w:tc>
      </w:tr>
    </w:tbl>
    <w:p w14:paraId="1049948E" w14:textId="77777777" w:rsidR="00FC7410" w:rsidRDefault="00FC7410" w:rsidP="00C9766C">
      <w:pPr>
        <w:rPr>
          <w:lang w:val="en-IN"/>
        </w:rPr>
      </w:pPr>
    </w:p>
    <w:p w14:paraId="3FA86EEC" w14:textId="2F5E3A30" w:rsidR="00FC7410" w:rsidRDefault="00FC7410" w:rsidP="00FC7410">
      <w:pPr>
        <w:rPr>
          <w:lang w:val="en-IN"/>
        </w:rPr>
      </w:pPr>
      <w:r>
        <w:rPr>
          <w:lang w:val="en-IN"/>
        </w:rPr>
        <w:lastRenderedPageBreak/>
        <w:t xml:space="preserve">When we change the 2025 sales of the 22’classis boat model to the max sales forecast value </w:t>
      </w:r>
      <w:r w:rsidR="00CD6415">
        <w:rPr>
          <w:lang w:val="en-IN"/>
        </w:rPr>
        <w:t>that is 220</w:t>
      </w:r>
    </w:p>
    <w:tbl>
      <w:tblPr>
        <w:tblW w:w="5620" w:type="dxa"/>
        <w:tblLook w:val="04A0" w:firstRow="1" w:lastRow="0" w:firstColumn="1" w:lastColumn="0" w:noHBand="0" w:noVBand="1"/>
      </w:tblPr>
      <w:tblGrid>
        <w:gridCol w:w="3520"/>
        <w:gridCol w:w="2100"/>
      </w:tblGrid>
      <w:tr w:rsidR="00FC7410" w:rsidRPr="00FC7410" w14:paraId="58B6C303" w14:textId="77777777" w:rsidTr="00FC7410">
        <w:trPr>
          <w:trHeight w:val="288"/>
        </w:trPr>
        <w:tc>
          <w:tcPr>
            <w:tcW w:w="3520" w:type="dxa"/>
            <w:tcBorders>
              <w:top w:val="nil"/>
              <w:left w:val="nil"/>
              <w:bottom w:val="nil"/>
              <w:right w:val="nil"/>
            </w:tcBorders>
            <w:shd w:val="clear" w:color="auto" w:fill="auto"/>
            <w:noWrap/>
            <w:vAlign w:val="bottom"/>
            <w:hideMark/>
          </w:tcPr>
          <w:p w14:paraId="5C1954ED"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52DBE396"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$3,548,476 </w:t>
            </w:r>
          </w:p>
        </w:tc>
      </w:tr>
      <w:tr w:rsidR="00FC7410" w:rsidRPr="00FC7410" w14:paraId="0591D5E8" w14:textId="77777777" w:rsidTr="00FC7410">
        <w:trPr>
          <w:trHeight w:val="288"/>
        </w:trPr>
        <w:tc>
          <w:tcPr>
            <w:tcW w:w="3520" w:type="dxa"/>
            <w:tcBorders>
              <w:top w:val="nil"/>
              <w:left w:val="nil"/>
              <w:bottom w:val="nil"/>
              <w:right w:val="nil"/>
            </w:tcBorders>
            <w:shd w:val="clear" w:color="auto" w:fill="auto"/>
            <w:noWrap/>
            <w:vAlign w:val="bottom"/>
            <w:hideMark/>
          </w:tcPr>
          <w:p w14:paraId="76643BE7"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7E5B09BF"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$8,210,807 </w:t>
            </w:r>
          </w:p>
        </w:tc>
      </w:tr>
      <w:tr w:rsidR="00FC7410" w:rsidRPr="00FC7410" w14:paraId="50EAACB2" w14:textId="77777777" w:rsidTr="00FC7410">
        <w:trPr>
          <w:trHeight w:val="288"/>
        </w:trPr>
        <w:tc>
          <w:tcPr>
            <w:tcW w:w="3520" w:type="dxa"/>
            <w:tcBorders>
              <w:top w:val="nil"/>
              <w:left w:val="nil"/>
              <w:bottom w:val="nil"/>
              <w:right w:val="nil"/>
            </w:tcBorders>
            <w:shd w:val="clear" w:color="auto" w:fill="auto"/>
            <w:noWrap/>
            <w:vAlign w:val="bottom"/>
            <w:hideMark/>
          </w:tcPr>
          <w:p w14:paraId="46C7DFF3"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7CE74FBB"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$1,737,727 </w:t>
            </w:r>
          </w:p>
        </w:tc>
      </w:tr>
      <w:tr w:rsidR="00FC7410" w:rsidRPr="00FC7410" w14:paraId="52099984" w14:textId="77777777" w:rsidTr="00FC7410">
        <w:trPr>
          <w:trHeight w:val="288"/>
        </w:trPr>
        <w:tc>
          <w:tcPr>
            <w:tcW w:w="3520" w:type="dxa"/>
            <w:tcBorders>
              <w:top w:val="nil"/>
              <w:left w:val="nil"/>
              <w:bottom w:val="nil"/>
              <w:right w:val="nil"/>
            </w:tcBorders>
            <w:shd w:val="clear" w:color="auto" w:fill="auto"/>
            <w:noWrap/>
            <w:vAlign w:val="bottom"/>
            <w:hideMark/>
          </w:tcPr>
          <w:p w14:paraId="55F01AEE" w14:textId="77777777" w:rsidR="00FC7410" w:rsidRPr="00FC7410" w:rsidRDefault="00FC7410" w:rsidP="00FC7410">
            <w:pPr>
              <w:spacing w:after="0" w:line="240" w:lineRule="auto"/>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7745F65F" w14:textId="77777777" w:rsidR="00FC7410" w:rsidRPr="00FC7410" w:rsidRDefault="00FC7410" w:rsidP="00FC7410">
            <w:pPr>
              <w:spacing w:after="0" w:line="240" w:lineRule="auto"/>
              <w:jc w:val="right"/>
              <w:rPr>
                <w:rFonts w:ascii="Calibri" w:eastAsia="Times New Roman" w:hAnsi="Calibri" w:cs="Calibri"/>
                <w:color w:val="000000"/>
                <w:lang w:val="en-IN" w:eastAsia="en-IN"/>
              </w:rPr>
            </w:pPr>
            <w:r w:rsidRPr="00FC7410">
              <w:rPr>
                <w:rFonts w:ascii="Calibri" w:eastAsia="Times New Roman" w:hAnsi="Calibri" w:cs="Calibri"/>
                <w:color w:val="000000"/>
                <w:lang w:val="en-IN" w:eastAsia="en-IN"/>
              </w:rPr>
              <w:t xml:space="preserve">$6,223,417 </w:t>
            </w:r>
          </w:p>
        </w:tc>
      </w:tr>
      <w:tr w:rsidR="00FC7410" w:rsidRPr="00FC7410" w14:paraId="1FF71D06" w14:textId="77777777" w:rsidTr="00FC7410">
        <w:trPr>
          <w:gridAfter w:val="1"/>
          <w:wAfter w:w="2100" w:type="dxa"/>
          <w:trHeight w:val="288"/>
        </w:trPr>
        <w:tc>
          <w:tcPr>
            <w:tcW w:w="3520" w:type="dxa"/>
            <w:tcBorders>
              <w:top w:val="nil"/>
              <w:left w:val="nil"/>
              <w:bottom w:val="nil"/>
              <w:right w:val="nil"/>
            </w:tcBorders>
            <w:shd w:val="clear" w:color="auto" w:fill="auto"/>
            <w:noWrap/>
            <w:vAlign w:val="bottom"/>
          </w:tcPr>
          <w:p w14:paraId="70155304" w14:textId="3292DE9A" w:rsidR="00FC7410" w:rsidRPr="00FC7410" w:rsidRDefault="00FC7410" w:rsidP="00FC7410">
            <w:pPr>
              <w:spacing w:after="0" w:line="240" w:lineRule="auto"/>
              <w:rPr>
                <w:rFonts w:ascii="Calibri" w:eastAsia="Times New Roman" w:hAnsi="Calibri" w:cs="Calibri"/>
                <w:color w:val="000000"/>
                <w:lang w:val="en-IN" w:eastAsia="en-IN"/>
              </w:rPr>
            </w:pPr>
          </w:p>
        </w:tc>
      </w:tr>
    </w:tbl>
    <w:p w14:paraId="0E9610D2" w14:textId="2E1005BB" w:rsidR="005A43D0" w:rsidRPr="005A43D0" w:rsidRDefault="005A43D0" w:rsidP="005A43D0">
      <w:pPr>
        <w:spacing w:after="0" w:line="240" w:lineRule="auto"/>
        <w:rPr>
          <w:rFonts w:ascii="Calibri" w:eastAsia="Times New Roman" w:hAnsi="Calibri" w:cs="Calibri"/>
          <w:color w:val="000000"/>
          <w:lang w:val="en-IN" w:eastAsia="en-IN"/>
        </w:rPr>
      </w:pPr>
      <w:r>
        <w:rPr>
          <w:lang w:val="en-IN"/>
        </w:rPr>
        <w:t xml:space="preserve">When we change </w:t>
      </w:r>
      <w:r w:rsidRPr="005A43D0">
        <w:rPr>
          <w:rFonts w:ascii="Calibri" w:eastAsia="Times New Roman" w:hAnsi="Calibri" w:cs="Calibri"/>
          <w:color w:val="000000"/>
          <w:lang w:val="en-IN" w:eastAsia="en-IN"/>
        </w:rPr>
        <w:t>10' Classic Growth in Sales</w:t>
      </w:r>
      <w:r>
        <w:rPr>
          <w:rFonts w:ascii="Calibri" w:eastAsia="Times New Roman" w:hAnsi="Calibri" w:cs="Calibri"/>
          <w:color w:val="000000"/>
          <w:lang w:val="en-IN" w:eastAsia="en-IN"/>
        </w:rPr>
        <w:t xml:space="preserve"> to -6</w:t>
      </w:r>
    </w:p>
    <w:p w14:paraId="7C26568B" w14:textId="77777777" w:rsidR="005A43D0" w:rsidRDefault="005A43D0" w:rsidP="005A43D0">
      <w:pPr>
        <w:spacing w:after="0" w:line="240" w:lineRule="auto"/>
        <w:rPr>
          <w:rFonts w:ascii="Calibri" w:eastAsia="Times New Roman" w:hAnsi="Calibri" w:cs="Calibri"/>
          <w:color w:val="000000"/>
          <w:lang w:val="en-IN" w:eastAsia="en-IN"/>
        </w:rPr>
      </w:pPr>
    </w:p>
    <w:tbl>
      <w:tblPr>
        <w:tblW w:w="5620" w:type="dxa"/>
        <w:tblLook w:val="04A0" w:firstRow="1" w:lastRow="0" w:firstColumn="1" w:lastColumn="0" w:noHBand="0" w:noVBand="1"/>
      </w:tblPr>
      <w:tblGrid>
        <w:gridCol w:w="3520"/>
        <w:gridCol w:w="2100"/>
      </w:tblGrid>
      <w:tr w:rsidR="005A43D0" w:rsidRPr="005A43D0" w14:paraId="0788015E" w14:textId="77777777" w:rsidTr="005A43D0">
        <w:trPr>
          <w:trHeight w:val="288"/>
        </w:trPr>
        <w:tc>
          <w:tcPr>
            <w:tcW w:w="3520" w:type="dxa"/>
            <w:tcBorders>
              <w:top w:val="nil"/>
              <w:left w:val="nil"/>
              <w:bottom w:val="nil"/>
              <w:right w:val="nil"/>
            </w:tcBorders>
            <w:shd w:val="clear" w:color="auto" w:fill="auto"/>
            <w:noWrap/>
            <w:vAlign w:val="bottom"/>
            <w:hideMark/>
          </w:tcPr>
          <w:p w14:paraId="32D7FCA9"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2304BB09"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FF0000"/>
                <w:lang w:val="en-IN" w:eastAsia="en-IN"/>
              </w:rPr>
              <w:t>($156,072)</w:t>
            </w:r>
          </w:p>
        </w:tc>
      </w:tr>
      <w:tr w:rsidR="005A43D0" w:rsidRPr="005A43D0" w14:paraId="224ADD8A" w14:textId="77777777" w:rsidTr="005A43D0">
        <w:trPr>
          <w:trHeight w:val="288"/>
        </w:trPr>
        <w:tc>
          <w:tcPr>
            <w:tcW w:w="3520" w:type="dxa"/>
            <w:tcBorders>
              <w:top w:val="nil"/>
              <w:left w:val="nil"/>
              <w:bottom w:val="nil"/>
              <w:right w:val="nil"/>
            </w:tcBorders>
            <w:shd w:val="clear" w:color="auto" w:fill="auto"/>
            <w:noWrap/>
            <w:vAlign w:val="bottom"/>
            <w:hideMark/>
          </w:tcPr>
          <w:p w14:paraId="07A9365D"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01973EA4"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 xml:space="preserve">$2,646,198 </w:t>
            </w:r>
          </w:p>
        </w:tc>
      </w:tr>
      <w:tr w:rsidR="005A43D0" w:rsidRPr="005A43D0" w14:paraId="73AE55A1" w14:textId="77777777" w:rsidTr="005A43D0">
        <w:trPr>
          <w:trHeight w:val="288"/>
        </w:trPr>
        <w:tc>
          <w:tcPr>
            <w:tcW w:w="3520" w:type="dxa"/>
            <w:tcBorders>
              <w:top w:val="nil"/>
              <w:left w:val="nil"/>
              <w:bottom w:val="nil"/>
              <w:right w:val="nil"/>
            </w:tcBorders>
            <w:shd w:val="clear" w:color="auto" w:fill="auto"/>
            <w:noWrap/>
            <w:vAlign w:val="bottom"/>
            <w:hideMark/>
          </w:tcPr>
          <w:p w14:paraId="2D21C74F"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03E7EE51"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FF0000"/>
                <w:lang w:val="en-IN" w:eastAsia="en-IN"/>
              </w:rPr>
              <w:t>($1,259,123)</w:t>
            </w:r>
          </w:p>
        </w:tc>
      </w:tr>
      <w:tr w:rsidR="005A43D0" w:rsidRPr="005A43D0" w14:paraId="3B4D038B" w14:textId="77777777" w:rsidTr="00195429">
        <w:trPr>
          <w:trHeight w:val="64"/>
        </w:trPr>
        <w:tc>
          <w:tcPr>
            <w:tcW w:w="3520" w:type="dxa"/>
            <w:tcBorders>
              <w:top w:val="nil"/>
              <w:left w:val="nil"/>
              <w:bottom w:val="nil"/>
              <w:right w:val="nil"/>
            </w:tcBorders>
            <w:shd w:val="clear" w:color="auto" w:fill="auto"/>
            <w:noWrap/>
            <w:vAlign w:val="bottom"/>
            <w:hideMark/>
          </w:tcPr>
          <w:p w14:paraId="0217EC87"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6AD9A99E"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 xml:space="preserve">$1,490,674 </w:t>
            </w:r>
          </w:p>
        </w:tc>
      </w:tr>
    </w:tbl>
    <w:p w14:paraId="4311F139" w14:textId="77777777" w:rsidR="005A43D0" w:rsidRDefault="005A43D0" w:rsidP="005A43D0">
      <w:pPr>
        <w:spacing w:after="0" w:line="240" w:lineRule="auto"/>
        <w:rPr>
          <w:rFonts w:ascii="Calibri" w:eastAsia="Times New Roman" w:hAnsi="Calibri" w:cs="Calibri"/>
          <w:color w:val="000000"/>
          <w:lang w:val="en-IN" w:eastAsia="en-IN"/>
        </w:rPr>
      </w:pPr>
    </w:p>
    <w:p w14:paraId="0CAB064E" w14:textId="77777777" w:rsidR="005A43D0" w:rsidRPr="005A43D0" w:rsidRDefault="005A43D0" w:rsidP="005A43D0">
      <w:pPr>
        <w:spacing w:after="0" w:line="240" w:lineRule="auto"/>
        <w:rPr>
          <w:rFonts w:ascii="Calibri" w:eastAsia="Times New Roman" w:hAnsi="Calibri" w:cs="Calibri"/>
          <w:color w:val="000000"/>
          <w:lang w:val="en-IN" w:eastAsia="en-IN"/>
        </w:rPr>
      </w:pPr>
    </w:p>
    <w:p w14:paraId="44BFA415" w14:textId="4107CBF8" w:rsidR="005A43D0" w:rsidRDefault="005A43D0" w:rsidP="005A43D0">
      <w:pPr>
        <w:spacing w:after="0" w:line="240" w:lineRule="auto"/>
        <w:rPr>
          <w:rFonts w:ascii="Calibri" w:eastAsia="Times New Roman" w:hAnsi="Calibri" w:cs="Calibri"/>
          <w:color w:val="000000"/>
          <w:lang w:val="en-IN" w:eastAsia="en-IN"/>
        </w:rPr>
      </w:pPr>
      <w:r>
        <w:rPr>
          <w:lang w:val="en-IN"/>
        </w:rPr>
        <w:t xml:space="preserve">When we change </w:t>
      </w:r>
      <w:r w:rsidRPr="005A43D0">
        <w:rPr>
          <w:rFonts w:ascii="Calibri" w:eastAsia="Times New Roman" w:hAnsi="Calibri" w:cs="Calibri"/>
          <w:color w:val="000000"/>
          <w:lang w:val="en-IN" w:eastAsia="en-IN"/>
        </w:rPr>
        <w:t>10' Classic Growth in Sales</w:t>
      </w:r>
      <w:r>
        <w:rPr>
          <w:rFonts w:ascii="Calibri" w:eastAsia="Times New Roman" w:hAnsi="Calibri" w:cs="Calibri"/>
          <w:color w:val="000000"/>
          <w:lang w:val="en-IN" w:eastAsia="en-IN"/>
        </w:rPr>
        <w:t xml:space="preserve"> to 10</w:t>
      </w:r>
    </w:p>
    <w:p w14:paraId="2B6F77A8" w14:textId="77777777" w:rsidR="005A43D0" w:rsidRDefault="005A43D0" w:rsidP="005A43D0">
      <w:pPr>
        <w:spacing w:after="0" w:line="240" w:lineRule="auto"/>
        <w:rPr>
          <w:rFonts w:ascii="Calibri" w:eastAsia="Times New Roman" w:hAnsi="Calibri" w:cs="Calibri"/>
          <w:color w:val="000000"/>
          <w:lang w:val="en-IN" w:eastAsia="en-IN"/>
        </w:rPr>
      </w:pPr>
    </w:p>
    <w:tbl>
      <w:tblPr>
        <w:tblW w:w="5620" w:type="dxa"/>
        <w:tblLook w:val="04A0" w:firstRow="1" w:lastRow="0" w:firstColumn="1" w:lastColumn="0" w:noHBand="0" w:noVBand="1"/>
      </w:tblPr>
      <w:tblGrid>
        <w:gridCol w:w="3520"/>
        <w:gridCol w:w="2100"/>
      </w:tblGrid>
      <w:tr w:rsidR="005A43D0" w:rsidRPr="005A43D0" w14:paraId="0F5983B3" w14:textId="77777777" w:rsidTr="005A43D0">
        <w:trPr>
          <w:trHeight w:val="288"/>
        </w:trPr>
        <w:tc>
          <w:tcPr>
            <w:tcW w:w="3520" w:type="dxa"/>
            <w:tcBorders>
              <w:top w:val="nil"/>
              <w:left w:val="nil"/>
              <w:bottom w:val="nil"/>
              <w:right w:val="nil"/>
            </w:tcBorders>
            <w:shd w:val="clear" w:color="auto" w:fill="auto"/>
            <w:noWrap/>
            <w:vAlign w:val="bottom"/>
            <w:hideMark/>
          </w:tcPr>
          <w:p w14:paraId="7544174C"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503EAC01"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 xml:space="preserve">$2,855,013 </w:t>
            </w:r>
          </w:p>
        </w:tc>
      </w:tr>
      <w:tr w:rsidR="005A43D0" w:rsidRPr="005A43D0" w14:paraId="24A09CF8" w14:textId="77777777" w:rsidTr="005A43D0">
        <w:trPr>
          <w:trHeight w:val="288"/>
        </w:trPr>
        <w:tc>
          <w:tcPr>
            <w:tcW w:w="3520" w:type="dxa"/>
            <w:tcBorders>
              <w:top w:val="nil"/>
              <w:left w:val="nil"/>
              <w:bottom w:val="nil"/>
              <w:right w:val="nil"/>
            </w:tcBorders>
            <w:shd w:val="clear" w:color="auto" w:fill="auto"/>
            <w:noWrap/>
            <w:vAlign w:val="bottom"/>
            <w:hideMark/>
          </w:tcPr>
          <w:p w14:paraId="781E1BA0"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3616D2C5"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 xml:space="preserve">$7,413,223 </w:t>
            </w:r>
          </w:p>
        </w:tc>
      </w:tr>
      <w:tr w:rsidR="005A43D0" w:rsidRPr="005A43D0" w14:paraId="6EE5C8F8" w14:textId="77777777" w:rsidTr="005A43D0">
        <w:trPr>
          <w:trHeight w:val="288"/>
        </w:trPr>
        <w:tc>
          <w:tcPr>
            <w:tcW w:w="3520" w:type="dxa"/>
            <w:tcBorders>
              <w:top w:val="nil"/>
              <w:left w:val="nil"/>
              <w:bottom w:val="nil"/>
              <w:right w:val="nil"/>
            </w:tcBorders>
            <w:shd w:val="clear" w:color="auto" w:fill="auto"/>
            <w:noWrap/>
            <w:vAlign w:val="bottom"/>
            <w:hideMark/>
          </w:tcPr>
          <w:p w14:paraId="40B2A1EC"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1FFAADAF"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 xml:space="preserve">$1,083,431 </w:t>
            </w:r>
          </w:p>
        </w:tc>
      </w:tr>
      <w:tr w:rsidR="005A43D0" w:rsidRPr="005A43D0" w14:paraId="5CBE59A2" w14:textId="77777777" w:rsidTr="005A43D0">
        <w:trPr>
          <w:trHeight w:val="288"/>
        </w:trPr>
        <w:tc>
          <w:tcPr>
            <w:tcW w:w="3520" w:type="dxa"/>
            <w:tcBorders>
              <w:top w:val="nil"/>
              <w:left w:val="nil"/>
              <w:bottom w:val="nil"/>
              <w:right w:val="nil"/>
            </w:tcBorders>
            <w:shd w:val="clear" w:color="auto" w:fill="auto"/>
            <w:noWrap/>
            <w:vAlign w:val="bottom"/>
            <w:hideMark/>
          </w:tcPr>
          <w:p w14:paraId="005BCD5B" w14:textId="77777777" w:rsidR="005A43D0" w:rsidRPr="005A43D0" w:rsidRDefault="005A43D0" w:rsidP="005A43D0">
            <w:pPr>
              <w:spacing w:after="0" w:line="240" w:lineRule="auto"/>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5CE1C7E4" w14:textId="77777777" w:rsidR="005A43D0" w:rsidRPr="005A43D0" w:rsidRDefault="005A43D0" w:rsidP="005A43D0">
            <w:pPr>
              <w:spacing w:after="0" w:line="240" w:lineRule="auto"/>
              <w:jc w:val="right"/>
              <w:rPr>
                <w:rFonts w:ascii="Calibri" w:eastAsia="Times New Roman" w:hAnsi="Calibri" w:cs="Calibri"/>
                <w:color w:val="000000"/>
                <w:lang w:val="en-IN" w:eastAsia="en-IN"/>
              </w:rPr>
            </w:pPr>
            <w:r w:rsidRPr="005A43D0">
              <w:rPr>
                <w:rFonts w:ascii="Calibri" w:eastAsia="Times New Roman" w:hAnsi="Calibri" w:cs="Calibri"/>
                <w:color w:val="000000"/>
                <w:lang w:val="en-IN" w:eastAsia="en-IN"/>
              </w:rPr>
              <w:t xml:space="preserve">$5,468,385 </w:t>
            </w:r>
          </w:p>
        </w:tc>
      </w:tr>
    </w:tbl>
    <w:p w14:paraId="48A6F7B0" w14:textId="77777777" w:rsidR="005A43D0" w:rsidRPr="005A43D0" w:rsidRDefault="005A43D0" w:rsidP="005A43D0">
      <w:pPr>
        <w:spacing w:after="0" w:line="240" w:lineRule="auto"/>
        <w:rPr>
          <w:rFonts w:ascii="Calibri" w:eastAsia="Times New Roman" w:hAnsi="Calibri" w:cs="Calibri"/>
          <w:color w:val="000000"/>
          <w:lang w:val="en-IN" w:eastAsia="en-IN"/>
        </w:rPr>
      </w:pPr>
    </w:p>
    <w:p w14:paraId="781C25BD" w14:textId="4AB1A6EB" w:rsidR="003901BA" w:rsidRDefault="003901BA" w:rsidP="003901BA">
      <w:pPr>
        <w:spacing w:after="0" w:line="240" w:lineRule="auto"/>
        <w:rPr>
          <w:rFonts w:ascii="Calibri" w:eastAsia="Times New Roman" w:hAnsi="Calibri" w:cs="Calibri"/>
          <w:color w:val="000000"/>
          <w:lang w:val="en-IN" w:eastAsia="en-IN"/>
        </w:rPr>
      </w:pPr>
      <w:r>
        <w:rPr>
          <w:lang w:val="en-IN"/>
        </w:rPr>
        <w:t xml:space="preserve">When we change </w:t>
      </w:r>
      <w:r w:rsidRPr="005A43D0">
        <w:rPr>
          <w:rFonts w:ascii="Calibri" w:eastAsia="Times New Roman" w:hAnsi="Calibri" w:cs="Calibri"/>
          <w:color w:val="000000"/>
          <w:lang w:val="en-IN" w:eastAsia="en-IN"/>
        </w:rPr>
        <w:t>1</w:t>
      </w:r>
      <w:r>
        <w:rPr>
          <w:rFonts w:ascii="Calibri" w:eastAsia="Times New Roman" w:hAnsi="Calibri" w:cs="Calibri"/>
          <w:color w:val="000000"/>
          <w:lang w:val="en-IN" w:eastAsia="en-IN"/>
        </w:rPr>
        <w:t>4</w:t>
      </w:r>
      <w:r w:rsidRPr="005A43D0">
        <w:rPr>
          <w:rFonts w:ascii="Calibri" w:eastAsia="Times New Roman" w:hAnsi="Calibri" w:cs="Calibri"/>
          <w:color w:val="000000"/>
          <w:lang w:val="en-IN" w:eastAsia="en-IN"/>
        </w:rPr>
        <w:t>' Classic Growth in Sales</w:t>
      </w:r>
      <w:r>
        <w:rPr>
          <w:rFonts w:ascii="Calibri" w:eastAsia="Times New Roman" w:hAnsi="Calibri" w:cs="Calibri"/>
          <w:color w:val="000000"/>
          <w:lang w:val="en-IN" w:eastAsia="en-IN"/>
        </w:rPr>
        <w:t xml:space="preserve"> to -8</w:t>
      </w:r>
    </w:p>
    <w:p w14:paraId="3D213E5E" w14:textId="77777777" w:rsidR="00A172CF" w:rsidRDefault="00A172CF" w:rsidP="003901BA">
      <w:pPr>
        <w:spacing w:after="0" w:line="240" w:lineRule="auto"/>
        <w:rPr>
          <w:rFonts w:ascii="Calibri" w:eastAsia="Times New Roman" w:hAnsi="Calibri" w:cs="Calibri"/>
          <w:color w:val="000000"/>
          <w:lang w:val="en-IN" w:eastAsia="en-IN"/>
        </w:rPr>
      </w:pPr>
    </w:p>
    <w:tbl>
      <w:tblPr>
        <w:tblW w:w="5620" w:type="dxa"/>
        <w:tblLook w:val="04A0" w:firstRow="1" w:lastRow="0" w:firstColumn="1" w:lastColumn="0" w:noHBand="0" w:noVBand="1"/>
      </w:tblPr>
      <w:tblGrid>
        <w:gridCol w:w="3520"/>
        <w:gridCol w:w="2100"/>
      </w:tblGrid>
      <w:tr w:rsidR="00A172CF" w:rsidRPr="00A172CF" w14:paraId="50693FF5" w14:textId="77777777" w:rsidTr="00A172CF">
        <w:trPr>
          <w:trHeight w:val="288"/>
        </w:trPr>
        <w:tc>
          <w:tcPr>
            <w:tcW w:w="3520" w:type="dxa"/>
            <w:tcBorders>
              <w:top w:val="nil"/>
              <w:left w:val="nil"/>
              <w:bottom w:val="nil"/>
              <w:right w:val="nil"/>
            </w:tcBorders>
            <w:shd w:val="clear" w:color="auto" w:fill="auto"/>
            <w:noWrap/>
            <w:vAlign w:val="bottom"/>
            <w:hideMark/>
          </w:tcPr>
          <w:p w14:paraId="4300A3EB" w14:textId="77777777" w:rsidR="00A172CF" w:rsidRPr="00A172CF" w:rsidRDefault="00A172CF" w:rsidP="00A172CF">
            <w:pPr>
              <w:spacing w:after="0" w:line="240" w:lineRule="auto"/>
              <w:rPr>
                <w:rFonts w:ascii="Calibri" w:eastAsia="Times New Roman" w:hAnsi="Calibri" w:cs="Calibri"/>
                <w:color w:val="000000"/>
                <w:lang w:val="en-IN" w:eastAsia="en-IN"/>
              </w:rPr>
            </w:pPr>
            <w:r w:rsidRPr="00A172CF">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0A9D5241" w14:textId="77777777" w:rsidR="00A172CF" w:rsidRPr="00A172CF" w:rsidRDefault="00A172CF" w:rsidP="00A172CF">
            <w:pPr>
              <w:spacing w:after="0" w:line="240" w:lineRule="auto"/>
              <w:jc w:val="right"/>
              <w:rPr>
                <w:rFonts w:ascii="Calibri" w:eastAsia="Times New Roman" w:hAnsi="Calibri" w:cs="Calibri"/>
                <w:color w:val="000000"/>
                <w:lang w:val="en-IN" w:eastAsia="en-IN"/>
              </w:rPr>
            </w:pPr>
            <w:r w:rsidRPr="00A172CF">
              <w:rPr>
                <w:rFonts w:ascii="Calibri" w:eastAsia="Times New Roman" w:hAnsi="Calibri" w:cs="Calibri"/>
                <w:color w:val="FF0000"/>
                <w:lang w:val="en-IN" w:eastAsia="en-IN"/>
              </w:rPr>
              <w:t>($534,844)</w:t>
            </w:r>
          </w:p>
        </w:tc>
      </w:tr>
      <w:tr w:rsidR="00A172CF" w:rsidRPr="00A172CF" w14:paraId="3CBAB861" w14:textId="77777777" w:rsidTr="00A172CF">
        <w:trPr>
          <w:trHeight w:val="288"/>
        </w:trPr>
        <w:tc>
          <w:tcPr>
            <w:tcW w:w="3520" w:type="dxa"/>
            <w:tcBorders>
              <w:top w:val="nil"/>
              <w:left w:val="nil"/>
              <w:bottom w:val="nil"/>
              <w:right w:val="nil"/>
            </w:tcBorders>
            <w:shd w:val="clear" w:color="auto" w:fill="auto"/>
            <w:noWrap/>
            <w:vAlign w:val="bottom"/>
            <w:hideMark/>
          </w:tcPr>
          <w:p w14:paraId="70C78A9E" w14:textId="77777777" w:rsidR="00A172CF" w:rsidRPr="00A172CF" w:rsidRDefault="00A172CF" w:rsidP="00A172CF">
            <w:pPr>
              <w:spacing w:after="0" w:line="240" w:lineRule="auto"/>
              <w:rPr>
                <w:rFonts w:ascii="Calibri" w:eastAsia="Times New Roman" w:hAnsi="Calibri" w:cs="Calibri"/>
                <w:color w:val="000000"/>
                <w:lang w:val="en-IN" w:eastAsia="en-IN"/>
              </w:rPr>
            </w:pPr>
            <w:r w:rsidRPr="00A172CF">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321DCFD4" w14:textId="77777777" w:rsidR="00A172CF" w:rsidRPr="00A172CF" w:rsidRDefault="00A172CF" w:rsidP="00A172CF">
            <w:pPr>
              <w:spacing w:after="0" w:line="240" w:lineRule="auto"/>
              <w:jc w:val="right"/>
              <w:rPr>
                <w:rFonts w:ascii="Calibri" w:eastAsia="Times New Roman" w:hAnsi="Calibri" w:cs="Calibri"/>
                <w:color w:val="000000"/>
                <w:lang w:val="en-IN" w:eastAsia="en-IN"/>
              </w:rPr>
            </w:pPr>
            <w:r w:rsidRPr="00A172CF">
              <w:rPr>
                <w:rFonts w:ascii="Calibri" w:eastAsia="Times New Roman" w:hAnsi="Calibri" w:cs="Calibri"/>
                <w:color w:val="000000"/>
                <w:lang w:val="en-IN" w:eastAsia="en-IN"/>
              </w:rPr>
              <w:t xml:space="preserve">$2,169,451 </w:t>
            </w:r>
          </w:p>
        </w:tc>
      </w:tr>
      <w:tr w:rsidR="00A172CF" w:rsidRPr="00A172CF" w14:paraId="53ECE7F0" w14:textId="77777777" w:rsidTr="00A172CF">
        <w:trPr>
          <w:trHeight w:val="288"/>
        </w:trPr>
        <w:tc>
          <w:tcPr>
            <w:tcW w:w="3520" w:type="dxa"/>
            <w:tcBorders>
              <w:top w:val="nil"/>
              <w:left w:val="nil"/>
              <w:bottom w:val="nil"/>
              <w:right w:val="nil"/>
            </w:tcBorders>
            <w:shd w:val="clear" w:color="auto" w:fill="auto"/>
            <w:noWrap/>
            <w:vAlign w:val="bottom"/>
            <w:hideMark/>
          </w:tcPr>
          <w:p w14:paraId="62403C33" w14:textId="77777777" w:rsidR="00A172CF" w:rsidRPr="00A172CF" w:rsidRDefault="00A172CF" w:rsidP="00A172CF">
            <w:pPr>
              <w:spacing w:after="0" w:line="240" w:lineRule="auto"/>
              <w:rPr>
                <w:rFonts w:ascii="Calibri" w:eastAsia="Times New Roman" w:hAnsi="Calibri" w:cs="Calibri"/>
                <w:color w:val="000000"/>
                <w:lang w:val="en-IN" w:eastAsia="en-IN"/>
              </w:rPr>
            </w:pPr>
            <w:r w:rsidRPr="00A172CF">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55525DFF" w14:textId="77777777" w:rsidR="00A172CF" w:rsidRPr="00A172CF" w:rsidRDefault="00A172CF" w:rsidP="00A172CF">
            <w:pPr>
              <w:spacing w:after="0" w:line="240" w:lineRule="auto"/>
              <w:jc w:val="right"/>
              <w:rPr>
                <w:rFonts w:ascii="Calibri" w:eastAsia="Times New Roman" w:hAnsi="Calibri" w:cs="Calibri"/>
                <w:color w:val="000000"/>
                <w:lang w:val="en-IN" w:eastAsia="en-IN"/>
              </w:rPr>
            </w:pPr>
            <w:r w:rsidRPr="00A172CF">
              <w:rPr>
                <w:rFonts w:ascii="Calibri" w:eastAsia="Times New Roman" w:hAnsi="Calibri" w:cs="Calibri"/>
                <w:color w:val="FF0000"/>
                <w:lang w:val="en-IN" w:eastAsia="en-IN"/>
              </w:rPr>
              <w:t>($1,598,009)</w:t>
            </w:r>
          </w:p>
        </w:tc>
      </w:tr>
      <w:tr w:rsidR="00A172CF" w:rsidRPr="00A172CF" w14:paraId="77CB421D" w14:textId="77777777" w:rsidTr="00A172CF">
        <w:trPr>
          <w:trHeight w:val="288"/>
        </w:trPr>
        <w:tc>
          <w:tcPr>
            <w:tcW w:w="3520" w:type="dxa"/>
            <w:tcBorders>
              <w:top w:val="nil"/>
              <w:left w:val="nil"/>
              <w:bottom w:val="nil"/>
              <w:right w:val="nil"/>
            </w:tcBorders>
            <w:shd w:val="clear" w:color="auto" w:fill="auto"/>
            <w:noWrap/>
            <w:vAlign w:val="bottom"/>
            <w:hideMark/>
          </w:tcPr>
          <w:p w14:paraId="428AB608" w14:textId="77777777" w:rsidR="00A172CF" w:rsidRPr="00A172CF" w:rsidRDefault="00A172CF" w:rsidP="00A172CF">
            <w:pPr>
              <w:spacing w:after="0" w:line="240" w:lineRule="auto"/>
              <w:rPr>
                <w:rFonts w:ascii="Calibri" w:eastAsia="Times New Roman" w:hAnsi="Calibri" w:cs="Calibri"/>
                <w:color w:val="000000"/>
                <w:lang w:val="en-IN" w:eastAsia="en-IN"/>
              </w:rPr>
            </w:pPr>
            <w:r w:rsidRPr="00A172CF">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5E76348F" w14:textId="77777777" w:rsidR="00A172CF" w:rsidRPr="00A172CF" w:rsidRDefault="00A172CF" w:rsidP="00A172CF">
            <w:pPr>
              <w:spacing w:after="0" w:line="240" w:lineRule="auto"/>
              <w:jc w:val="right"/>
              <w:rPr>
                <w:rFonts w:ascii="Calibri" w:eastAsia="Times New Roman" w:hAnsi="Calibri" w:cs="Calibri"/>
                <w:color w:val="000000"/>
                <w:lang w:val="en-IN" w:eastAsia="en-IN"/>
              </w:rPr>
            </w:pPr>
            <w:r w:rsidRPr="00A172CF">
              <w:rPr>
                <w:rFonts w:ascii="Calibri" w:eastAsia="Times New Roman" w:hAnsi="Calibri" w:cs="Calibri"/>
                <w:color w:val="000000"/>
                <w:lang w:val="en-IN" w:eastAsia="en-IN"/>
              </w:rPr>
              <w:t xml:space="preserve">$1,055,019 </w:t>
            </w:r>
          </w:p>
        </w:tc>
      </w:tr>
    </w:tbl>
    <w:p w14:paraId="03D9D77B" w14:textId="77777777" w:rsidR="003901BA" w:rsidRDefault="003901BA" w:rsidP="003901BA">
      <w:pPr>
        <w:spacing w:after="0" w:line="240" w:lineRule="auto"/>
        <w:rPr>
          <w:rFonts w:ascii="Calibri" w:eastAsia="Times New Roman" w:hAnsi="Calibri" w:cs="Calibri"/>
          <w:color w:val="000000"/>
          <w:lang w:val="en-IN" w:eastAsia="en-IN"/>
        </w:rPr>
      </w:pPr>
    </w:p>
    <w:p w14:paraId="4CB27C6D" w14:textId="42C1A751" w:rsidR="003901BA" w:rsidRDefault="003901BA" w:rsidP="003901BA">
      <w:pPr>
        <w:spacing w:after="0" w:line="240" w:lineRule="auto"/>
        <w:rPr>
          <w:rFonts w:ascii="Calibri" w:eastAsia="Times New Roman" w:hAnsi="Calibri" w:cs="Calibri"/>
          <w:color w:val="000000"/>
          <w:lang w:val="en-IN" w:eastAsia="en-IN"/>
        </w:rPr>
      </w:pPr>
      <w:r>
        <w:rPr>
          <w:lang w:val="en-IN"/>
        </w:rPr>
        <w:t xml:space="preserve">When we change </w:t>
      </w:r>
      <w:r w:rsidRPr="005A43D0">
        <w:rPr>
          <w:rFonts w:ascii="Calibri" w:eastAsia="Times New Roman" w:hAnsi="Calibri" w:cs="Calibri"/>
          <w:color w:val="000000"/>
          <w:lang w:val="en-IN" w:eastAsia="en-IN"/>
        </w:rPr>
        <w:t>1</w:t>
      </w:r>
      <w:r>
        <w:rPr>
          <w:rFonts w:ascii="Calibri" w:eastAsia="Times New Roman" w:hAnsi="Calibri" w:cs="Calibri"/>
          <w:color w:val="000000"/>
          <w:lang w:val="en-IN" w:eastAsia="en-IN"/>
        </w:rPr>
        <w:t>4</w:t>
      </w:r>
      <w:r w:rsidRPr="005A43D0">
        <w:rPr>
          <w:rFonts w:ascii="Calibri" w:eastAsia="Times New Roman" w:hAnsi="Calibri" w:cs="Calibri"/>
          <w:color w:val="000000"/>
          <w:lang w:val="en-IN" w:eastAsia="en-IN"/>
        </w:rPr>
        <w:t>' Classic Growth in Sales</w:t>
      </w:r>
      <w:r>
        <w:rPr>
          <w:rFonts w:ascii="Calibri" w:eastAsia="Times New Roman" w:hAnsi="Calibri" w:cs="Calibri"/>
          <w:color w:val="000000"/>
          <w:lang w:val="en-IN" w:eastAsia="en-IN"/>
        </w:rPr>
        <w:t xml:space="preserve"> to 14</w:t>
      </w:r>
    </w:p>
    <w:p w14:paraId="1AF7CAC5" w14:textId="77777777" w:rsidR="005A43D0" w:rsidRDefault="005A43D0" w:rsidP="005A43D0">
      <w:pPr>
        <w:rPr>
          <w:lang w:val="en-IN"/>
        </w:rPr>
      </w:pPr>
    </w:p>
    <w:tbl>
      <w:tblPr>
        <w:tblW w:w="5620" w:type="dxa"/>
        <w:tblLook w:val="04A0" w:firstRow="1" w:lastRow="0" w:firstColumn="1" w:lastColumn="0" w:noHBand="0" w:noVBand="1"/>
      </w:tblPr>
      <w:tblGrid>
        <w:gridCol w:w="3520"/>
        <w:gridCol w:w="2100"/>
      </w:tblGrid>
      <w:tr w:rsidR="00196C8D" w:rsidRPr="00196C8D" w14:paraId="1650AD55" w14:textId="77777777" w:rsidTr="00196C8D">
        <w:trPr>
          <w:trHeight w:val="288"/>
        </w:trPr>
        <w:tc>
          <w:tcPr>
            <w:tcW w:w="3520" w:type="dxa"/>
            <w:tcBorders>
              <w:top w:val="nil"/>
              <w:left w:val="nil"/>
              <w:bottom w:val="nil"/>
              <w:right w:val="nil"/>
            </w:tcBorders>
            <w:shd w:val="clear" w:color="auto" w:fill="auto"/>
            <w:noWrap/>
            <w:vAlign w:val="bottom"/>
            <w:hideMark/>
          </w:tcPr>
          <w:p w14:paraId="3C88AAC8" w14:textId="77777777" w:rsidR="00196C8D" w:rsidRPr="00196C8D" w:rsidRDefault="00196C8D" w:rsidP="00196C8D">
            <w:pPr>
              <w:spacing w:after="0" w:line="240" w:lineRule="auto"/>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NPV Project Perspective</w:t>
            </w:r>
          </w:p>
        </w:tc>
        <w:tc>
          <w:tcPr>
            <w:tcW w:w="2100" w:type="dxa"/>
            <w:tcBorders>
              <w:top w:val="nil"/>
              <w:left w:val="nil"/>
              <w:bottom w:val="nil"/>
              <w:right w:val="nil"/>
            </w:tcBorders>
            <w:shd w:val="clear" w:color="000000" w:fill="00FFFF"/>
            <w:noWrap/>
            <w:vAlign w:val="bottom"/>
            <w:hideMark/>
          </w:tcPr>
          <w:p w14:paraId="620C8B81" w14:textId="77777777" w:rsidR="00196C8D" w:rsidRPr="00196C8D" w:rsidRDefault="00196C8D" w:rsidP="00196C8D">
            <w:pPr>
              <w:spacing w:after="0" w:line="240" w:lineRule="auto"/>
              <w:jc w:val="right"/>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 xml:space="preserve">$3,440,636 </w:t>
            </w:r>
          </w:p>
        </w:tc>
      </w:tr>
      <w:tr w:rsidR="00196C8D" w:rsidRPr="00196C8D" w14:paraId="5853AF1A" w14:textId="77777777" w:rsidTr="00196C8D">
        <w:trPr>
          <w:trHeight w:val="288"/>
        </w:trPr>
        <w:tc>
          <w:tcPr>
            <w:tcW w:w="3520" w:type="dxa"/>
            <w:tcBorders>
              <w:top w:val="nil"/>
              <w:left w:val="nil"/>
              <w:bottom w:val="nil"/>
              <w:right w:val="nil"/>
            </w:tcBorders>
            <w:shd w:val="clear" w:color="auto" w:fill="auto"/>
            <w:noWrap/>
            <w:vAlign w:val="bottom"/>
            <w:hideMark/>
          </w:tcPr>
          <w:p w14:paraId="301644B6" w14:textId="77777777" w:rsidR="00196C8D" w:rsidRPr="00196C8D" w:rsidRDefault="00196C8D" w:rsidP="00196C8D">
            <w:pPr>
              <w:spacing w:after="0" w:line="240" w:lineRule="auto"/>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NPV Parent Random Walk</w:t>
            </w:r>
          </w:p>
        </w:tc>
        <w:tc>
          <w:tcPr>
            <w:tcW w:w="2100" w:type="dxa"/>
            <w:tcBorders>
              <w:top w:val="nil"/>
              <w:left w:val="nil"/>
              <w:bottom w:val="nil"/>
              <w:right w:val="nil"/>
            </w:tcBorders>
            <w:shd w:val="clear" w:color="000000" w:fill="00FFFF"/>
            <w:noWrap/>
            <w:vAlign w:val="bottom"/>
            <w:hideMark/>
          </w:tcPr>
          <w:p w14:paraId="6156C1BF" w14:textId="77777777" w:rsidR="00196C8D" w:rsidRPr="00196C8D" w:rsidRDefault="00196C8D" w:rsidP="00196C8D">
            <w:pPr>
              <w:spacing w:after="0" w:line="240" w:lineRule="auto"/>
              <w:jc w:val="right"/>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 xml:space="preserve">$8,213,498 </w:t>
            </w:r>
          </w:p>
        </w:tc>
      </w:tr>
      <w:tr w:rsidR="00196C8D" w:rsidRPr="00196C8D" w14:paraId="2DF27E0E" w14:textId="77777777" w:rsidTr="00196C8D">
        <w:trPr>
          <w:trHeight w:val="288"/>
        </w:trPr>
        <w:tc>
          <w:tcPr>
            <w:tcW w:w="3520" w:type="dxa"/>
            <w:tcBorders>
              <w:top w:val="nil"/>
              <w:left w:val="nil"/>
              <w:bottom w:val="nil"/>
              <w:right w:val="nil"/>
            </w:tcBorders>
            <w:shd w:val="clear" w:color="auto" w:fill="auto"/>
            <w:noWrap/>
            <w:vAlign w:val="bottom"/>
            <w:hideMark/>
          </w:tcPr>
          <w:p w14:paraId="1D7155CF" w14:textId="77777777" w:rsidR="00196C8D" w:rsidRPr="00196C8D" w:rsidRDefault="00196C8D" w:rsidP="00196C8D">
            <w:pPr>
              <w:spacing w:after="0" w:line="240" w:lineRule="auto"/>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NPV Parent IRP</w:t>
            </w:r>
          </w:p>
        </w:tc>
        <w:tc>
          <w:tcPr>
            <w:tcW w:w="2100" w:type="dxa"/>
            <w:tcBorders>
              <w:top w:val="nil"/>
              <w:left w:val="nil"/>
              <w:bottom w:val="nil"/>
              <w:right w:val="nil"/>
            </w:tcBorders>
            <w:shd w:val="clear" w:color="000000" w:fill="00FFFF"/>
            <w:noWrap/>
            <w:vAlign w:val="bottom"/>
            <w:hideMark/>
          </w:tcPr>
          <w:p w14:paraId="1FF5A61E" w14:textId="77777777" w:rsidR="00196C8D" w:rsidRPr="00196C8D" w:rsidRDefault="00196C8D" w:rsidP="00196C8D">
            <w:pPr>
              <w:spacing w:after="0" w:line="240" w:lineRule="auto"/>
              <w:jc w:val="right"/>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 xml:space="preserve">$1,584,401 </w:t>
            </w:r>
          </w:p>
        </w:tc>
      </w:tr>
      <w:tr w:rsidR="00196C8D" w:rsidRPr="00196C8D" w14:paraId="19170731" w14:textId="77777777" w:rsidTr="00196C8D">
        <w:trPr>
          <w:trHeight w:val="288"/>
        </w:trPr>
        <w:tc>
          <w:tcPr>
            <w:tcW w:w="3520" w:type="dxa"/>
            <w:tcBorders>
              <w:top w:val="nil"/>
              <w:left w:val="nil"/>
              <w:bottom w:val="nil"/>
              <w:right w:val="nil"/>
            </w:tcBorders>
            <w:shd w:val="clear" w:color="auto" w:fill="auto"/>
            <w:noWrap/>
            <w:vAlign w:val="bottom"/>
            <w:hideMark/>
          </w:tcPr>
          <w:p w14:paraId="4ADA988E" w14:textId="77777777" w:rsidR="00196C8D" w:rsidRPr="00196C8D" w:rsidRDefault="00196C8D" w:rsidP="00196C8D">
            <w:pPr>
              <w:spacing w:after="0" w:line="240" w:lineRule="auto"/>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NPV Parent RPPP</w:t>
            </w:r>
          </w:p>
        </w:tc>
        <w:tc>
          <w:tcPr>
            <w:tcW w:w="2100" w:type="dxa"/>
            <w:tcBorders>
              <w:top w:val="nil"/>
              <w:left w:val="nil"/>
              <w:bottom w:val="nil"/>
              <w:right w:val="nil"/>
            </w:tcBorders>
            <w:shd w:val="clear" w:color="000000" w:fill="00FFFF"/>
            <w:noWrap/>
            <w:vAlign w:val="bottom"/>
            <w:hideMark/>
          </w:tcPr>
          <w:p w14:paraId="3F1B65A3" w14:textId="77777777" w:rsidR="00196C8D" w:rsidRPr="00196C8D" w:rsidRDefault="00196C8D" w:rsidP="00196C8D">
            <w:pPr>
              <w:spacing w:after="0" w:line="240" w:lineRule="auto"/>
              <w:jc w:val="right"/>
              <w:rPr>
                <w:rFonts w:ascii="Calibri" w:eastAsia="Times New Roman" w:hAnsi="Calibri" w:cs="Calibri"/>
                <w:color w:val="000000"/>
                <w:lang w:val="en-IN" w:eastAsia="en-IN"/>
              </w:rPr>
            </w:pPr>
            <w:r w:rsidRPr="00196C8D">
              <w:rPr>
                <w:rFonts w:ascii="Calibri" w:eastAsia="Times New Roman" w:hAnsi="Calibri" w:cs="Calibri"/>
                <w:color w:val="000000"/>
                <w:lang w:val="en-IN" w:eastAsia="en-IN"/>
              </w:rPr>
              <w:t xml:space="preserve">$6,175,309 </w:t>
            </w:r>
          </w:p>
        </w:tc>
      </w:tr>
    </w:tbl>
    <w:p w14:paraId="3DCE4E2C" w14:textId="77777777" w:rsidR="00A172CF" w:rsidRDefault="00A172CF" w:rsidP="005A43D0">
      <w:pPr>
        <w:rPr>
          <w:lang w:val="en-IN"/>
        </w:rPr>
      </w:pPr>
    </w:p>
    <w:p w14:paraId="09C88814" w14:textId="77777777" w:rsidR="00FC7410" w:rsidRDefault="00FC7410" w:rsidP="00C9766C">
      <w:pPr>
        <w:rPr>
          <w:lang w:val="en-IN"/>
        </w:rPr>
      </w:pPr>
    </w:p>
    <w:p w14:paraId="676AA72E" w14:textId="77777777" w:rsidR="006154FD" w:rsidRPr="00192E0D" w:rsidRDefault="006154FD" w:rsidP="006154FD">
      <w:pPr>
        <w:rPr>
          <w:b/>
          <w:bCs/>
          <w:i/>
          <w:iCs/>
          <w:sz w:val="28"/>
          <w:szCs w:val="28"/>
          <w:lang w:val="en-IN"/>
        </w:rPr>
      </w:pPr>
      <w:r w:rsidRPr="00192E0D">
        <w:rPr>
          <w:b/>
          <w:bCs/>
          <w:i/>
          <w:iCs/>
          <w:sz w:val="28"/>
          <w:szCs w:val="28"/>
          <w:lang w:val="en-IN"/>
        </w:rPr>
        <w:t>Sensitivity Analysis Report on NPV for Twin Vee Boat Models</w:t>
      </w:r>
    </w:p>
    <w:p w14:paraId="019C78D7" w14:textId="77777777" w:rsidR="006154FD" w:rsidRPr="00192E0D" w:rsidRDefault="006154FD" w:rsidP="006154FD">
      <w:pPr>
        <w:rPr>
          <w:b/>
          <w:bCs/>
          <w:sz w:val="28"/>
          <w:szCs w:val="28"/>
          <w:lang w:val="en-IN"/>
        </w:rPr>
      </w:pPr>
      <w:r w:rsidRPr="00192E0D">
        <w:rPr>
          <w:b/>
          <w:bCs/>
          <w:sz w:val="28"/>
          <w:szCs w:val="28"/>
          <w:lang w:val="en-IN"/>
        </w:rPr>
        <w:t>Overview</w:t>
      </w:r>
    </w:p>
    <w:p w14:paraId="6AD47D82" w14:textId="77777777" w:rsidR="006154FD" w:rsidRPr="006154FD" w:rsidRDefault="006154FD" w:rsidP="006154FD">
      <w:pPr>
        <w:rPr>
          <w:lang w:val="en-IN"/>
        </w:rPr>
      </w:pPr>
      <w:r w:rsidRPr="006154FD">
        <w:rPr>
          <w:lang w:val="en-IN"/>
        </w:rPr>
        <w:t>This report provides a comprehensive sensitivity analysis of the Net Present Value (NPV) for Twin Vee's five different boat models. The focus is on the effect of changes in variable costs and sales forecasts on the NPV from the Project Perspective and NPV Parent Relative Purchasing Power Parity (RPPP).</w:t>
      </w:r>
    </w:p>
    <w:p w14:paraId="74DFE746" w14:textId="77777777" w:rsidR="006154FD" w:rsidRPr="006154FD" w:rsidRDefault="006154FD" w:rsidP="006154FD">
      <w:pPr>
        <w:rPr>
          <w:b/>
          <w:bCs/>
          <w:lang w:val="en-IN"/>
        </w:rPr>
      </w:pPr>
    </w:p>
    <w:p w14:paraId="4CB86855" w14:textId="77777777" w:rsidR="006154FD" w:rsidRPr="006154FD" w:rsidRDefault="006154FD" w:rsidP="006154FD">
      <w:pPr>
        <w:rPr>
          <w:b/>
          <w:bCs/>
          <w:lang w:val="en-IN"/>
        </w:rPr>
      </w:pPr>
      <w:r w:rsidRPr="006154FD">
        <w:rPr>
          <w:b/>
          <w:bCs/>
          <w:lang w:val="en-IN"/>
        </w:rPr>
        <w:t>1. 10' Classic Boat Model</w:t>
      </w:r>
    </w:p>
    <w:p w14:paraId="7303DBAE" w14:textId="77777777" w:rsidR="006154FD" w:rsidRPr="00770E1C" w:rsidRDefault="006154FD" w:rsidP="00770E1C">
      <w:pPr>
        <w:pStyle w:val="ListParagraph"/>
        <w:numPr>
          <w:ilvl w:val="0"/>
          <w:numId w:val="12"/>
        </w:numPr>
        <w:rPr>
          <w:lang w:val="en-IN"/>
        </w:rPr>
      </w:pPr>
      <w:r w:rsidRPr="00770E1C">
        <w:rPr>
          <w:lang w:val="en-IN"/>
        </w:rPr>
        <w:t>Sensitivity to Variable Costs (44% - 56%)</w:t>
      </w:r>
    </w:p>
    <w:p w14:paraId="760F96B9" w14:textId="77777777" w:rsidR="006154FD" w:rsidRPr="007516E5" w:rsidRDefault="006154FD" w:rsidP="007516E5">
      <w:pPr>
        <w:rPr>
          <w:b/>
          <w:bCs/>
          <w:lang w:val="en-IN"/>
        </w:rPr>
      </w:pPr>
      <w:r w:rsidRPr="007516E5">
        <w:rPr>
          <w:b/>
          <w:bCs/>
          <w:lang w:val="en-IN"/>
        </w:rPr>
        <w:t>Lower Cost (44%):</w:t>
      </w:r>
    </w:p>
    <w:p w14:paraId="4F16226E" w14:textId="77777777" w:rsidR="006154FD" w:rsidRPr="006154FD" w:rsidRDefault="006154FD" w:rsidP="006154FD">
      <w:pPr>
        <w:rPr>
          <w:lang w:val="en-IN"/>
        </w:rPr>
      </w:pPr>
      <w:r w:rsidRPr="006154FD">
        <w:rPr>
          <w:lang w:val="en-IN"/>
        </w:rPr>
        <w:t>NPV Project Perspective: $328,821</w:t>
      </w:r>
    </w:p>
    <w:p w14:paraId="1F33AD1B" w14:textId="77777777" w:rsidR="006154FD" w:rsidRPr="006154FD" w:rsidRDefault="006154FD" w:rsidP="006154FD">
      <w:pPr>
        <w:rPr>
          <w:lang w:val="en-IN"/>
        </w:rPr>
      </w:pPr>
      <w:r w:rsidRPr="006154FD">
        <w:rPr>
          <w:lang w:val="en-IN"/>
        </w:rPr>
        <w:t>NPV Parent RPPP: $2,040,739</w:t>
      </w:r>
    </w:p>
    <w:p w14:paraId="1C84A1CD" w14:textId="77777777" w:rsidR="006154FD" w:rsidRPr="007516E5" w:rsidRDefault="006154FD" w:rsidP="007516E5">
      <w:pPr>
        <w:rPr>
          <w:b/>
          <w:bCs/>
          <w:lang w:val="en-IN"/>
        </w:rPr>
      </w:pPr>
      <w:r w:rsidRPr="007516E5">
        <w:rPr>
          <w:b/>
          <w:bCs/>
          <w:lang w:val="en-IN"/>
        </w:rPr>
        <w:t>Upper Cost (56%):</w:t>
      </w:r>
    </w:p>
    <w:p w14:paraId="274009C5" w14:textId="77777777" w:rsidR="006154FD" w:rsidRPr="006154FD" w:rsidRDefault="006154FD" w:rsidP="006154FD">
      <w:pPr>
        <w:rPr>
          <w:lang w:val="en-IN"/>
        </w:rPr>
      </w:pPr>
      <w:r w:rsidRPr="006154FD">
        <w:rPr>
          <w:lang w:val="en-IN"/>
        </w:rPr>
        <w:t>NPV Project Perspective: -$46,550</w:t>
      </w:r>
    </w:p>
    <w:p w14:paraId="5EC38B4E" w14:textId="77777777" w:rsidR="006154FD" w:rsidRPr="006154FD" w:rsidRDefault="006154FD" w:rsidP="006154FD">
      <w:pPr>
        <w:rPr>
          <w:lang w:val="en-IN"/>
        </w:rPr>
      </w:pPr>
      <w:r w:rsidRPr="006154FD">
        <w:rPr>
          <w:lang w:val="en-IN"/>
        </w:rPr>
        <w:t>NPV Parent RPPP: $1,624,293</w:t>
      </w:r>
    </w:p>
    <w:p w14:paraId="0EC406C8" w14:textId="77777777" w:rsidR="006154FD" w:rsidRPr="00770E1C" w:rsidRDefault="006154FD" w:rsidP="00770E1C">
      <w:pPr>
        <w:pStyle w:val="ListParagraph"/>
        <w:numPr>
          <w:ilvl w:val="0"/>
          <w:numId w:val="11"/>
        </w:numPr>
        <w:rPr>
          <w:b/>
          <w:bCs/>
          <w:lang w:val="en-IN"/>
        </w:rPr>
      </w:pPr>
      <w:r w:rsidRPr="00770E1C">
        <w:rPr>
          <w:b/>
          <w:bCs/>
          <w:lang w:val="en-IN"/>
        </w:rPr>
        <w:t>Impact Analysis</w:t>
      </w:r>
    </w:p>
    <w:p w14:paraId="1144D929" w14:textId="77777777" w:rsidR="006154FD" w:rsidRPr="007516E5" w:rsidRDefault="006154FD" w:rsidP="006154FD">
      <w:pPr>
        <w:rPr>
          <w:b/>
          <w:bCs/>
          <w:lang w:val="en-IN"/>
        </w:rPr>
      </w:pPr>
      <w:r w:rsidRPr="007516E5">
        <w:rPr>
          <w:b/>
          <w:bCs/>
          <w:lang w:val="en-IN"/>
        </w:rPr>
        <w:t>Difference in NPV:</w:t>
      </w:r>
    </w:p>
    <w:p w14:paraId="194BBDB5" w14:textId="77777777" w:rsidR="006154FD" w:rsidRPr="006154FD" w:rsidRDefault="006154FD" w:rsidP="006154FD">
      <w:pPr>
        <w:rPr>
          <w:lang w:val="en-IN"/>
        </w:rPr>
      </w:pPr>
      <w:r w:rsidRPr="006154FD">
        <w:rPr>
          <w:lang w:val="en-IN"/>
        </w:rPr>
        <w:t>Project Perspective: $375,371</w:t>
      </w:r>
    </w:p>
    <w:p w14:paraId="09B98AFF" w14:textId="77777777" w:rsidR="006154FD" w:rsidRPr="006154FD" w:rsidRDefault="006154FD" w:rsidP="006154FD">
      <w:pPr>
        <w:rPr>
          <w:lang w:val="en-IN"/>
        </w:rPr>
      </w:pPr>
      <w:r w:rsidRPr="006154FD">
        <w:rPr>
          <w:lang w:val="en-IN"/>
        </w:rPr>
        <w:t>Parent RPPP: $416,446</w:t>
      </w:r>
    </w:p>
    <w:p w14:paraId="2E15FBA1" w14:textId="77777777" w:rsidR="006154FD" w:rsidRPr="007516E5" w:rsidRDefault="006154FD" w:rsidP="006154FD">
      <w:pPr>
        <w:rPr>
          <w:b/>
          <w:bCs/>
          <w:lang w:val="en-IN"/>
        </w:rPr>
      </w:pPr>
      <w:r w:rsidRPr="007516E5">
        <w:rPr>
          <w:b/>
          <w:bCs/>
          <w:lang w:val="en-IN"/>
        </w:rPr>
        <w:t>Percentage Change:</w:t>
      </w:r>
    </w:p>
    <w:p w14:paraId="1C6322A9" w14:textId="77777777" w:rsidR="006154FD" w:rsidRPr="006154FD" w:rsidRDefault="006154FD" w:rsidP="006154FD">
      <w:pPr>
        <w:rPr>
          <w:lang w:val="en-IN"/>
        </w:rPr>
      </w:pPr>
      <w:r w:rsidRPr="006154FD">
        <w:rPr>
          <w:lang w:val="en-IN"/>
        </w:rPr>
        <w:t>Project Perspective: 266%</w:t>
      </w:r>
    </w:p>
    <w:p w14:paraId="223578B3" w14:textId="77777777" w:rsidR="006154FD" w:rsidRDefault="006154FD" w:rsidP="006154FD">
      <w:pPr>
        <w:rPr>
          <w:lang w:val="en-IN"/>
        </w:rPr>
      </w:pPr>
      <w:r w:rsidRPr="006154FD">
        <w:rPr>
          <w:lang w:val="en-IN"/>
        </w:rPr>
        <w:t>Parent RPPP: 23%</w:t>
      </w:r>
    </w:p>
    <w:p w14:paraId="4422FECD" w14:textId="77777777" w:rsidR="00EC3DC7" w:rsidRPr="006154FD" w:rsidRDefault="00EC3DC7" w:rsidP="006154FD">
      <w:pPr>
        <w:rPr>
          <w:lang w:val="en-IN"/>
        </w:rPr>
      </w:pPr>
    </w:p>
    <w:p w14:paraId="7864338E" w14:textId="77777777" w:rsidR="006154FD" w:rsidRPr="006154FD" w:rsidRDefault="006154FD" w:rsidP="006154FD">
      <w:pPr>
        <w:rPr>
          <w:lang w:val="en-IN"/>
        </w:rPr>
      </w:pPr>
      <w:r w:rsidRPr="006154FD">
        <w:rPr>
          <w:lang w:val="en-IN"/>
        </w:rPr>
        <w:t>2</w:t>
      </w:r>
      <w:r w:rsidRPr="00192E0D">
        <w:rPr>
          <w:b/>
          <w:bCs/>
          <w:lang w:val="en-IN"/>
        </w:rPr>
        <w:t>. 14' Classic Boat Model</w:t>
      </w:r>
    </w:p>
    <w:p w14:paraId="371084F8" w14:textId="77777777" w:rsidR="006154FD" w:rsidRPr="00770E1C" w:rsidRDefault="006154FD" w:rsidP="00770E1C">
      <w:pPr>
        <w:pStyle w:val="ListParagraph"/>
        <w:numPr>
          <w:ilvl w:val="0"/>
          <w:numId w:val="10"/>
        </w:numPr>
        <w:rPr>
          <w:lang w:val="en-IN"/>
        </w:rPr>
      </w:pPr>
      <w:r w:rsidRPr="00770E1C">
        <w:rPr>
          <w:lang w:val="en-IN"/>
        </w:rPr>
        <w:t>Sensitivity to Variable Costs (29% - 47%)</w:t>
      </w:r>
    </w:p>
    <w:p w14:paraId="0FC9ED99" w14:textId="77777777" w:rsidR="006154FD" w:rsidRPr="008D2275" w:rsidRDefault="006154FD" w:rsidP="006154FD">
      <w:pPr>
        <w:rPr>
          <w:b/>
          <w:bCs/>
          <w:lang w:val="en-IN"/>
        </w:rPr>
      </w:pPr>
      <w:r w:rsidRPr="008D2275">
        <w:rPr>
          <w:b/>
          <w:bCs/>
          <w:lang w:val="en-IN"/>
        </w:rPr>
        <w:t>Lower Cost (29%):</w:t>
      </w:r>
    </w:p>
    <w:p w14:paraId="50ACAF58" w14:textId="77777777" w:rsidR="006154FD" w:rsidRPr="006154FD" w:rsidRDefault="006154FD" w:rsidP="006154FD">
      <w:pPr>
        <w:rPr>
          <w:lang w:val="en-IN"/>
        </w:rPr>
      </w:pPr>
      <w:r w:rsidRPr="006154FD">
        <w:rPr>
          <w:lang w:val="en-IN"/>
        </w:rPr>
        <w:t>NPV Project Perspective: $2,888,025</w:t>
      </w:r>
    </w:p>
    <w:p w14:paraId="0BCF959E" w14:textId="77777777" w:rsidR="006154FD" w:rsidRPr="006154FD" w:rsidRDefault="006154FD" w:rsidP="006154FD">
      <w:pPr>
        <w:rPr>
          <w:lang w:val="en-IN"/>
        </w:rPr>
      </w:pPr>
      <w:r w:rsidRPr="006154FD">
        <w:rPr>
          <w:lang w:val="en-IN"/>
        </w:rPr>
        <w:t>NPV Parent RPPP: $5,476,128</w:t>
      </w:r>
    </w:p>
    <w:p w14:paraId="35AB8F4A" w14:textId="77777777" w:rsidR="006154FD" w:rsidRPr="008D2275" w:rsidRDefault="006154FD" w:rsidP="006154FD">
      <w:pPr>
        <w:rPr>
          <w:b/>
          <w:bCs/>
          <w:lang w:val="en-IN"/>
        </w:rPr>
      </w:pPr>
      <w:r w:rsidRPr="008D2275">
        <w:rPr>
          <w:b/>
          <w:bCs/>
          <w:lang w:val="en-IN"/>
        </w:rPr>
        <w:t>Upper Cost (47%):</w:t>
      </w:r>
    </w:p>
    <w:p w14:paraId="11A4C8E7" w14:textId="77777777" w:rsidR="006154FD" w:rsidRPr="006154FD" w:rsidRDefault="006154FD" w:rsidP="006154FD">
      <w:pPr>
        <w:rPr>
          <w:lang w:val="en-IN"/>
        </w:rPr>
      </w:pPr>
      <w:r w:rsidRPr="006154FD">
        <w:rPr>
          <w:lang w:val="en-IN"/>
        </w:rPr>
        <w:t>NPV Project Perspective: -$291,924</w:t>
      </w:r>
    </w:p>
    <w:p w14:paraId="79BBF02D" w14:textId="77777777" w:rsidR="006154FD" w:rsidRPr="006154FD" w:rsidRDefault="006154FD" w:rsidP="006154FD">
      <w:pPr>
        <w:rPr>
          <w:lang w:val="en-IN"/>
        </w:rPr>
      </w:pPr>
      <w:r w:rsidRPr="006154FD">
        <w:rPr>
          <w:lang w:val="en-IN"/>
        </w:rPr>
        <w:t>NPV Parent RPPP: $1,351,804</w:t>
      </w:r>
    </w:p>
    <w:p w14:paraId="39F9D945" w14:textId="77777777" w:rsidR="006154FD" w:rsidRPr="00770E1C" w:rsidRDefault="006154FD" w:rsidP="00770E1C">
      <w:pPr>
        <w:pStyle w:val="ListParagraph"/>
        <w:numPr>
          <w:ilvl w:val="0"/>
          <w:numId w:val="9"/>
        </w:numPr>
        <w:rPr>
          <w:b/>
          <w:bCs/>
          <w:lang w:val="en-IN"/>
        </w:rPr>
      </w:pPr>
      <w:r w:rsidRPr="00770E1C">
        <w:rPr>
          <w:b/>
          <w:bCs/>
          <w:lang w:val="en-IN"/>
        </w:rPr>
        <w:t>Impact Analysis</w:t>
      </w:r>
    </w:p>
    <w:p w14:paraId="41110DB3" w14:textId="77777777" w:rsidR="006154FD" w:rsidRPr="008D2275" w:rsidRDefault="006154FD" w:rsidP="006154FD">
      <w:pPr>
        <w:rPr>
          <w:b/>
          <w:bCs/>
          <w:lang w:val="en-IN"/>
        </w:rPr>
      </w:pPr>
      <w:r w:rsidRPr="008D2275">
        <w:rPr>
          <w:b/>
          <w:bCs/>
          <w:lang w:val="en-IN"/>
        </w:rPr>
        <w:t>Difference in NPV:</w:t>
      </w:r>
    </w:p>
    <w:p w14:paraId="46475981" w14:textId="77777777" w:rsidR="006154FD" w:rsidRPr="006154FD" w:rsidRDefault="006154FD" w:rsidP="006154FD">
      <w:pPr>
        <w:rPr>
          <w:lang w:val="en-IN"/>
        </w:rPr>
      </w:pPr>
      <w:r w:rsidRPr="006154FD">
        <w:rPr>
          <w:lang w:val="en-IN"/>
        </w:rPr>
        <w:lastRenderedPageBreak/>
        <w:t>Project Perspective: $3,179,949</w:t>
      </w:r>
    </w:p>
    <w:p w14:paraId="3A417CA9" w14:textId="77777777" w:rsidR="006154FD" w:rsidRPr="006154FD" w:rsidRDefault="006154FD" w:rsidP="006154FD">
      <w:pPr>
        <w:rPr>
          <w:lang w:val="en-IN"/>
        </w:rPr>
      </w:pPr>
      <w:r w:rsidRPr="006154FD">
        <w:rPr>
          <w:lang w:val="en-IN"/>
        </w:rPr>
        <w:t>Parent RPPP: $4,124,324</w:t>
      </w:r>
    </w:p>
    <w:p w14:paraId="7D582E37" w14:textId="77777777" w:rsidR="006154FD" w:rsidRPr="008D2275" w:rsidRDefault="006154FD" w:rsidP="006154FD">
      <w:pPr>
        <w:rPr>
          <w:b/>
          <w:bCs/>
          <w:lang w:val="en-IN"/>
        </w:rPr>
      </w:pPr>
      <w:r w:rsidRPr="008D2275">
        <w:rPr>
          <w:b/>
          <w:bCs/>
          <w:lang w:val="en-IN"/>
        </w:rPr>
        <w:t>Percentage Change:</w:t>
      </w:r>
    </w:p>
    <w:p w14:paraId="3AF1F77B" w14:textId="77777777" w:rsidR="006154FD" w:rsidRPr="006154FD" w:rsidRDefault="006154FD" w:rsidP="006154FD">
      <w:pPr>
        <w:rPr>
          <w:lang w:val="en-IN"/>
        </w:rPr>
      </w:pPr>
      <w:r w:rsidRPr="006154FD">
        <w:rPr>
          <w:lang w:val="en-IN"/>
        </w:rPr>
        <w:t>Project Perspective: Data not calculable due to lack of original NPV.</w:t>
      </w:r>
    </w:p>
    <w:p w14:paraId="6FAFFB21" w14:textId="77777777" w:rsidR="006154FD" w:rsidRPr="006154FD" w:rsidRDefault="006154FD" w:rsidP="006154FD">
      <w:pPr>
        <w:rPr>
          <w:lang w:val="en-IN"/>
        </w:rPr>
      </w:pPr>
      <w:r w:rsidRPr="006154FD">
        <w:rPr>
          <w:lang w:val="en-IN"/>
        </w:rPr>
        <w:t>Parent RPPP: Significant fluctuation indicates high sensitivity to cost changes.</w:t>
      </w:r>
    </w:p>
    <w:p w14:paraId="4D420BD6" w14:textId="77777777" w:rsidR="006154FD" w:rsidRPr="006154FD" w:rsidRDefault="006154FD" w:rsidP="006154FD">
      <w:pPr>
        <w:rPr>
          <w:lang w:val="en-IN"/>
        </w:rPr>
      </w:pPr>
      <w:r w:rsidRPr="006154FD">
        <w:rPr>
          <w:lang w:val="en-IN"/>
        </w:rPr>
        <w:t xml:space="preserve">3. </w:t>
      </w:r>
      <w:r w:rsidRPr="00192E0D">
        <w:rPr>
          <w:b/>
          <w:bCs/>
          <w:lang w:val="en-IN"/>
        </w:rPr>
        <w:t>17' Classic Boat Model</w:t>
      </w:r>
    </w:p>
    <w:p w14:paraId="5A60B3B3" w14:textId="77777777" w:rsidR="006154FD" w:rsidRPr="00770E1C" w:rsidRDefault="006154FD" w:rsidP="00770E1C">
      <w:pPr>
        <w:pStyle w:val="ListParagraph"/>
        <w:numPr>
          <w:ilvl w:val="0"/>
          <w:numId w:val="8"/>
        </w:numPr>
        <w:rPr>
          <w:lang w:val="en-IN"/>
        </w:rPr>
      </w:pPr>
      <w:r w:rsidRPr="00770E1C">
        <w:rPr>
          <w:lang w:val="en-IN"/>
        </w:rPr>
        <w:t>Sensitivity to Variable Costs (27% - 57%)</w:t>
      </w:r>
    </w:p>
    <w:p w14:paraId="4ADABAAF" w14:textId="77777777" w:rsidR="006154FD" w:rsidRPr="008D2275" w:rsidRDefault="006154FD" w:rsidP="006154FD">
      <w:pPr>
        <w:rPr>
          <w:b/>
          <w:bCs/>
          <w:lang w:val="en-IN"/>
        </w:rPr>
      </w:pPr>
      <w:r w:rsidRPr="008D2275">
        <w:rPr>
          <w:b/>
          <w:bCs/>
          <w:lang w:val="en-IN"/>
        </w:rPr>
        <w:t>Lower Cost (27%):</w:t>
      </w:r>
    </w:p>
    <w:p w14:paraId="4438B18D" w14:textId="77777777" w:rsidR="006154FD" w:rsidRPr="006154FD" w:rsidRDefault="006154FD" w:rsidP="006154FD">
      <w:pPr>
        <w:rPr>
          <w:lang w:val="en-IN"/>
        </w:rPr>
      </w:pPr>
      <w:r w:rsidRPr="006154FD">
        <w:rPr>
          <w:lang w:val="en-IN"/>
        </w:rPr>
        <w:t>NPV Project Perspective: $3,625,473</w:t>
      </w:r>
    </w:p>
    <w:p w14:paraId="4E00503A" w14:textId="77777777" w:rsidR="006154FD" w:rsidRPr="006154FD" w:rsidRDefault="006154FD" w:rsidP="006154FD">
      <w:pPr>
        <w:rPr>
          <w:lang w:val="en-IN"/>
        </w:rPr>
      </w:pPr>
      <w:r w:rsidRPr="006154FD">
        <w:rPr>
          <w:lang w:val="en-IN"/>
        </w:rPr>
        <w:t>NPV Parent RPPP: $6,317,521</w:t>
      </w:r>
    </w:p>
    <w:p w14:paraId="7D12B162" w14:textId="77777777" w:rsidR="006154FD" w:rsidRPr="008D2275" w:rsidRDefault="006154FD" w:rsidP="006154FD">
      <w:pPr>
        <w:rPr>
          <w:b/>
          <w:bCs/>
          <w:lang w:val="en-IN"/>
        </w:rPr>
      </w:pPr>
      <w:r w:rsidRPr="008D2275">
        <w:rPr>
          <w:b/>
          <w:bCs/>
          <w:lang w:val="en-IN"/>
        </w:rPr>
        <w:t>Upper Cost (57%):</w:t>
      </w:r>
    </w:p>
    <w:p w14:paraId="512C0785" w14:textId="77777777" w:rsidR="006154FD" w:rsidRPr="006154FD" w:rsidRDefault="006154FD" w:rsidP="006154FD">
      <w:pPr>
        <w:rPr>
          <w:lang w:val="en-IN"/>
        </w:rPr>
      </w:pPr>
      <w:r w:rsidRPr="006154FD">
        <w:rPr>
          <w:lang w:val="en-IN"/>
        </w:rPr>
        <w:t>NPV Project Perspective: -$942,933</w:t>
      </w:r>
    </w:p>
    <w:p w14:paraId="21294A2B" w14:textId="77777777" w:rsidR="006154FD" w:rsidRPr="006154FD" w:rsidRDefault="006154FD" w:rsidP="006154FD">
      <w:pPr>
        <w:rPr>
          <w:lang w:val="en-IN"/>
        </w:rPr>
      </w:pPr>
      <w:r w:rsidRPr="006154FD">
        <w:rPr>
          <w:lang w:val="en-IN"/>
        </w:rPr>
        <w:t>NPV Parent RPPP: $629,450</w:t>
      </w:r>
    </w:p>
    <w:p w14:paraId="480F06B9" w14:textId="77777777" w:rsidR="006154FD" w:rsidRPr="00770E1C" w:rsidRDefault="006154FD" w:rsidP="00770E1C">
      <w:pPr>
        <w:pStyle w:val="ListParagraph"/>
        <w:numPr>
          <w:ilvl w:val="0"/>
          <w:numId w:val="7"/>
        </w:numPr>
        <w:rPr>
          <w:b/>
          <w:bCs/>
          <w:lang w:val="en-IN"/>
        </w:rPr>
      </w:pPr>
      <w:r w:rsidRPr="00770E1C">
        <w:rPr>
          <w:b/>
          <w:bCs/>
          <w:lang w:val="en-IN"/>
        </w:rPr>
        <w:t>Impact Analysis</w:t>
      </w:r>
    </w:p>
    <w:p w14:paraId="0381BC68" w14:textId="77777777" w:rsidR="006154FD" w:rsidRPr="008D2275" w:rsidRDefault="006154FD" w:rsidP="006154FD">
      <w:pPr>
        <w:rPr>
          <w:b/>
          <w:bCs/>
          <w:lang w:val="en-IN"/>
        </w:rPr>
      </w:pPr>
      <w:r w:rsidRPr="008D2275">
        <w:rPr>
          <w:b/>
          <w:bCs/>
          <w:lang w:val="en-IN"/>
        </w:rPr>
        <w:t>Difference in NPV:</w:t>
      </w:r>
    </w:p>
    <w:p w14:paraId="2325830D" w14:textId="77777777" w:rsidR="006154FD" w:rsidRPr="006154FD" w:rsidRDefault="006154FD" w:rsidP="006154FD">
      <w:pPr>
        <w:rPr>
          <w:lang w:val="en-IN"/>
        </w:rPr>
      </w:pPr>
      <w:r w:rsidRPr="006154FD">
        <w:rPr>
          <w:lang w:val="en-IN"/>
        </w:rPr>
        <w:t>Project Perspective: $4,568,406</w:t>
      </w:r>
    </w:p>
    <w:p w14:paraId="71215612" w14:textId="77777777" w:rsidR="006154FD" w:rsidRPr="006154FD" w:rsidRDefault="006154FD" w:rsidP="006154FD">
      <w:pPr>
        <w:rPr>
          <w:lang w:val="en-IN"/>
        </w:rPr>
      </w:pPr>
      <w:r w:rsidRPr="006154FD">
        <w:rPr>
          <w:lang w:val="en-IN"/>
        </w:rPr>
        <w:t>Parent RPPP: $5,688,071</w:t>
      </w:r>
    </w:p>
    <w:p w14:paraId="26EFF444" w14:textId="77777777" w:rsidR="006154FD" w:rsidRPr="008D2275" w:rsidRDefault="006154FD" w:rsidP="006154FD">
      <w:pPr>
        <w:rPr>
          <w:b/>
          <w:bCs/>
          <w:lang w:val="en-IN"/>
        </w:rPr>
      </w:pPr>
      <w:r w:rsidRPr="008D2275">
        <w:rPr>
          <w:b/>
          <w:bCs/>
          <w:lang w:val="en-IN"/>
        </w:rPr>
        <w:t>Percentage Change:</w:t>
      </w:r>
    </w:p>
    <w:p w14:paraId="5E7A94C4" w14:textId="77777777" w:rsidR="006154FD" w:rsidRPr="006154FD" w:rsidRDefault="006154FD" w:rsidP="006154FD">
      <w:pPr>
        <w:rPr>
          <w:lang w:val="en-IN"/>
        </w:rPr>
      </w:pPr>
      <w:r w:rsidRPr="006154FD">
        <w:rPr>
          <w:lang w:val="en-IN"/>
        </w:rPr>
        <w:t>Project Perspective: Significant due to large swing.</w:t>
      </w:r>
    </w:p>
    <w:p w14:paraId="1FAA08A9" w14:textId="77777777" w:rsidR="006154FD" w:rsidRDefault="006154FD" w:rsidP="006154FD">
      <w:pPr>
        <w:rPr>
          <w:lang w:val="en-IN"/>
        </w:rPr>
      </w:pPr>
      <w:r w:rsidRPr="006154FD">
        <w:rPr>
          <w:lang w:val="en-IN"/>
        </w:rPr>
        <w:t xml:space="preserve">Parent RPPP: 900% indicating </w:t>
      </w:r>
      <w:proofErr w:type="gramStart"/>
      <w:r w:rsidRPr="006154FD">
        <w:rPr>
          <w:lang w:val="en-IN"/>
        </w:rPr>
        <w:t>high cost</w:t>
      </w:r>
      <w:proofErr w:type="gramEnd"/>
      <w:r w:rsidRPr="006154FD">
        <w:rPr>
          <w:lang w:val="en-IN"/>
        </w:rPr>
        <w:t xml:space="preserve"> sensitivity.</w:t>
      </w:r>
    </w:p>
    <w:p w14:paraId="4AAEEEAE" w14:textId="77777777" w:rsidR="00EC3DC7" w:rsidRPr="006154FD" w:rsidRDefault="00EC3DC7" w:rsidP="006154FD">
      <w:pPr>
        <w:rPr>
          <w:lang w:val="en-IN"/>
        </w:rPr>
      </w:pPr>
    </w:p>
    <w:p w14:paraId="591AEC9F" w14:textId="77777777" w:rsidR="006154FD" w:rsidRPr="006154FD" w:rsidRDefault="006154FD" w:rsidP="006154FD">
      <w:pPr>
        <w:rPr>
          <w:lang w:val="en-IN"/>
        </w:rPr>
      </w:pPr>
      <w:r w:rsidRPr="006154FD">
        <w:rPr>
          <w:lang w:val="en-IN"/>
        </w:rPr>
        <w:t>4</w:t>
      </w:r>
      <w:r w:rsidRPr="00192E0D">
        <w:rPr>
          <w:b/>
          <w:bCs/>
          <w:lang w:val="en-IN"/>
        </w:rPr>
        <w:t>. 19' Classic Boat Model</w:t>
      </w:r>
    </w:p>
    <w:p w14:paraId="112DB7F3" w14:textId="77777777" w:rsidR="006154FD" w:rsidRPr="00770E1C" w:rsidRDefault="006154FD" w:rsidP="00770E1C">
      <w:pPr>
        <w:pStyle w:val="ListParagraph"/>
        <w:numPr>
          <w:ilvl w:val="0"/>
          <w:numId w:val="6"/>
        </w:numPr>
        <w:rPr>
          <w:lang w:val="en-IN"/>
        </w:rPr>
      </w:pPr>
      <w:r w:rsidRPr="00770E1C">
        <w:rPr>
          <w:lang w:val="en-IN"/>
        </w:rPr>
        <w:t>Sensitivity to Variable Costs (36% - 54%)</w:t>
      </w:r>
    </w:p>
    <w:p w14:paraId="21F6AE8F" w14:textId="77777777" w:rsidR="006154FD" w:rsidRPr="008D2275" w:rsidRDefault="006154FD" w:rsidP="006154FD">
      <w:pPr>
        <w:rPr>
          <w:b/>
          <w:bCs/>
          <w:lang w:val="en-IN"/>
        </w:rPr>
      </w:pPr>
      <w:r w:rsidRPr="008D2275">
        <w:rPr>
          <w:b/>
          <w:bCs/>
          <w:lang w:val="en-IN"/>
        </w:rPr>
        <w:t>Lower Cost (36%):</w:t>
      </w:r>
    </w:p>
    <w:p w14:paraId="0F937028" w14:textId="77777777" w:rsidR="006154FD" w:rsidRPr="006154FD" w:rsidRDefault="006154FD" w:rsidP="006154FD">
      <w:pPr>
        <w:rPr>
          <w:lang w:val="en-IN"/>
        </w:rPr>
      </w:pPr>
      <w:r w:rsidRPr="006154FD">
        <w:rPr>
          <w:lang w:val="en-IN"/>
        </w:rPr>
        <w:t>NPV Project Perspective: $3,439,479</w:t>
      </w:r>
    </w:p>
    <w:p w14:paraId="26425798" w14:textId="77777777" w:rsidR="006154FD" w:rsidRPr="006154FD" w:rsidRDefault="006154FD" w:rsidP="006154FD">
      <w:pPr>
        <w:rPr>
          <w:lang w:val="en-IN"/>
        </w:rPr>
      </w:pPr>
      <w:r w:rsidRPr="006154FD">
        <w:rPr>
          <w:lang w:val="en-IN"/>
        </w:rPr>
        <w:t>NPV Parent RPPP: $6,106,487</w:t>
      </w:r>
    </w:p>
    <w:p w14:paraId="5A272A60" w14:textId="77777777" w:rsidR="006154FD" w:rsidRPr="008D2275" w:rsidRDefault="006154FD" w:rsidP="006154FD">
      <w:pPr>
        <w:rPr>
          <w:b/>
          <w:bCs/>
          <w:lang w:val="en-IN"/>
        </w:rPr>
      </w:pPr>
      <w:r w:rsidRPr="008D2275">
        <w:rPr>
          <w:b/>
          <w:bCs/>
          <w:lang w:val="en-IN"/>
        </w:rPr>
        <w:t>Upper Cost (54%):</w:t>
      </w:r>
    </w:p>
    <w:p w14:paraId="2B917BA5" w14:textId="77777777" w:rsidR="006154FD" w:rsidRPr="006154FD" w:rsidRDefault="006154FD" w:rsidP="006154FD">
      <w:pPr>
        <w:rPr>
          <w:lang w:val="en-IN"/>
        </w:rPr>
      </w:pPr>
      <w:r w:rsidRPr="006154FD">
        <w:rPr>
          <w:lang w:val="en-IN"/>
        </w:rPr>
        <w:lastRenderedPageBreak/>
        <w:t>NPV Project Perspective: -$774,546</w:t>
      </w:r>
    </w:p>
    <w:p w14:paraId="07412975" w14:textId="77777777" w:rsidR="006154FD" w:rsidRPr="006154FD" w:rsidRDefault="006154FD" w:rsidP="006154FD">
      <w:pPr>
        <w:rPr>
          <w:lang w:val="en-IN"/>
        </w:rPr>
      </w:pPr>
      <w:r w:rsidRPr="006154FD">
        <w:rPr>
          <w:lang w:val="en-IN"/>
        </w:rPr>
        <w:t>NPV Parent RPPP: $815,825</w:t>
      </w:r>
    </w:p>
    <w:p w14:paraId="69E0300A" w14:textId="77777777" w:rsidR="006154FD" w:rsidRPr="00770E1C" w:rsidRDefault="006154FD" w:rsidP="00770E1C">
      <w:pPr>
        <w:pStyle w:val="ListParagraph"/>
        <w:numPr>
          <w:ilvl w:val="0"/>
          <w:numId w:val="5"/>
        </w:numPr>
        <w:rPr>
          <w:b/>
          <w:bCs/>
          <w:lang w:val="en-IN"/>
        </w:rPr>
      </w:pPr>
      <w:r w:rsidRPr="00770E1C">
        <w:rPr>
          <w:b/>
          <w:bCs/>
          <w:lang w:val="en-IN"/>
        </w:rPr>
        <w:t>Impact Analysis</w:t>
      </w:r>
    </w:p>
    <w:p w14:paraId="589FD4DC" w14:textId="77777777" w:rsidR="006154FD" w:rsidRPr="008D2275" w:rsidRDefault="006154FD" w:rsidP="006154FD">
      <w:pPr>
        <w:rPr>
          <w:b/>
          <w:bCs/>
          <w:lang w:val="en-IN"/>
        </w:rPr>
      </w:pPr>
      <w:r w:rsidRPr="008D2275">
        <w:rPr>
          <w:b/>
          <w:bCs/>
          <w:lang w:val="en-IN"/>
        </w:rPr>
        <w:t>Difference in NPV:</w:t>
      </w:r>
    </w:p>
    <w:p w14:paraId="06B5E4FA" w14:textId="77777777" w:rsidR="006154FD" w:rsidRPr="006154FD" w:rsidRDefault="006154FD" w:rsidP="006154FD">
      <w:pPr>
        <w:rPr>
          <w:lang w:val="en-IN"/>
        </w:rPr>
      </w:pPr>
      <w:r w:rsidRPr="006154FD">
        <w:rPr>
          <w:lang w:val="en-IN"/>
        </w:rPr>
        <w:t>Project Perspective: $4,214,025</w:t>
      </w:r>
    </w:p>
    <w:p w14:paraId="0B1DF143" w14:textId="77777777" w:rsidR="006154FD" w:rsidRPr="006154FD" w:rsidRDefault="006154FD" w:rsidP="006154FD">
      <w:pPr>
        <w:rPr>
          <w:lang w:val="en-IN"/>
        </w:rPr>
      </w:pPr>
      <w:r w:rsidRPr="006154FD">
        <w:rPr>
          <w:lang w:val="en-IN"/>
        </w:rPr>
        <w:t>Parent RPPP: $5,290,662</w:t>
      </w:r>
    </w:p>
    <w:p w14:paraId="16BD51C9" w14:textId="77777777" w:rsidR="006154FD" w:rsidRPr="00561759" w:rsidRDefault="006154FD" w:rsidP="006154FD">
      <w:pPr>
        <w:rPr>
          <w:b/>
          <w:bCs/>
          <w:lang w:val="en-IN"/>
        </w:rPr>
      </w:pPr>
      <w:r w:rsidRPr="00561759">
        <w:rPr>
          <w:b/>
          <w:bCs/>
          <w:lang w:val="en-IN"/>
        </w:rPr>
        <w:t>Percentage Change:</w:t>
      </w:r>
    </w:p>
    <w:p w14:paraId="77F75991" w14:textId="77777777" w:rsidR="006154FD" w:rsidRPr="006154FD" w:rsidRDefault="006154FD" w:rsidP="006154FD">
      <w:pPr>
        <w:rPr>
          <w:lang w:val="en-IN"/>
        </w:rPr>
      </w:pPr>
      <w:r w:rsidRPr="006154FD">
        <w:rPr>
          <w:lang w:val="en-IN"/>
        </w:rPr>
        <w:t>Project Perspective: Highly sensitive.</w:t>
      </w:r>
    </w:p>
    <w:p w14:paraId="67340FCD" w14:textId="77777777" w:rsidR="006154FD" w:rsidRDefault="006154FD" w:rsidP="006154FD">
      <w:pPr>
        <w:rPr>
          <w:lang w:val="en-IN"/>
        </w:rPr>
      </w:pPr>
      <w:r w:rsidRPr="006154FD">
        <w:rPr>
          <w:lang w:val="en-IN"/>
        </w:rPr>
        <w:t>Parent RPPP: 648% showing critical sensitivity to cost changes.</w:t>
      </w:r>
    </w:p>
    <w:p w14:paraId="1A7B3AE1" w14:textId="77777777" w:rsidR="00EC3DC7" w:rsidRPr="006154FD" w:rsidRDefault="00EC3DC7" w:rsidP="006154FD">
      <w:pPr>
        <w:rPr>
          <w:lang w:val="en-IN"/>
        </w:rPr>
      </w:pPr>
    </w:p>
    <w:p w14:paraId="024CD694" w14:textId="7042F209" w:rsidR="006154FD" w:rsidRPr="00561759" w:rsidRDefault="006154FD" w:rsidP="006154FD">
      <w:pPr>
        <w:rPr>
          <w:b/>
          <w:bCs/>
          <w:lang w:val="en-IN"/>
        </w:rPr>
      </w:pPr>
      <w:r w:rsidRPr="006154FD">
        <w:rPr>
          <w:lang w:val="en-IN"/>
        </w:rPr>
        <w:t>5</w:t>
      </w:r>
      <w:r w:rsidRPr="00192E0D">
        <w:rPr>
          <w:b/>
          <w:bCs/>
          <w:lang w:val="en-IN"/>
        </w:rPr>
        <w:t>. 22' Classic Boat Model</w:t>
      </w:r>
    </w:p>
    <w:p w14:paraId="58D0956D" w14:textId="77777777" w:rsidR="006154FD" w:rsidRPr="00E1272B" w:rsidRDefault="006154FD" w:rsidP="00E1272B">
      <w:pPr>
        <w:pStyle w:val="ListParagraph"/>
        <w:numPr>
          <w:ilvl w:val="0"/>
          <w:numId w:val="4"/>
        </w:numPr>
        <w:rPr>
          <w:lang w:val="en-IN"/>
        </w:rPr>
      </w:pPr>
      <w:r w:rsidRPr="00E1272B">
        <w:rPr>
          <w:lang w:val="en-IN"/>
        </w:rPr>
        <w:t>Sensitivity to Variable Costs (21% - 45%)</w:t>
      </w:r>
    </w:p>
    <w:p w14:paraId="55015023" w14:textId="77777777" w:rsidR="006154FD" w:rsidRPr="00561759" w:rsidRDefault="006154FD" w:rsidP="006154FD">
      <w:pPr>
        <w:rPr>
          <w:b/>
          <w:bCs/>
          <w:lang w:val="en-IN"/>
        </w:rPr>
      </w:pPr>
      <w:r w:rsidRPr="00561759">
        <w:rPr>
          <w:b/>
          <w:bCs/>
          <w:lang w:val="en-IN"/>
        </w:rPr>
        <w:t>Lower Cost (21%):</w:t>
      </w:r>
    </w:p>
    <w:p w14:paraId="2E6C41E2" w14:textId="77777777" w:rsidR="006154FD" w:rsidRPr="006154FD" w:rsidRDefault="006154FD" w:rsidP="006154FD">
      <w:pPr>
        <w:rPr>
          <w:lang w:val="en-IN"/>
        </w:rPr>
      </w:pPr>
      <w:r w:rsidRPr="006154FD">
        <w:rPr>
          <w:lang w:val="en-IN"/>
        </w:rPr>
        <w:t>NPV Project Perspective: $4,622,864</w:t>
      </w:r>
    </w:p>
    <w:p w14:paraId="0A28358D" w14:textId="77777777" w:rsidR="006154FD" w:rsidRPr="006154FD" w:rsidRDefault="006154FD" w:rsidP="006154FD">
      <w:pPr>
        <w:rPr>
          <w:lang w:val="en-IN"/>
        </w:rPr>
      </w:pPr>
      <w:r w:rsidRPr="006154FD">
        <w:rPr>
          <w:lang w:val="en-IN"/>
        </w:rPr>
        <w:t>NPV Parent RPPP: $7,455,148</w:t>
      </w:r>
    </w:p>
    <w:p w14:paraId="439B0969" w14:textId="77777777" w:rsidR="006154FD" w:rsidRPr="00561759" w:rsidRDefault="006154FD" w:rsidP="006154FD">
      <w:pPr>
        <w:rPr>
          <w:b/>
          <w:bCs/>
          <w:lang w:val="en-IN"/>
        </w:rPr>
      </w:pPr>
      <w:r w:rsidRPr="00561759">
        <w:rPr>
          <w:b/>
          <w:bCs/>
          <w:lang w:val="en-IN"/>
        </w:rPr>
        <w:t>Upper Cost (45%):</w:t>
      </w:r>
    </w:p>
    <w:p w14:paraId="2DC4DAE9" w14:textId="77777777" w:rsidR="006154FD" w:rsidRPr="006154FD" w:rsidRDefault="006154FD" w:rsidP="006154FD">
      <w:pPr>
        <w:rPr>
          <w:lang w:val="en-IN"/>
        </w:rPr>
      </w:pPr>
      <w:r w:rsidRPr="006154FD">
        <w:rPr>
          <w:lang w:val="en-IN"/>
        </w:rPr>
        <w:t>NPV Project Perspective: -$3,975,494</w:t>
      </w:r>
    </w:p>
    <w:p w14:paraId="740EE758" w14:textId="77777777" w:rsidR="006154FD" w:rsidRPr="006154FD" w:rsidRDefault="006154FD" w:rsidP="006154FD">
      <w:pPr>
        <w:rPr>
          <w:lang w:val="en-IN"/>
        </w:rPr>
      </w:pPr>
      <w:r w:rsidRPr="006154FD">
        <w:rPr>
          <w:lang w:val="en-IN"/>
        </w:rPr>
        <w:t>NPV Parent RPPP: -$3,119,299</w:t>
      </w:r>
    </w:p>
    <w:p w14:paraId="7ACE1ED7" w14:textId="77777777" w:rsidR="006154FD" w:rsidRPr="00E1272B" w:rsidRDefault="006154FD" w:rsidP="00E1272B">
      <w:pPr>
        <w:pStyle w:val="ListParagraph"/>
        <w:numPr>
          <w:ilvl w:val="0"/>
          <w:numId w:val="3"/>
        </w:numPr>
        <w:rPr>
          <w:b/>
          <w:bCs/>
          <w:lang w:val="en-IN"/>
        </w:rPr>
      </w:pPr>
      <w:r w:rsidRPr="00E1272B">
        <w:rPr>
          <w:b/>
          <w:bCs/>
          <w:lang w:val="en-IN"/>
        </w:rPr>
        <w:t>Impact Analysis</w:t>
      </w:r>
    </w:p>
    <w:p w14:paraId="50821252" w14:textId="77777777" w:rsidR="006154FD" w:rsidRPr="00561759" w:rsidRDefault="006154FD" w:rsidP="006154FD">
      <w:pPr>
        <w:rPr>
          <w:b/>
          <w:bCs/>
          <w:lang w:val="en-IN"/>
        </w:rPr>
      </w:pPr>
      <w:r w:rsidRPr="00561759">
        <w:rPr>
          <w:b/>
          <w:bCs/>
          <w:lang w:val="en-IN"/>
        </w:rPr>
        <w:t>Difference in NPV:</w:t>
      </w:r>
    </w:p>
    <w:p w14:paraId="2905A324" w14:textId="77777777" w:rsidR="006154FD" w:rsidRPr="006154FD" w:rsidRDefault="006154FD" w:rsidP="006154FD">
      <w:pPr>
        <w:rPr>
          <w:lang w:val="en-IN"/>
        </w:rPr>
      </w:pPr>
      <w:r w:rsidRPr="006154FD">
        <w:rPr>
          <w:lang w:val="en-IN"/>
        </w:rPr>
        <w:t>Project Perspective: $8,598,358</w:t>
      </w:r>
    </w:p>
    <w:p w14:paraId="58505D44" w14:textId="77777777" w:rsidR="006154FD" w:rsidRPr="006154FD" w:rsidRDefault="006154FD" w:rsidP="006154FD">
      <w:pPr>
        <w:rPr>
          <w:lang w:val="en-IN"/>
        </w:rPr>
      </w:pPr>
      <w:r w:rsidRPr="006154FD">
        <w:rPr>
          <w:lang w:val="en-IN"/>
        </w:rPr>
        <w:t>Parent RPPP: $10,574,447</w:t>
      </w:r>
    </w:p>
    <w:p w14:paraId="1E16D498" w14:textId="77777777" w:rsidR="006154FD" w:rsidRPr="00A16FB9" w:rsidRDefault="006154FD" w:rsidP="006154FD">
      <w:pPr>
        <w:rPr>
          <w:b/>
          <w:bCs/>
          <w:lang w:val="en-IN"/>
        </w:rPr>
      </w:pPr>
      <w:r w:rsidRPr="00A16FB9">
        <w:rPr>
          <w:b/>
          <w:bCs/>
          <w:lang w:val="en-IN"/>
        </w:rPr>
        <w:t>Percentage Change:</w:t>
      </w:r>
    </w:p>
    <w:p w14:paraId="6CE68B5B" w14:textId="77777777" w:rsidR="006154FD" w:rsidRPr="006154FD" w:rsidRDefault="006154FD" w:rsidP="006154FD">
      <w:pPr>
        <w:rPr>
          <w:lang w:val="en-IN"/>
        </w:rPr>
      </w:pPr>
      <w:r w:rsidRPr="006154FD">
        <w:rPr>
          <w:lang w:val="en-IN"/>
        </w:rPr>
        <w:t>Project Perspective: 186%</w:t>
      </w:r>
    </w:p>
    <w:p w14:paraId="637D0E7A" w14:textId="77777777" w:rsidR="006154FD" w:rsidRPr="006154FD" w:rsidRDefault="006154FD" w:rsidP="006154FD">
      <w:pPr>
        <w:rPr>
          <w:lang w:val="en-IN"/>
        </w:rPr>
      </w:pPr>
      <w:r w:rsidRPr="006154FD">
        <w:rPr>
          <w:lang w:val="en-IN"/>
        </w:rPr>
        <w:t>Parent RPPP: 142%, indicating extreme sensitivity.</w:t>
      </w:r>
    </w:p>
    <w:p w14:paraId="4FA1583A" w14:textId="721D3E3C" w:rsidR="006154FD" w:rsidRDefault="006154FD" w:rsidP="006154FD">
      <w:pPr>
        <w:rPr>
          <w:b/>
          <w:bCs/>
          <w:sz w:val="28"/>
          <w:szCs w:val="28"/>
          <w:lang w:val="en-IN"/>
        </w:rPr>
      </w:pPr>
      <w:r w:rsidRPr="00192E0D">
        <w:rPr>
          <w:b/>
          <w:bCs/>
          <w:sz w:val="28"/>
          <w:szCs w:val="28"/>
          <w:lang w:val="en-IN"/>
        </w:rPr>
        <w:t>Co</w:t>
      </w:r>
      <w:r w:rsidR="00671460">
        <w:rPr>
          <w:b/>
          <w:bCs/>
          <w:sz w:val="28"/>
          <w:szCs w:val="28"/>
          <w:lang w:val="en-IN"/>
        </w:rPr>
        <w:t>n</w:t>
      </w:r>
      <w:r w:rsidRPr="00192E0D">
        <w:rPr>
          <w:b/>
          <w:bCs/>
          <w:sz w:val="28"/>
          <w:szCs w:val="28"/>
          <w:lang w:val="en-IN"/>
        </w:rPr>
        <w:t>clusion</w:t>
      </w:r>
    </w:p>
    <w:p w14:paraId="2845F392" w14:textId="0F51282A" w:rsidR="00671460" w:rsidRPr="00192E0D" w:rsidRDefault="00671460" w:rsidP="006154FD">
      <w:pPr>
        <w:rPr>
          <w:b/>
          <w:bCs/>
          <w:sz w:val="28"/>
          <w:szCs w:val="28"/>
          <w:lang w:val="en-IN"/>
        </w:rPr>
      </w:pPr>
      <w:r w:rsidRPr="00671460">
        <w:rPr>
          <w:b/>
          <w:bCs/>
          <w:sz w:val="28"/>
          <w:szCs w:val="28"/>
        </w:rPr>
        <w:t>some guidance for management</w:t>
      </w:r>
    </w:p>
    <w:p w14:paraId="34F13D9D" w14:textId="3C7BAF90" w:rsidR="00653B43" w:rsidRDefault="00002E1B" w:rsidP="006154FD">
      <w:pPr>
        <w:rPr>
          <w:lang w:val="en-IN"/>
        </w:rPr>
      </w:pPr>
      <w:r w:rsidRPr="00002E1B">
        <w:lastRenderedPageBreak/>
        <w:t>The sensitivity of NPV to variable costs and sales forecasts is a critical consideration. By focusing on precise cost management and accurate sales forecasting, Twin Vee can significantly enhance its financial performance and reduce the risk of negative outcomes. Management should take proactive steps to implement these recommendations to ensure the financial success of their expansion into new markets.</w:t>
      </w:r>
    </w:p>
    <w:p w14:paraId="64A9CBF5" w14:textId="77777777" w:rsidR="00A01B04" w:rsidRDefault="00A01B04" w:rsidP="00A01B04">
      <w:pPr>
        <w:rPr>
          <w:b/>
          <w:bCs/>
          <w:lang w:val="en-IN"/>
        </w:rPr>
      </w:pPr>
      <w:r w:rsidRPr="000F342D">
        <w:rPr>
          <w:b/>
          <w:bCs/>
          <w:lang w:val="en-IN"/>
        </w:rPr>
        <w:t>Because both the parent and project NPV’s are positive we should accept the project.</w:t>
      </w:r>
    </w:p>
    <w:p w14:paraId="0649CB6D" w14:textId="77777777" w:rsidR="00114C7A" w:rsidRDefault="00114C7A" w:rsidP="00114C7A">
      <w:pPr>
        <w:rPr>
          <w:lang w:val="en-IN"/>
        </w:rPr>
      </w:pPr>
    </w:p>
    <w:p w14:paraId="5ADDB3DB" w14:textId="2E06ACF5" w:rsidR="00114C7A" w:rsidRPr="00114C7A" w:rsidRDefault="00114C7A" w:rsidP="00A01B04">
      <w:pPr>
        <w:rPr>
          <w:b/>
          <w:bCs/>
          <w:i/>
          <w:iCs/>
          <w:sz w:val="28"/>
          <w:szCs w:val="28"/>
          <w:lang w:val="en-IN"/>
        </w:rPr>
      </w:pPr>
      <w:r w:rsidRPr="00192E0D">
        <w:rPr>
          <w:b/>
          <w:bCs/>
          <w:i/>
          <w:iCs/>
          <w:sz w:val="28"/>
          <w:szCs w:val="28"/>
          <w:lang w:val="en-IN"/>
        </w:rPr>
        <w:t>S</w:t>
      </w:r>
      <w:r>
        <w:rPr>
          <w:b/>
          <w:bCs/>
          <w:i/>
          <w:iCs/>
          <w:sz w:val="28"/>
          <w:szCs w:val="28"/>
          <w:lang w:val="en-IN"/>
        </w:rPr>
        <w:t>cenario</w:t>
      </w:r>
      <w:r w:rsidRPr="00192E0D">
        <w:rPr>
          <w:b/>
          <w:bCs/>
          <w:i/>
          <w:iCs/>
          <w:sz w:val="28"/>
          <w:szCs w:val="28"/>
          <w:lang w:val="en-IN"/>
        </w:rPr>
        <w:t xml:space="preserve"> Analysis Report on NPV for Twin Vee Boat Models</w:t>
      </w:r>
    </w:p>
    <w:p w14:paraId="2E10B24F" w14:textId="77777777" w:rsidR="00114C7A" w:rsidRPr="00114C7A" w:rsidRDefault="00114C7A" w:rsidP="00114C7A">
      <w:pPr>
        <w:rPr>
          <w:b/>
          <w:bCs/>
          <w:lang w:val="en-IN"/>
        </w:rPr>
      </w:pPr>
      <w:r w:rsidRPr="00114C7A">
        <w:rPr>
          <w:b/>
          <w:bCs/>
          <w:lang w:val="en-IN"/>
        </w:rPr>
        <w:t>Calculate Range Width:</w:t>
      </w:r>
    </w:p>
    <w:p w14:paraId="51955525" w14:textId="77777777" w:rsidR="00114C7A" w:rsidRPr="00114C7A" w:rsidRDefault="00114C7A" w:rsidP="00114C7A">
      <w:pPr>
        <w:rPr>
          <w:lang w:val="en-IN"/>
        </w:rPr>
      </w:pPr>
      <w:r w:rsidRPr="00114C7A">
        <w:rPr>
          <w:b/>
          <w:bCs/>
          <w:lang w:val="en-IN"/>
        </w:rPr>
        <w:t>Project Perspective Range Width:</w:t>
      </w:r>
    </w:p>
    <w:p w14:paraId="68F03B1D" w14:textId="77777777" w:rsidR="00114C7A" w:rsidRPr="00114C7A" w:rsidRDefault="00114C7A" w:rsidP="00114C7A">
      <w:pPr>
        <w:numPr>
          <w:ilvl w:val="0"/>
          <w:numId w:val="34"/>
        </w:numPr>
        <w:rPr>
          <w:lang w:val="en-IN"/>
        </w:rPr>
      </w:pPr>
      <w:r w:rsidRPr="00114C7A">
        <w:rPr>
          <w:lang w:val="en-IN"/>
        </w:rPr>
        <w:t>Best Case: $17,260,858</w:t>
      </w:r>
    </w:p>
    <w:p w14:paraId="6318BD19" w14:textId="77777777" w:rsidR="00114C7A" w:rsidRPr="00114C7A" w:rsidRDefault="00114C7A" w:rsidP="00114C7A">
      <w:pPr>
        <w:numPr>
          <w:ilvl w:val="0"/>
          <w:numId w:val="34"/>
        </w:numPr>
        <w:rPr>
          <w:lang w:val="en-IN"/>
        </w:rPr>
      </w:pPr>
      <w:r w:rsidRPr="00114C7A">
        <w:rPr>
          <w:lang w:val="en-IN"/>
        </w:rPr>
        <w:t>Worst Case: -$12,248,638</w:t>
      </w:r>
    </w:p>
    <w:p w14:paraId="471B41B2" w14:textId="77777777" w:rsidR="00114C7A" w:rsidRPr="00114C7A" w:rsidRDefault="00114C7A" w:rsidP="00114C7A">
      <w:pPr>
        <w:numPr>
          <w:ilvl w:val="0"/>
          <w:numId w:val="34"/>
        </w:numPr>
        <w:rPr>
          <w:lang w:val="en-IN"/>
        </w:rPr>
      </w:pPr>
      <w:r w:rsidRPr="00114C7A">
        <w:rPr>
          <w:lang w:val="en-IN"/>
        </w:rPr>
        <w:t>Range Width = Best Case - Worst Case = $17,260,858 - (-$12,248,638) = $17,260,858 + $12,248,638 = $29,509,496</w:t>
      </w:r>
    </w:p>
    <w:p w14:paraId="7BB42CCA" w14:textId="77777777" w:rsidR="00114C7A" w:rsidRPr="00114C7A" w:rsidRDefault="00114C7A" w:rsidP="00114C7A">
      <w:pPr>
        <w:rPr>
          <w:lang w:val="en-IN"/>
        </w:rPr>
      </w:pPr>
      <w:r w:rsidRPr="00114C7A">
        <w:rPr>
          <w:b/>
          <w:bCs/>
          <w:lang w:val="en-IN"/>
        </w:rPr>
        <w:t>Parent RPPP Range Width:</w:t>
      </w:r>
    </w:p>
    <w:p w14:paraId="4A274D80" w14:textId="77777777" w:rsidR="00114C7A" w:rsidRPr="00114C7A" w:rsidRDefault="00114C7A" w:rsidP="00114C7A">
      <w:pPr>
        <w:numPr>
          <w:ilvl w:val="0"/>
          <w:numId w:val="35"/>
        </w:numPr>
        <w:rPr>
          <w:lang w:val="en-IN"/>
        </w:rPr>
      </w:pPr>
      <w:r w:rsidRPr="00114C7A">
        <w:rPr>
          <w:lang w:val="en-IN"/>
        </w:rPr>
        <w:t>Best Case: $21,992,016</w:t>
      </w:r>
    </w:p>
    <w:p w14:paraId="60D4F4C0" w14:textId="77777777" w:rsidR="00114C7A" w:rsidRPr="00114C7A" w:rsidRDefault="00114C7A" w:rsidP="00114C7A">
      <w:pPr>
        <w:numPr>
          <w:ilvl w:val="0"/>
          <w:numId w:val="35"/>
        </w:numPr>
        <w:rPr>
          <w:lang w:val="en-IN"/>
        </w:rPr>
      </w:pPr>
      <w:r w:rsidRPr="00114C7A">
        <w:rPr>
          <w:lang w:val="en-IN"/>
        </w:rPr>
        <w:t xml:space="preserve">Worst Case: </w:t>
      </w:r>
      <w:r w:rsidRPr="00114C7A">
        <w:rPr>
          <w:color w:val="FF0000"/>
          <w:lang w:val="en-IN"/>
        </w:rPr>
        <w:t>-$11,829,770</w:t>
      </w:r>
    </w:p>
    <w:p w14:paraId="64BE4E01" w14:textId="77777777" w:rsidR="00114C7A" w:rsidRPr="00114C7A" w:rsidRDefault="00114C7A" w:rsidP="00114C7A">
      <w:pPr>
        <w:numPr>
          <w:ilvl w:val="0"/>
          <w:numId w:val="35"/>
        </w:numPr>
        <w:rPr>
          <w:lang w:val="en-IN"/>
        </w:rPr>
      </w:pPr>
      <w:r w:rsidRPr="00114C7A">
        <w:rPr>
          <w:lang w:val="en-IN"/>
        </w:rPr>
        <w:t>Range Width = Best Case - Worst Case = $21,992,016 - (-$11,829,770) = $21,992,016 + $11,829,770 = $33,821,786</w:t>
      </w:r>
    </w:p>
    <w:p w14:paraId="73C3578C" w14:textId="77777777" w:rsidR="00114C7A" w:rsidRPr="00114C7A" w:rsidRDefault="00114C7A" w:rsidP="00114C7A">
      <w:pPr>
        <w:rPr>
          <w:b/>
          <w:bCs/>
          <w:lang w:val="en-IN"/>
        </w:rPr>
      </w:pPr>
      <w:r w:rsidRPr="00114C7A">
        <w:rPr>
          <w:b/>
          <w:bCs/>
          <w:lang w:val="en-IN"/>
        </w:rPr>
        <w:t>Risk Assessment:</w:t>
      </w:r>
    </w:p>
    <w:p w14:paraId="2802983D" w14:textId="77777777" w:rsidR="00114C7A" w:rsidRPr="00114C7A" w:rsidRDefault="00114C7A" w:rsidP="00114C7A">
      <w:pPr>
        <w:numPr>
          <w:ilvl w:val="0"/>
          <w:numId w:val="36"/>
        </w:numPr>
        <w:rPr>
          <w:lang w:val="en-IN"/>
        </w:rPr>
      </w:pPr>
      <w:r w:rsidRPr="00114C7A">
        <w:rPr>
          <w:b/>
          <w:bCs/>
          <w:lang w:val="en-IN"/>
        </w:rPr>
        <w:t>Project Perspective</w:t>
      </w:r>
      <w:r w:rsidRPr="00114C7A">
        <w:rPr>
          <w:lang w:val="en-IN"/>
        </w:rPr>
        <w:t xml:space="preserve"> has a range width of $29,509,496.</w:t>
      </w:r>
    </w:p>
    <w:p w14:paraId="069711BD" w14:textId="77777777" w:rsidR="00114C7A" w:rsidRPr="00114C7A" w:rsidRDefault="00114C7A" w:rsidP="00114C7A">
      <w:pPr>
        <w:numPr>
          <w:ilvl w:val="0"/>
          <w:numId w:val="36"/>
        </w:numPr>
        <w:rPr>
          <w:lang w:val="en-IN"/>
        </w:rPr>
      </w:pPr>
      <w:r w:rsidRPr="00114C7A">
        <w:rPr>
          <w:b/>
          <w:bCs/>
          <w:lang w:val="en-IN"/>
        </w:rPr>
        <w:t>Parent RPPP</w:t>
      </w:r>
      <w:r w:rsidRPr="00114C7A">
        <w:rPr>
          <w:lang w:val="en-IN"/>
        </w:rPr>
        <w:t xml:space="preserve"> has a range width of $33,821,786.</w:t>
      </w:r>
    </w:p>
    <w:p w14:paraId="6C902E43" w14:textId="77777777" w:rsidR="00114C7A" w:rsidRPr="00114C7A" w:rsidRDefault="00114C7A" w:rsidP="00114C7A">
      <w:pPr>
        <w:numPr>
          <w:ilvl w:val="0"/>
          <w:numId w:val="36"/>
        </w:numPr>
        <w:rPr>
          <w:lang w:val="en-IN"/>
        </w:rPr>
      </w:pPr>
      <w:r w:rsidRPr="00114C7A">
        <w:rPr>
          <w:lang w:val="en-IN"/>
        </w:rPr>
        <w:t xml:space="preserve">Foreign exchange risk makes the project </w:t>
      </w:r>
      <w:proofErr w:type="gramStart"/>
      <w:r w:rsidRPr="00114C7A">
        <w:rPr>
          <w:b/>
          <w:bCs/>
          <w:lang w:val="en-IN"/>
        </w:rPr>
        <w:t>more risky</w:t>
      </w:r>
      <w:proofErr w:type="gramEnd"/>
      <w:r w:rsidRPr="00114C7A">
        <w:rPr>
          <w:lang w:val="en-IN"/>
        </w:rPr>
        <w:t>, as evidenced by the wider range width in the Parent RPPP scenario compared to the Project Perspective.</w:t>
      </w:r>
    </w:p>
    <w:p w14:paraId="724BBFCA" w14:textId="77777777" w:rsidR="00114C7A" w:rsidRPr="00114C7A" w:rsidRDefault="00114C7A" w:rsidP="00114C7A">
      <w:pPr>
        <w:rPr>
          <w:b/>
          <w:bCs/>
          <w:lang w:val="en-IN"/>
        </w:rPr>
      </w:pPr>
      <w:r w:rsidRPr="00114C7A">
        <w:rPr>
          <w:b/>
          <w:bCs/>
          <w:lang w:val="en-IN"/>
        </w:rPr>
        <w:t>Decision Making:</w:t>
      </w:r>
    </w:p>
    <w:p w14:paraId="5F09A789" w14:textId="77777777" w:rsidR="00114C7A" w:rsidRPr="00114C7A" w:rsidRDefault="00114C7A" w:rsidP="00114C7A">
      <w:pPr>
        <w:numPr>
          <w:ilvl w:val="0"/>
          <w:numId w:val="37"/>
        </w:numPr>
        <w:rPr>
          <w:lang w:val="en-IN"/>
        </w:rPr>
      </w:pPr>
      <w:r w:rsidRPr="00114C7A">
        <w:rPr>
          <w:lang w:val="en-IN"/>
        </w:rPr>
        <w:t>To decide whether to undertake the project, consider both the NPV and the risk (range width):</w:t>
      </w:r>
    </w:p>
    <w:p w14:paraId="106D160E" w14:textId="77777777" w:rsidR="00114C7A" w:rsidRPr="00114C7A" w:rsidRDefault="00114C7A" w:rsidP="00114C7A">
      <w:pPr>
        <w:numPr>
          <w:ilvl w:val="1"/>
          <w:numId w:val="37"/>
        </w:numPr>
        <w:rPr>
          <w:lang w:val="en-IN"/>
        </w:rPr>
      </w:pPr>
      <w:r w:rsidRPr="00114C7A">
        <w:rPr>
          <w:lang w:val="en-IN"/>
        </w:rPr>
        <w:t>If the NPV is positive in both scenarios, and the range width is acceptable, the project may be considered.</w:t>
      </w:r>
    </w:p>
    <w:p w14:paraId="43F3BE0C" w14:textId="77777777" w:rsidR="00114C7A" w:rsidRPr="00114C7A" w:rsidRDefault="00114C7A" w:rsidP="00114C7A">
      <w:pPr>
        <w:numPr>
          <w:ilvl w:val="1"/>
          <w:numId w:val="37"/>
        </w:numPr>
        <w:rPr>
          <w:lang w:val="en-IN"/>
        </w:rPr>
      </w:pPr>
      <w:r w:rsidRPr="00114C7A">
        <w:rPr>
          <w:lang w:val="en-IN"/>
        </w:rPr>
        <w:t>The narrower range width (Project Perspective) indicates lower risk, but if the potential returns (NPV) are significantly higher when considering foreign exchange risk (Parent RPPP), it might outweigh the additional risk for the decision-makers.</w:t>
      </w:r>
    </w:p>
    <w:p w14:paraId="78CEBD94" w14:textId="77777777" w:rsidR="00114C7A" w:rsidRPr="00114C7A" w:rsidRDefault="00114C7A" w:rsidP="00114C7A">
      <w:pPr>
        <w:rPr>
          <w:lang w:val="en-IN"/>
        </w:rPr>
      </w:pPr>
      <w:r w:rsidRPr="00114C7A">
        <w:rPr>
          <w:lang w:val="en-IN"/>
        </w:rPr>
        <w:lastRenderedPageBreak/>
        <w:t>In this case:</w:t>
      </w:r>
    </w:p>
    <w:p w14:paraId="2E4BD432" w14:textId="77777777" w:rsidR="00114C7A" w:rsidRPr="00114C7A" w:rsidRDefault="00114C7A" w:rsidP="00114C7A">
      <w:pPr>
        <w:numPr>
          <w:ilvl w:val="0"/>
          <w:numId w:val="38"/>
        </w:numPr>
        <w:rPr>
          <w:lang w:val="en-IN"/>
        </w:rPr>
      </w:pPr>
      <w:r w:rsidRPr="00114C7A">
        <w:rPr>
          <w:lang w:val="en-IN"/>
        </w:rPr>
        <w:t xml:space="preserve">The </w:t>
      </w:r>
      <w:r w:rsidRPr="00114C7A">
        <w:rPr>
          <w:b/>
          <w:bCs/>
          <w:lang w:val="en-IN"/>
        </w:rPr>
        <w:t>Project Perspective</w:t>
      </w:r>
      <w:r w:rsidRPr="00114C7A">
        <w:rPr>
          <w:lang w:val="en-IN"/>
        </w:rPr>
        <w:t xml:space="preserve"> is less risky (narrower range width).</w:t>
      </w:r>
    </w:p>
    <w:p w14:paraId="2E185EB4" w14:textId="77777777" w:rsidR="00114C7A" w:rsidRPr="00114C7A" w:rsidRDefault="00114C7A" w:rsidP="00114C7A">
      <w:pPr>
        <w:numPr>
          <w:ilvl w:val="0"/>
          <w:numId w:val="38"/>
        </w:numPr>
        <w:rPr>
          <w:lang w:val="en-IN"/>
        </w:rPr>
      </w:pPr>
      <w:r w:rsidRPr="00114C7A">
        <w:rPr>
          <w:lang w:val="en-IN"/>
        </w:rPr>
        <w:t xml:space="preserve">The </w:t>
      </w:r>
      <w:r w:rsidRPr="00114C7A">
        <w:rPr>
          <w:b/>
          <w:bCs/>
          <w:lang w:val="en-IN"/>
        </w:rPr>
        <w:t>Parent RPPP</w:t>
      </w:r>
      <w:r w:rsidRPr="00114C7A">
        <w:rPr>
          <w:lang w:val="en-IN"/>
        </w:rPr>
        <w:t xml:space="preserve"> has a higher NPV in the best case, but also a higher risk (wider range width).</w:t>
      </w:r>
    </w:p>
    <w:p w14:paraId="77F5DF60" w14:textId="77777777" w:rsidR="00114C7A" w:rsidRPr="00114C7A" w:rsidRDefault="00114C7A" w:rsidP="00114C7A">
      <w:pPr>
        <w:numPr>
          <w:ilvl w:val="0"/>
          <w:numId w:val="38"/>
        </w:numPr>
        <w:rPr>
          <w:lang w:val="en-IN"/>
        </w:rPr>
      </w:pPr>
      <w:r w:rsidRPr="00114C7A">
        <w:rPr>
          <w:lang w:val="en-IN"/>
        </w:rPr>
        <w:t>You should undertake the project if the higher potential returns justify the additional risk posed by foreign exchange fluctuations. If the organization has a lower risk tolerance, they might opt for the scenario with a narrower range width.</w:t>
      </w:r>
    </w:p>
    <w:p w14:paraId="08B30F1B" w14:textId="77777777" w:rsidR="00653B43" w:rsidRDefault="00653B43" w:rsidP="006154FD">
      <w:pPr>
        <w:rPr>
          <w:lang w:val="en-IN"/>
        </w:rPr>
      </w:pPr>
    </w:p>
    <w:p w14:paraId="72C77263" w14:textId="740125BE" w:rsidR="000204B3" w:rsidRDefault="000204B3" w:rsidP="00304913">
      <w:pPr>
        <w:rPr>
          <w:lang w:val="en-IN"/>
        </w:rPr>
      </w:pPr>
      <w:r w:rsidRPr="000204B3">
        <w:rPr>
          <w:lang w:val="en-IN"/>
        </w:rPr>
        <w:t>2)Apply the proper distributions to your random variables and conduct a Monte Carlo simulation. Forecast the NPV from both the parent and project perspective for each of the three future exchange rate estimates. Would you change your decision to accept/reject the project? Why? What are the most important factors influencing your decision?</w:t>
      </w:r>
    </w:p>
    <w:p w14:paraId="352A2805" w14:textId="681FF5AC" w:rsidR="00F65151" w:rsidRDefault="00FC32A4" w:rsidP="00304913">
      <w:pPr>
        <w:rPr>
          <w:b/>
          <w:bCs/>
          <w:sz w:val="36"/>
          <w:szCs w:val="36"/>
          <w:lang w:val="en-IN"/>
        </w:rPr>
      </w:pPr>
      <w:r w:rsidRPr="00FC32A4">
        <w:rPr>
          <w:b/>
          <w:bCs/>
          <w:sz w:val="36"/>
          <w:szCs w:val="36"/>
          <w:lang w:val="en-IN"/>
        </w:rPr>
        <w:t xml:space="preserve">Forecast </w:t>
      </w:r>
      <w:r w:rsidR="00B51717" w:rsidRPr="00F65151">
        <w:rPr>
          <w:b/>
          <w:bCs/>
          <w:sz w:val="36"/>
          <w:szCs w:val="36"/>
          <w:lang w:val="en-IN"/>
        </w:rPr>
        <w:t>analysis</w:t>
      </w:r>
      <w:r w:rsidR="00B51717" w:rsidRPr="00FC32A4">
        <w:rPr>
          <w:b/>
          <w:bCs/>
          <w:sz w:val="36"/>
          <w:szCs w:val="36"/>
          <w:lang w:val="en-IN"/>
        </w:rPr>
        <w:t xml:space="preserve"> </w:t>
      </w:r>
      <w:r w:rsidR="00B51717">
        <w:rPr>
          <w:b/>
          <w:bCs/>
          <w:sz w:val="36"/>
          <w:szCs w:val="36"/>
          <w:lang w:val="en-IN"/>
        </w:rPr>
        <w:t>c</w:t>
      </w:r>
      <w:r w:rsidRPr="00FC32A4">
        <w:rPr>
          <w:b/>
          <w:bCs/>
          <w:sz w:val="36"/>
          <w:szCs w:val="36"/>
          <w:lang w:val="en-IN"/>
        </w:rPr>
        <w:t>harts</w:t>
      </w:r>
    </w:p>
    <w:p w14:paraId="375559FA" w14:textId="7ECE14C4" w:rsidR="00535F6C" w:rsidRDefault="00535F6C" w:rsidP="00304913">
      <w:pPr>
        <w:rPr>
          <w:b/>
          <w:bCs/>
          <w:sz w:val="36"/>
          <w:szCs w:val="36"/>
          <w:lang w:val="en-IN"/>
        </w:rPr>
      </w:pPr>
      <w:r>
        <w:rPr>
          <w:noProof/>
          <w14:ligatures w14:val="standardContextual"/>
        </w:rPr>
        <w:drawing>
          <wp:inline distT="0" distB="0" distL="0" distR="0" wp14:anchorId="42FFA3A1" wp14:editId="64353E37">
            <wp:extent cx="4297680" cy="2682240"/>
            <wp:effectExtent l="0" t="0" r="7620" b="3810"/>
            <wp:docPr id="241714627" name="Chart 1" descr="Frequency View Chart. Use Create Report with Microsoft Excel chart format or Extract Data to access the details." title="NPV Parent RPPP">
              <a:extLst xmlns:a="http://schemas.openxmlformats.org/drawingml/2006/main">
                <a:ext uri="{FF2B5EF4-FFF2-40B4-BE49-F238E27FC236}">
                  <a16:creationId xmlns:a16="http://schemas.microsoft.com/office/drawing/2014/main" id="{AE24E148-B556-6EC6-FED4-CE4B15DF0B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29F7C69" w14:textId="176FA348" w:rsidR="00442B43" w:rsidRPr="00FC32A4" w:rsidRDefault="00442B43" w:rsidP="00304913">
      <w:pPr>
        <w:rPr>
          <w:b/>
          <w:bCs/>
          <w:sz w:val="36"/>
          <w:szCs w:val="36"/>
          <w:lang w:val="en-IN"/>
        </w:rPr>
      </w:pPr>
      <w:r>
        <w:rPr>
          <w:noProof/>
          <w14:ligatures w14:val="standardContextual"/>
        </w:rPr>
        <w:lastRenderedPageBreak/>
        <w:drawing>
          <wp:inline distT="0" distB="0" distL="0" distR="0" wp14:anchorId="30D7C1D2" wp14:editId="603365C3">
            <wp:extent cx="4297680" cy="2682240"/>
            <wp:effectExtent l="0" t="0" r="7620" b="3810"/>
            <wp:docPr id="1132032836" name="Chart 1" descr="Frequency View Chart. Use Create Report with Microsoft Excel chart format or Extract Data to access the details." title="NPV Project Perspective">
              <a:extLst xmlns:a="http://schemas.openxmlformats.org/drawingml/2006/main">
                <a:ext uri="{FF2B5EF4-FFF2-40B4-BE49-F238E27FC236}">
                  <a16:creationId xmlns:a16="http://schemas.microsoft.com/office/drawing/2014/main" id="{A2471C77-0F12-5C0C-BE89-98F4A318DE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112B86C" w14:textId="6BB9D43F" w:rsidR="00304913" w:rsidRPr="00304913" w:rsidRDefault="00304913" w:rsidP="00304913">
      <w:pPr>
        <w:rPr>
          <w:lang w:val="en-IN"/>
        </w:rPr>
      </w:pPr>
      <w:r>
        <w:rPr>
          <w:lang w:val="en-IN"/>
        </w:rPr>
        <w:t xml:space="preserve"> </w:t>
      </w:r>
      <w:r w:rsidRPr="00304913">
        <w:rPr>
          <w:lang w:val="en-IN"/>
        </w:rPr>
        <w:t>To address the question of whether to accept or reject the project based on Monte Carlo simulations and comparing the net present value (NPV) forecasts from both the parent perspective (including foreign exchange risk) and the project perspective (excluding foreign exchange risk), we must consider several factors. These include the certainty levels, median, maximum, minimum, range width, and overall returns and risks.</w:t>
      </w:r>
    </w:p>
    <w:p w14:paraId="7639F6CD" w14:textId="77777777" w:rsidR="00304913" w:rsidRPr="00304913" w:rsidRDefault="00304913" w:rsidP="00304913">
      <w:pPr>
        <w:rPr>
          <w:lang w:val="en-IN"/>
        </w:rPr>
      </w:pPr>
    </w:p>
    <w:p w14:paraId="28BE0225" w14:textId="77777777" w:rsidR="00304913" w:rsidRPr="00F01B16" w:rsidRDefault="00304913" w:rsidP="00304913">
      <w:pPr>
        <w:rPr>
          <w:b/>
          <w:bCs/>
          <w:sz w:val="32"/>
          <w:szCs w:val="32"/>
          <w:lang w:val="en-IN"/>
        </w:rPr>
      </w:pPr>
      <w:r w:rsidRPr="00F01B16">
        <w:rPr>
          <w:b/>
          <w:bCs/>
          <w:sz w:val="32"/>
          <w:szCs w:val="32"/>
          <w:lang w:val="en-IN"/>
        </w:rPr>
        <w:t>Comparison of NPV Between Parent and Project Perspectives</w:t>
      </w:r>
    </w:p>
    <w:p w14:paraId="1C652008" w14:textId="77777777" w:rsidR="00304913" w:rsidRPr="00304913" w:rsidRDefault="00304913" w:rsidP="00304913">
      <w:pPr>
        <w:rPr>
          <w:lang w:val="en-IN"/>
        </w:rPr>
      </w:pPr>
      <w:r w:rsidRPr="00304913">
        <w:rPr>
          <w:lang w:val="en-IN"/>
        </w:rPr>
        <w:t>Parent Perspective (Relative Purchasing Parity with FX Risk):</w:t>
      </w:r>
    </w:p>
    <w:p w14:paraId="6E8A9D88" w14:textId="77777777" w:rsidR="00304913" w:rsidRPr="00F01B16" w:rsidRDefault="00304913" w:rsidP="00F01B16">
      <w:pPr>
        <w:pStyle w:val="ListParagraph"/>
        <w:numPr>
          <w:ilvl w:val="0"/>
          <w:numId w:val="3"/>
        </w:numPr>
        <w:rPr>
          <w:lang w:val="en-IN"/>
        </w:rPr>
      </w:pPr>
      <w:r w:rsidRPr="00F01B16">
        <w:rPr>
          <w:lang w:val="en-IN"/>
        </w:rPr>
        <w:t>Certainty Level: 82.696%</w:t>
      </w:r>
    </w:p>
    <w:p w14:paraId="56CA6750" w14:textId="77777777" w:rsidR="00304913" w:rsidRPr="00F01B16" w:rsidRDefault="00304913" w:rsidP="00F01B16">
      <w:pPr>
        <w:pStyle w:val="ListParagraph"/>
        <w:numPr>
          <w:ilvl w:val="0"/>
          <w:numId w:val="3"/>
        </w:numPr>
        <w:rPr>
          <w:lang w:val="en-IN"/>
        </w:rPr>
      </w:pPr>
      <w:r w:rsidRPr="00F01B16">
        <w:rPr>
          <w:lang w:val="en-IN"/>
        </w:rPr>
        <w:t>Certainty Range: $0 to ∞</w:t>
      </w:r>
    </w:p>
    <w:p w14:paraId="2DEA3A1C" w14:textId="77777777" w:rsidR="00304913" w:rsidRPr="00F01B16" w:rsidRDefault="00304913" w:rsidP="00F01B16">
      <w:pPr>
        <w:pStyle w:val="ListParagraph"/>
        <w:numPr>
          <w:ilvl w:val="0"/>
          <w:numId w:val="3"/>
        </w:numPr>
        <w:rPr>
          <w:lang w:val="en-IN"/>
        </w:rPr>
      </w:pPr>
      <w:r w:rsidRPr="00F01B16">
        <w:rPr>
          <w:lang w:val="en-IN"/>
        </w:rPr>
        <w:t>Entire Range: ($6,980,331) to $13,422,721</w:t>
      </w:r>
    </w:p>
    <w:p w14:paraId="0DC41A0B" w14:textId="77777777" w:rsidR="00304913" w:rsidRPr="00F01B16" w:rsidRDefault="00304913" w:rsidP="00F01B16">
      <w:pPr>
        <w:pStyle w:val="ListParagraph"/>
        <w:numPr>
          <w:ilvl w:val="0"/>
          <w:numId w:val="3"/>
        </w:numPr>
        <w:rPr>
          <w:lang w:val="en-IN"/>
        </w:rPr>
      </w:pPr>
      <w:r w:rsidRPr="00F01B16">
        <w:rPr>
          <w:lang w:val="en-IN"/>
        </w:rPr>
        <w:t>Median: $4,938,770</w:t>
      </w:r>
    </w:p>
    <w:p w14:paraId="3727D19E" w14:textId="77777777" w:rsidR="00304913" w:rsidRPr="00F01B16" w:rsidRDefault="00304913" w:rsidP="00F01B16">
      <w:pPr>
        <w:pStyle w:val="ListParagraph"/>
        <w:numPr>
          <w:ilvl w:val="0"/>
          <w:numId w:val="3"/>
        </w:numPr>
        <w:rPr>
          <w:lang w:val="en-IN"/>
        </w:rPr>
      </w:pPr>
      <w:r w:rsidRPr="00F01B16">
        <w:rPr>
          <w:lang w:val="en-IN"/>
        </w:rPr>
        <w:t>Minimum: ($6,980,331)</w:t>
      </w:r>
    </w:p>
    <w:p w14:paraId="0DA16807" w14:textId="77777777" w:rsidR="00304913" w:rsidRPr="00F01B16" w:rsidRDefault="00304913" w:rsidP="00F01B16">
      <w:pPr>
        <w:pStyle w:val="ListParagraph"/>
        <w:numPr>
          <w:ilvl w:val="0"/>
          <w:numId w:val="3"/>
        </w:numPr>
        <w:rPr>
          <w:lang w:val="en-IN"/>
        </w:rPr>
      </w:pPr>
      <w:r w:rsidRPr="00F01B16">
        <w:rPr>
          <w:lang w:val="en-IN"/>
        </w:rPr>
        <w:t>Maximum: $13,422,721</w:t>
      </w:r>
    </w:p>
    <w:p w14:paraId="04208EEB" w14:textId="77777777" w:rsidR="00304913" w:rsidRPr="00F01B16" w:rsidRDefault="00304913" w:rsidP="00F01B16">
      <w:pPr>
        <w:pStyle w:val="ListParagraph"/>
        <w:numPr>
          <w:ilvl w:val="0"/>
          <w:numId w:val="3"/>
        </w:numPr>
        <w:rPr>
          <w:lang w:val="en-IN"/>
        </w:rPr>
      </w:pPr>
      <w:r w:rsidRPr="00F01B16">
        <w:rPr>
          <w:lang w:val="en-IN"/>
        </w:rPr>
        <w:t>Range Width: $20,403,052</w:t>
      </w:r>
    </w:p>
    <w:p w14:paraId="70176D96" w14:textId="77777777" w:rsidR="00304913" w:rsidRPr="00304913" w:rsidRDefault="00304913" w:rsidP="00304913">
      <w:pPr>
        <w:rPr>
          <w:lang w:val="en-IN"/>
        </w:rPr>
      </w:pPr>
      <w:r w:rsidRPr="00304913">
        <w:rPr>
          <w:lang w:val="en-IN"/>
        </w:rPr>
        <w:t>Project Perspective (Without FX Risk):</w:t>
      </w:r>
    </w:p>
    <w:p w14:paraId="4DD417BD" w14:textId="77777777" w:rsidR="00304913" w:rsidRPr="00F01B16" w:rsidRDefault="00304913" w:rsidP="00F01B16">
      <w:pPr>
        <w:pStyle w:val="ListParagraph"/>
        <w:numPr>
          <w:ilvl w:val="0"/>
          <w:numId w:val="13"/>
        </w:numPr>
        <w:rPr>
          <w:lang w:val="en-IN"/>
        </w:rPr>
      </w:pPr>
      <w:r w:rsidRPr="00F01B16">
        <w:rPr>
          <w:lang w:val="en-IN"/>
        </w:rPr>
        <w:t>Certainty Level: 64.242%</w:t>
      </w:r>
    </w:p>
    <w:p w14:paraId="5C9F9E6D" w14:textId="77777777" w:rsidR="00304913" w:rsidRPr="00F01B16" w:rsidRDefault="00304913" w:rsidP="00F01B16">
      <w:pPr>
        <w:pStyle w:val="ListParagraph"/>
        <w:numPr>
          <w:ilvl w:val="0"/>
          <w:numId w:val="13"/>
        </w:numPr>
        <w:rPr>
          <w:lang w:val="en-IN"/>
        </w:rPr>
      </w:pPr>
      <w:r w:rsidRPr="00F01B16">
        <w:rPr>
          <w:lang w:val="en-IN"/>
        </w:rPr>
        <w:t>Certainty Range: $0 to ∞</w:t>
      </w:r>
    </w:p>
    <w:p w14:paraId="728DA398" w14:textId="77777777" w:rsidR="00304913" w:rsidRPr="00F01B16" w:rsidRDefault="00304913" w:rsidP="00F01B16">
      <w:pPr>
        <w:pStyle w:val="ListParagraph"/>
        <w:numPr>
          <w:ilvl w:val="0"/>
          <w:numId w:val="13"/>
        </w:numPr>
        <w:rPr>
          <w:lang w:val="en-IN"/>
        </w:rPr>
      </w:pPr>
      <w:r w:rsidRPr="00F01B16">
        <w:rPr>
          <w:lang w:val="en-IN"/>
        </w:rPr>
        <w:t>Entire Range: ($7,628,994) to $9,381,787</w:t>
      </w:r>
    </w:p>
    <w:p w14:paraId="3ECA02EB" w14:textId="77777777" w:rsidR="00304913" w:rsidRPr="00F01B16" w:rsidRDefault="00304913" w:rsidP="00F01B16">
      <w:pPr>
        <w:pStyle w:val="ListParagraph"/>
        <w:numPr>
          <w:ilvl w:val="0"/>
          <w:numId w:val="13"/>
        </w:numPr>
        <w:rPr>
          <w:lang w:val="en-IN"/>
        </w:rPr>
      </w:pPr>
      <w:r w:rsidRPr="00F01B16">
        <w:rPr>
          <w:lang w:val="en-IN"/>
        </w:rPr>
        <w:t>Median: $2,355,647</w:t>
      </w:r>
    </w:p>
    <w:p w14:paraId="66DEBF38" w14:textId="77777777" w:rsidR="00304913" w:rsidRPr="00F01B16" w:rsidRDefault="00304913" w:rsidP="00F01B16">
      <w:pPr>
        <w:pStyle w:val="ListParagraph"/>
        <w:numPr>
          <w:ilvl w:val="0"/>
          <w:numId w:val="13"/>
        </w:numPr>
        <w:rPr>
          <w:lang w:val="en-IN"/>
        </w:rPr>
      </w:pPr>
      <w:r w:rsidRPr="00F01B16">
        <w:rPr>
          <w:lang w:val="en-IN"/>
        </w:rPr>
        <w:t>Minimum: ($7,628,994)</w:t>
      </w:r>
    </w:p>
    <w:p w14:paraId="0A5ABCFC" w14:textId="77777777" w:rsidR="00304913" w:rsidRPr="00F01B16" w:rsidRDefault="00304913" w:rsidP="00F01B16">
      <w:pPr>
        <w:pStyle w:val="ListParagraph"/>
        <w:numPr>
          <w:ilvl w:val="0"/>
          <w:numId w:val="13"/>
        </w:numPr>
        <w:rPr>
          <w:lang w:val="en-IN"/>
        </w:rPr>
      </w:pPr>
      <w:r w:rsidRPr="00F01B16">
        <w:rPr>
          <w:lang w:val="en-IN"/>
        </w:rPr>
        <w:t>Maximum: $9,381,787</w:t>
      </w:r>
    </w:p>
    <w:p w14:paraId="5610C9C4" w14:textId="77777777" w:rsidR="00304913" w:rsidRPr="00F01B16" w:rsidRDefault="00304913" w:rsidP="00F01B16">
      <w:pPr>
        <w:pStyle w:val="ListParagraph"/>
        <w:numPr>
          <w:ilvl w:val="0"/>
          <w:numId w:val="13"/>
        </w:numPr>
        <w:rPr>
          <w:lang w:val="en-IN"/>
        </w:rPr>
      </w:pPr>
      <w:r w:rsidRPr="00F01B16">
        <w:rPr>
          <w:lang w:val="en-IN"/>
        </w:rPr>
        <w:t>Range Width: $17,010,781</w:t>
      </w:r>
    </w:p>
    <w:p w14:paraId="5D194336" w14:textId="77777777" w:rsidR="00304913" w:rsidRPr="00F01B16" w:rsidRDefault="00304913" w:rsidP="00304913">
      <w:pPr>
        <w:rPr>
          <w:b/>
          <w:bCs/>
          <w:sz w:val="32"/>
          <w:szCs w:val="32"/>
          <w:lang w:val="en-IN"/>
        </w:rPr>
      </w:pPr>
      <w:r w:rsidRPr="00F01B16">
        <w:rPr>
          <w:b/>
          <w:bCs/>
          <w:sz w:val="32"/>
          <w:szCs w:val="32"/>
          <w:lang w:val="en-IN"/>
        </w:rPr>
        <w:t>Analysis</w:t>
      </w:r>
    </w:p>
    <w:p w14:paraId="2D3454BF" w14:textId="77777777" w:rsidR="00304913" w:rsidRPr="00F01B16" w:rsidRDefault="00304913" w:rsidP="00F01B16">
      <w:pPr>
        <w:pStyle w:val="ListParagraph"/>
        <w:numPr>
          <w:ilvl w:val="0"/>
          <w:numId w:val="14"/>
        </w:numPr>
        <w:rPr>
          <w:lang w:val="en-IN"/>
        </w:rPr>
      </w:pPr>
      <w:r w:rsidRPr="00F01B16">
        <w:rPr>
          <w:lang w:val="en-IN"/>
        </w:rPr>
        <w:lastRenderedPageBreak/>
        <w:t>Certainty Levels: The parent perspective has a higher certainty level (82.696%) compared to the project perspective (64.242%). This suggests that the inclusion of foreign exchange risk calculations may provide a more confident outlook towards achieving a positive NPV.</w:t>
      </w:r>
    </w:p>
    <w:p w14:paraId="4BA3ECF7" w14:textId="77777777" w:rsidR="00304913" w:rsidRPr="00F01B16" w:rsidRDefault="00304913" w:rsidP="00F01B16">
      <w:pPr>
        <w:pStyle w:val="ListParagraph"/>
        <w:numPr>
          <w:ilvl w:val="0"/>
          <w:numId w:val="14"/>
        </w:numPr>
        <w:rPr>
          <w:lang w:val="en-IN"/>
        </w:rPr>
      </w:pPr>
      <w:r w:rsidRPr="00F01B16">
        <w:rPr>
          <w:lang w:val="en-IN"/>
        </w:rPr>
        <w:t>Median Values: The median NPV is higher in the parent perspective ($4,938,770) compared to the project perspective ($2,355,647). This indicates that, on average, accounting for FX risk yields a better financial outcome.</w:t>
      </w:r>
    </w:p>
    <w:p w14:paraId="6AC6A7CE" w14:textId="77777777" w:rsidR="00304913" w:rsidRPr="00F01B16" w:rsidRDefault="00304913" w:rsidP="00F01B16">
      <w:pPr>
        <w:pStyle w:val="ListParagraph"/>
        <w:numPr>
          <w:ilvl w:val="0"/>
          <w:numId w:val="14"/>
        </w:numPr>
        <w:rPr>
          <w:lang w:val="en-IN"/>
        </w:rPr>
      </w:pPr>
      <w:r w:rsidRPr="00F01B16">
        <w:rPr>
          <w:lang w:val="en-IN"/>
        </w:rPr>
        <w:t>Range of Values: The parent perspective shows a wider range of possible NPVs ($20,403,052) compared to the project perspective ($17,010,781). This increased range indicates higher volatility and risk when including FX considerations.</w:t>
      </w:r>
    </w:p>
    <w:p w14:paraId="62206F23" w14:textId="77777777" w:rsidR="00304913" w:rsidRPr="00F01B16" w:rsidRDefault="00304913" w:rsidP="00F01B16">
      <w:pPr>
        <w:pStyle w:val="ListParagraph"/>
        <w:numPr>
          <w:ilvl w:val="0"/>
          <w:numId w:val="14"/>
        </w:numPr>
        <w:rPr>
          <w:lang w:val="en-IN"/>
        </w:rPr>
      </w:pPr>
      <w:r w:rsidRPr="00F01B16">
        <w:rPr>
          <w:lang w:val="en-IN"/>
        </w:rPr>
        <w:t>Minimum and Maximum Values: The minimum NPV in the parent perspective is lower than that of the project perspective, indicating potential for greater losses. However, the maximum NPV is also significantly higher, suggesting greater potential for higher gains under the parent perspective.</w:t>
      </w:r>
    </w:p>
    <w:p w14:paraId="115481BC" w14:textId="77777777" w:rsidR="00304913" w:rsidRPr="000204B3" w:rsidRDefault="00304913" w:rsidP="00304913">
      <w:pPr>
        <w:rPr>
          <w:b/>
          <w:bCs/>
          <w:sz w:val="32"/>
          <w:szCs w:val="32"/>
          <w:lang w:val="en-IN"/>
        </w:rPr>
      </w:pPr>
      <w:r w:rsidRPr="000204B3">
        <w:rPr>
          <w:b/>
          <w:bCs/>
          <w:sz w:val="32"/>
          <w:szCs w:val="32"/>
          <w:lang w:val="en-IN"/>
        </w:rPr>
        <w:t>Impact of Foreign Exchange Risk</w:t>
      </w:r>
    </w:p>
    <w:p w14:paraId="4AE14501" w14:textId="73D57EC4" w:rsidR="00304913" w:rsidRPr="00304913" w:rsidRDefault="00304913" w:rsidP="00304913">
      <w:pPr>
        <w:rPr>
          <w:lang w:val="en-IN"/>
        </w:rPr>
      </w:pPr>
      <w:r w:rsidRPr="00304913">
        <w:rPr>
          <w:lang w:val="en-IN"/>
        </w:rPr>
        <w:t>Including FX risk in the calculations has resulted in:</w:t>
      </w:r>
    </w:p>
    <w:p w14:paraId="3F210178" w14:textId="77777777" w:rsidR="00304913" w:rsidRPr="00F01B16" w:rsidRDefault="00304913" w:rsidP="00F01B16">
      <w:pPr>
        <w:pStyle w:val="ListParagraph"/>
        <w:numPr>
          <w:ilvl w:val="0"/>
          <w:numId w:val="15"/>
        </w:numPr>
        <w:rPr>
          <w:lang w:val="en-IN"/>
        </w:rPr>
      </w:pPr>
      <w:r w:rsidRPr="00F01B16">
        <w:rPr>
          <w:lang w:val="en-IN"/>
        </w:rPr>
        <w:t>A higher median NPV, suggesting that the inclusion of FX considerations generally results in higher expected returns.</w:t>
      </w:r>
    </w:p>
    <w:p w14:paraId="704224B8" w14:textId="77777777" w:rsidR="00304913" w:rsidRPr="00F01B16" w:rsidRDefault="00304913" w:rsidP="00F01B16">
      <w:pPr>
        <w:pStyle w:val="ListParagraph"/>
        <w:numPr>
          <w:ilvl w:val="0"/>
          <w:numId w:val="15"/>
        </w:numPr>
        <w:rPr>
          <w:lang w:val="en-IN"/>
        </w:rPr>
      </w:pPr>
      <w:r w:rsidRPr="00F01B16">
        <w:rPr>
          <w:lang w:val="en-IN"/>
        </w:rPr>
        <w:t>A broader range of possible outcomes, indicating higher risk due to volatility in FX rates.</w:t>
      </w:r>
    </w:p>
    <w:p w14:paraId="348795AA" w14:textId="77777777" w:rsidR="00304913" w:rsidRPr="00F01B16" w:rsidRDefault="00304913" w:rsidP="00F01B16">
      <w:pPr>
        <w:pStyle w:val="ListParagraph"/>
        <w:numPr>
          <w:ilvl w:val="0"/>
          <w:numId w:val="15"/>
        </w:numPr>
        <w:rPr>
          <w:lang w:val="en-IN"/>
        </w:rPr>
      </w:pPr>
      <w:r w:rsidRPr="00F01B16">
        <w:rPr>
          <w:lang w:val="en-IN"/>
        </w:rPr>
        <w:t>Increased certainty of achieving a non-negative NPV, which may be interpreted as a reduced risk of loss despite the wider overall range.</w:t>
      </w:r>
    </w:p>
    <w:p w14:paraId="5085671C" w14:textId="3FD164B9" w:rsidR="00304913" w:rsidRPr="000204B3" w:rsidRDefault="00304913" w:rsidP="00304913">
      <w:pPr>
        <w:rPr>
          <w:b/>
          <w:bCs/>
          <w:sz w:val="32"/>
          <w:szCs w:val="32"/>
          <w:lang w:val="en-IN"/>
        </w:rPr>
      </w:pPr>
      <w:r w:rsidRPr="000204B3">
        <w:rPr>
          <w:b/>
          <w:bCs/>
          <w:sz w:val="32"/>
          <w:szCs w:val="32"/>
          <w:lang w:val="en-IN"/>
        </w:rPr>
        <w:t>Decision and Recommendations</w:t>
      </w:r>
    </w:p>
    <w:p w14:paraId="28D17A89" w14:textId="77777777" w:rsidR="00304913" w:rsidRPr="00304913" w:rsidRDefault="00304913" w:rsidP="00304913">
      <w:pPr>
        <w:rPr>
          <w:lang w:val="en-IN"/>
        </w:rPr>
      </w:pPr>
      <w:r w:rsidRPr="00304913">
        <w:rPr>
          <w:lang w:val="en-IN"/>
        </w:rPr>
        <w:t>Would you change your decision to accept/reject the project?</w:t>
      </w:r>
    </w:p>
    <w:p w14:paraId="2052A618" w14:textId="0E028A2B" w:rsidR="00304913" w:rsidRPr="00304913" w:rsidRDefault="00304913" w:rsidP="00304913">
      <w:pPr>
        <w:rPr>
          <w:lang w:val="en-IN"/>
        </w:rPr>
      </w:pPr>
      <w:r w:rsidRPr="00304913">
        <w:rPr>
          <w:lang w:val="en-IN"/>
        </w:rPr>
        <w:t>Based on the analysis:</w:t>
      </w:r>
    </w:p>
    <w:p w14:paraId="1DBAA031" w14:textId="77777777" w:rsidR="00304913" w:rsidRPr="000204B3" w:rsidRDefault="00304913" w:rsidP="000204B3">
      <w:pPr>
        <w:pStyle w:val="ListParagraph"/>
        <w:numPr>
          <w:ilvl w:val="0"/>
          <w:numId w:val="16"/>
        </w:numPr>
        <w:rPr>
          <w:lang w:val="en-IN"/>
        </w:rPr>
      </w:pPr>
      <w:r w:rsidRPr="000204B3">
        <w:rPr>
          <w:b/>
          <w:bCs/>
          <w:lang w:val="en-IN"/>
        </w:rPr>
        <w:t>Accept the Project</w:t>
      </w:r>
      <w:r w:rsidRPr="000204B3">
        <w:rPr>
          <w:lang w:val="en-IN"/>
        </w:rPr>
        <w:t>: The higher median and maximum NPVs in the parent perspective suggest that including FX risk management can potentially yield better financial outcomes. Despite the increased range indicating higher risk, the significantly higher certainty level supports a decision to proceed with the project.</w:t>
      </w:r>
    </w:p>
    <w:p w14:paraId="1BA0377E" w14:textId="77777777" w:rsidR="00304913" w:rsidRPr="000204B3" w:rsidRDefault="00304913" w:rsidP="00304913">
      <w:pPr>
        <w:rPr>
          <w:b/>
          <w:bCs/>
          <w:sz w:val="32"/>
          <w:szCs w:val="32"/>
          <w:lang w:val="en-IN"/>
        </w:rPr>
      </w:pPr>
      <w:r w:rsidRPr="000204B3">
        <w:rPr>
          <w:b/>
          <w:bCs/>
          <w:sz w:val="32"/>
          <w:szCs w:val="32"/>
          <w:lang w:val="en-IN"/>
        </w:rPr>
        <w:t>Most Important Factors Influencing Decision:</w:t>
      </w:r>
    </w:p>
    <w:p w14:paraId="2A585ECD" w14:textId="77777777" w:rsidR="00304913" w:rsidRPr="00304913" w:rsidRDefault="00304913" w:rsidP="00304913">
      <w:pPr>
        <w:rPr>
          <w:lang w:val="en-IN"/>
        </w:rPr>
      </w:pPr>
      <w:r w:rsidRPr="000204B3">
        <w:rPr>
          <w:b/>
          <w:bCs/>
          <w:lang w:val="en-IN"/>
        </w:rPr>
        <w:t>Median NPV</w:t>
      </w:r>
      <w:r w:rsidRPr="00304913">
        <w:rPr>
          <w:lang w:val="en-IN"/>
        </w:rPr>
        <w:t>: Demonstrates typical expected outcome which is better with FX considerations.</w:t>
      </w:r>
    </w:p>
    <w:p w14:paraId="1B399D0A" w14:textId="77777777" w:rsidR="00304913" w:rsidRPr="00304913" w:rsidRDefault="00304913" w:rsidP="00304913">
      <w:pPr>
        <w:rPr>
          <w:lang w:val="en-IN"/>
        </w:rPr>
      </w:pPr>
      <w:r w:rsidRPr="000204B3">
        <w:rPr>
          <w:b/>
          <w:bCs/>
          <w:lang w:val="en-IN"/>
        </w:rPr>
        <w:t>Certainty Level</w:t>
      </w:r>
      <w:r w:rsidRPr="00304913">
        <w:rPr>
          <w:lang w:val="en-IN"/>
        </w:rPr>
        <w:t>: Higher certainty with FX risk indicates a better chance of achieving a positive NPV.</w:t>
      </w:r>
    </w:p>
    <w:p w14:paraId="0C4A55D0" w14:textId="77777777" w:rsidR="00304913" w:rsidRPr="00304913" w:rsidRDefault="00304913" w:rsidP="00304913">
      <w:pPr>
        <w:rPr>
          <w:lang w:val="en-IN"/>
        </w:rPr>
      </w:pPr>
      <w:r w:rsidRPr="000204B3">
        <w:rPr>
          <w:b/>
          <w:bCs/>
          <w:lang w:val="en-IN"/>
        </w:rPr>
        <w:t>Range Width</w:t>
      </w:r>
      <w:r w:rsidRPr="00304913">
        <w:rPr>
          <w:lang w:val="en-IN"/>
        </w:rPr>
        <w:t>: Though it indicates higher risk, the potential for higher returns as evidenced by the maximum NPV justifies this risk.</w:t>
      </w:r>
    </w:p>
    <w:p w14:paraId="118AE45F" w14:textId="683BCF6C" w:rsidR="003877DA" w:rsidRDefault="00304913" w:rsidP="00304913">
      <w:pPr>
        <w:rPr>
          <w:lang w:val="en-IN"/>
        </w:rPr>
      </w:pPr>
      <w:r w:rsidRPr="00304913">
        <w:rPr>
          <w:lang w:val="en-IN"/>
        </w:rPr>
        <w:t xml:space="preserve">In summary, while the inclusion of FX risk introduces greater volatility, it also enhances the potential for higher returns and provides a more robust perspective on the project’s viability. This comprehensive approach supports a decision </w:t>
      </w:r>
      <w:proofErr w:type="spellStart"/>
      <w:r w:rsidRPr="00304913">
        <w:rPr>
          <w:lang w:val="en-IN"/>
        </w:rPr>
        <w:t>favoring</w:t>
      </w:r>
      <w:proofErr w:type="spellEnd"/>
      <w:r w:rsidRPr="00304913">
        <w:rPr>
          <w:lang w:val="en-IN"/>
        </w:rPr>
        <w:t xml:space="preserve"> project acceptance, with continued </w:t>
      </w:r>
      <w:r w:rsidRPr="00304913">
        <w:rPr>
          <w:lang w:val="en-IN"/>
        </w:rPr>
        <w:lastRenderedPageBreak/>
        <w:t>monitoring and management of FX risk to capitalize on its potential benefits while mitigating its downsides.</w:t>
      </w:r>
    </w:p>
    <w:p w14:paraId="431A6AC3" w14:textId="77777777" w:rsidR="00FC32A4" w:rsidRDefault="00FC32A4" w:rsidP="00304913">
      <w:pPr>
        <w:rPr>
          <w:lang w:val="en-IN"/>
        </w:rPr>
      </w:pPr>
    </w:p>
    <w:p w14:paraId="13B99109" w14:textId="77777777" w:rsidR="00174FBE" w:rsidRDefault="00174FBE" w:rsidP="00304913">
      <w:pPr>
        <w:rPr>
          <w:b/>
          <w:bCs/>
          <w:sz w:val="36"/>
          <w:szCs w:val="36"/>
          <w:lang w:val="en-IN"/>
        </w:rPr>
      </w:pPr>
    </w:p>
    <w:p w14:paraId="334F8917" w14:textId="77777777" w:rsidR="00174FBE" w:rsidRDefault="00174FBE" w:rsidP="00304913">
      <w:pPr>
        <w:rPr>
          <w:b/>
          <w:bCs/>
          <w:sz w:val="36"/>
          <w:szCs w:val="36"/>
          <w:lang w:val="en-IN"/>
        </w:rPr>
      </w:pPr>
    </w:p>
    <w:p w14:paraId="137241C1" w14:textId="77777777" w:rsidR="00174FBE" w:rsidRDefault="00174FBE" w:rsidP="00304913">
      <w:pPr>
        <w:rPr>
          <w:b/>
          <w:bCs/>
          <w:sz w:val="36"/>
          <w:szCs w:val="36"/>
          <w:lang w:val="en-IN"/>
        </w:rPr>
      </w:pPr>
    </w:p>
    <w:p w14:paraId="44F5B9DF" w14:textId="77777777" w:rsidR="00174FBE" w:rsidRDefault="00174FBE" w:rsidP="00304913">
      <w:pPr>
        <w:rPr>
          <w:b/>
          <w:bCs/>
          <w:sz w:val="36"/>
          <w:szCs w:val="36"/>
          <w:lang w:val="en-IN"/>
        </w:rPr>
      </w:pPr>
    </w:p>
    <w:p w14:paraId="3832831A" w14:textId="21513F4A" w:rsidR="003877DA" w:rsidRDefault="00F65151" w:rsidP="00304913">
      <w:pPr>
        <w:rPr>
          <w:b/>
          <w:bCs/>
          <w:sz w:val="36"/>
          <w:szCs w:val="36"/>
          <w:lang w:val="en-IN"/>
        </w:rPr>
      </w:pPr>
      <w:r w:rsidRPr="00F65151">
        <w:rPr>
          <w:b/>
          <w:bCs/>
          <w:sz w:val="36"/>
          <w:szCs w:val="36"/>
          <w:lang w:val="en-IN"/>
        </w:rPr>
        <w:t>sensitivity analysis charts</w:t>
      </w:r>
    </w:p>
    <w:p w14:paraId="2B5105C7" w14:textId="464ACCC1" w:rsidR="00442B43" w:rsidRDefault="00442B43" w:rsidP="00304913">
      <w:pPr>
        <w:rPr>
          <w:b/>
          <w:bCs/>
          <w:sz w:val="36"/>
          <w:szCs w:val="36"/>
          <w:lang w:val="en-IN"/>
        </w:rPr>
      </w:pPr>
      <w:r>
        <w:rPr>
          <w:noProof/>
          <w14:ligatures w14:val="standardContextual"/>
        </w:rPr>
        <w:drawing>
          <wp:inline distT="0" distB="0" distL="0" distR="0" wp14:anchorId="3E9DDB0F" wp14:editId="48E9AB36">
            <wp:extent cx="4823460" cy="2811780"/>
            <wp:effectExtent l="0" t="0" r="15240" b="7620"/>
            <wp:docPr id="680283121" name="Chart 1" descr="Contribution to Variance View Chart. Use Create Report with Microsoft Excel chart format or Extract Data to access the details." title="Sensitivity: NPV Parent RPPP">
              <a:extLst xmlns:a="http://schemas.openxmlformats.org/drawingml/2006/main">
                <a:ext uri="{FF2B5EF4-FFF2-40B4-BE49-F238E27FC236}">
                  <a16:creationId xmlns:a16="http://schemas.microsoft.com/office/drawing/2014/main" id="{84E1AD45-504C-2629-AE97-2014F46617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2B9A87A" w14:textId="2C9135E1" w:rsidR="009A07D1" w:rsidRPr="00F65151" w:rsidRDefault="009A07D1" w:rsidP="00304913">
      <w:pPr>
        <w:rPr>
          <w:b/>
          <w:bCs/>
          <w:sz w:val="36"/>
          <w:szCs w:val="36"/>
          <w:lang w:val="en-IN"/>
        </w:rPr>
      </w:pPr>
      <w:r>
        <w:rPr>
          <w:noProof/>
          <w14:ligatures w14:val="standardContextual"/>
        </w:rPr>
        <w:lastRenderedPageBreak/>
        <w:drawing>
          <wp:inline distT="0" distB="0" distL="0" distR="0" wp14:anchorId="59CCCFF4" wp14:editId="2152ADF7">
            <wp:extent cx="4823460" cy="2811780"/>
            <wp:effectExtent l="0" t="0" r="15240" b="7620"/>
            <wp:docPr id="1021467490" name="Chart 1" descr="Contribution to Variance View Chart. Use Create Report with Microsoft Excel chart format or Extract Data to access the details." title="Sensitivity: NPV Project Perspective">
              <a:extLst xmlns:a="http://schemas.openxmlformats.org/drawingml/2006/main">
                <a:ext uri="{FF2B5EF4-FFF2-40B4-BE49-F238E27FC236}">
                  <a16:creationId xmlns:a16="http://schemas.microsoft.com/office/drawing/2014/main" id="{365DEFAA-6727-7391-3FE8-71FEFE4421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EFE070" w14:textId="4622DDD5" w:rsidR="003877DA" w:rsidRPr="003877DA" w:rsidRDefault="003877DA" w:rsidP="003877DA">
      <w:pPr>
        <w:rPr>
          <w:lang w:val="en-IN"/>
        </w:rPr>
      </w:pPr>
      <w:r w:rsidRPr="003877DA">
        <w:rPr>
          <w:lang w:val="en-IN"/>
        </w:rPr>
        <w:t xml:space="preserve">Based on the sensitivity analysis charts, we are examining the impact of various variables on the Net Present Value (NPV) calculations using different forecasting methods for the Parent perspective (including Interest Rate Parity (IRP), Random Walk, and Relative Purchasing Power Parity (RPPP)) and the Project perspective. Here's a focused analysis </w:t>
      </w:r>
      <w:r>
        <w:rPr>
          <w:lang w:val="en-IN"/>
        </w:rPr>
        <w:t>of</w:t>
      </w:r>
      <w:r w:rsidRPr="003877DA">
        <w:rPr>
          <w:lang w:val="en-IN"/>
        </w:rPr>
        <w:t xml:space="preserve"> the most significant variables affecting the NPV in each method.</w:t>
      </w:r>
    </w:p>
    <w:p w14:paraId="1681FD96" w14:textId="77777777" w:rsidR="003877DA" w:rsidRPr="003877DA" w:rsidRDefault="003877DA" w:rsidP="003877DA">
      <w:pPr>
        <w:rPr>
          <w:lang w:val="en-IN"/>
        </w:rPr>
      </w:pPr>
    </w:p>
    <w:p w14:paraId="13EA0F41" w14:textId="77777777" w:rsidR="003877DA" w:rsidRPr="003877DA" w:rsidRDefault="003877DA" w:rsidP="003877DA">
      <w:pPr>
        <w:rPr>
          <w:b/>
          <w:bCs/>
          <w:sz w:val="32"/>
          <w:szCs w:val="32"/>
          <w:lang w:val="en-IN"/>
        </w:rPr>
      </w:pPr>
      <w:r w:rsidRPr="003877DA">
        <w:rPr>
          <w:b/>
          <w:bCs/>
          <w:sz w:val="32"/>
          <w:szCs w:val="32"/>
          <w:lang w:val="en-IN"/>
        </w:rPr>
        <w:t>Parent Perspective IRP Method</w:t>
      </w:r>
    </w:p>
    <w:p w14:paraId="684912DA" w14:textId="3733B9C2" w:rsidR="003877DA" w:rsidRPr="003877DA" w:rsidRDefault="003877DA" w:rsidP="003877DA">
      <w:pPr>
        <w:rPr>
          <w:b/>
          <w:bCs/>
          <w:lang w:val="en-IN"/>
        </w:rPr>
      </w:pPr>
      <w:r w:rsidRPr="003877DA">
        <w:rPr>
          <w:b/>
          <w:bCs/>
          <w:lang w:val="en-IN"/>
        </w:rPr>
        <w:t>Most Significant Variables:</w:t>
      </w:r>
    </w:p>
    <w:p w14:paraId="5665298F" w14:textId="77777777" w:rsidR="003877DA" w:rsidRPr="003877DA" w:rsidRDefault="003877DA" w:rsidP="003877DA">
      <w:pPr>
        <w:pStyle w:val="ListParagraph"/>
        <w:numPr>
          <w:ilvl w:val="0"/>
          <w:numId w:val="16"/>
        </w:numPr>
        <w:rPr>
          <w:lang w:val="en-IN"/>
        </w:rPr>
      </w:pPr>
      <w:r w:rsidRPr="003877DA">
        <w:rPr>
          <w:lang w:val="en-IN"/>
        </w:rPr>
        <w:t>Variable Costs 22' Classic: High variable costs are inversely related to NPV, indicating that if the costs increase, the NPV will decrease.</w:t>
      </w:r>
    </w:p>
    <w:p w14:paraId="01F8302A" w14:textId="77777777" w:rsidR="003877DA" w:rsidRPr="003877DA" w:rsidRDefault="003877DA" w:rsidP="003877DA">
      <w:pPr>
        <w:pStyle w:val="ListParagraph"/>
        <w:numPr>
          <w:ilvl w:val="0"/>
          <w:numId w:val="16"/>
        </w:numPr>
        <w:rPr>
          <w:lang w:val="en-IN"/>
        </w:rPr>
      </w:pPr>
      <w:r w:rsidRPr="003877DA">
        <w:rPr>
          <w:lang w:val="en-IN"/>
        </w:rPr>
        <w:t>2025 Sales 22' Classic: An increase in sales significantly raises NPV, showing a direct positive relationship.</w:t>
      </w:r>
    </w:p>
    <w:p w14:paraId="295C6D3D" w14:textId="77777777" w:rsidR="003877DA" w:rsidRPr="003877DA" w:rsidRDefault="003877DA" w:rsidP="003877DA">
      <w:pPr>
        <w:pStyle w:val="ListParagraph"/>
        <w:numPr>
          <w:ilvl w:val="0"/>
          <w:numId w:val="16"/>
        </w:numPr>
        <w:rPr>
          <w:lang w:val="en-IN"/>
        </w:rPr>
      </w:pPr>
      <w:r w:rsidRPr="003877DA">
        <w:rPr>
          <w:lang w:val="en-IN"/>
        </w:rPr>
        <w:t>2025 Sales 19' Classic: Similar to the 22' model, higher sales of the 19' Classic also positively affect the NPV.</w:t>
      </w:r>
    </w:p>
    <w:p w14:paraId="59D7768E" w14:textId="77777777" w:rsidR="003877DA" w:rsidRPr="003877DA" w:rsidRDefault="003877DA" w:rsidP="003877DA">
      <w:pPr>
        <w:pStyle w:val="ListParagraph"/>
        <w:numPr>
          <w:ilvl w:val="0"/>
          <w:numId w:val="16"/>
        </w:numPr>
        <w:rPr>
          <w:lang w:val="en-IN"/>
        </w:rPr>
      </w:pPr>
      <w:r w:rsidRPr="003877DA">
        <w:rPr>
          <w:lang w:val="en-IN"/>
        </w:rPr>
        <w:t>Variable Costs 17' Classic: The variable costs of the 17' Classic have a negative relationship with NPV, meaning rising costs can substantially reduce NPV.</w:t>
      </w:r>
    </w:p>
    <w:p w14:paraId="39EC1BAC" w14:textId="77777777" w:rsidR="003877DA" w:rsidRPr="003877DA" w:rsidRDefault="003877DA" w:rsidP="003877DA">
      <w:pPr>
        <w:pStyle w:val="ListParagraph"/>
        <w:numPr>
          <w:ilvl w:val="0"/>
          <w:numId w:val="16"/>
        </w:numPr>
        <w:rPr>
          <w:lang w:val="en-IN"/>
        </w:rPr>
      </w:pPr>
      <w:r w:rsidRPr="003877DA">
        <w:rPr>
          <w:lang w:val="en-IN"/>
        </w:rPr>
        <w:t>22' Classic Sales Growth 2024: Growth in sales of the 22' Classic shows a positive relationship with NPV, enhancing its value.</w:t>
      </w:r>
    </w:p>
    <w:p w14:paraId="31EE7984" w14:textId="77777777" w:rsidR="003877DA" w:rsidRPr="003877DA" w:rsidRDefault="003877DA" w:rsidP="003877DA">
      <w:pPr>
        <w:rPr>
          <w:lang w:val="en-IN"/>
        </w:rPr>
      </w:pPr>
      <w:r w:rsidRPr="003877DA">
        <w:rPr>
          <w:lang w:val="en-IN"/>
        </w:rPr>
        <w:t>The sensitivity analysis indicates that the 22' Classic model is a crucial driver of NPV. Both its sales and growth rates significantly influence the NPV, making these areas key focal points for driving profitability.</w:t>
      </w:r>
    </w:p>
    <w:p w14:paraId="24B8833D" w14:textId="77777777" w:rsidR="003877DA" w:rsidRPr="003877DA" w:rsidRDefault="003877DA" w:rsidP="003877DA">
      <w:pPr>
        <w:rPr>
          <w:b/>
          <w:bCs/>
          <w:sz w:val="32"/>
          <w:szCs w:val="32"/>
          <w:lang w:val="en-IN"/>
        </w:rPr>
      </w:pPr>
    </w:p>
    <w:p w14:paraId="558F7D2C" w14:textId="77777777" w:rsidR="003877DA" w:rsidRPr="003877DA" w:rsidRDefault="003877DA" w:rsidP="003877DA">
      <w:pPr>
        <w:rPr>
          <w:b/>
          <w:bCs/>
          <w:sz w:val="32"/>
          <w:szCs w:val="32"/>
          <w:lang w:val="en-IN"/>
        </w:rPr>
      </w:pPr>
      <w:r w:rsidRPr="003877DA">
        <w:rPr>
          <w:b/>
          <w:bCs/>
          <w:sz w:val="32"/>
          <w:szCs w:val="32"/>
          <w:lang w:val="en-IN"/>
        </w:rPr>
        <w:t>Parent Perspective Random Walk Method</w:t>
      </w:r>
    </w:p>
    <w:p w14:paraId="341A00A5" w14:textId="1037B495" w:rsidR="003877DA" w:rsidRPr="003877DA" w:rsidRDefault="003877DA" w:rsidP="003877DA">
      <w:pPr>
        <w:rPr>
          <w:b/>
          <w:bCs/>
          <w:lang w:val="en-IN"/>
        </w:rPr>
      </w:pPr>
      <w:r w:rsidRPr="003877DA">
        <w:rPr>
          <w:b/>
          <w:bCs/>
          <w:lang w:val="en-IN"/>
        </w:rPr>
        <w:lastRenderedPageBreak/>
        <w:t>Most Significant Variables:</w:t>
      </w:r>
    </w:p>
    <w:p w14:paraId="64978432" w14:textId="77777777" w:rsidR="003877DA" w:rsidRPr="003877DA" w:rsidRDefault="003877DA" w:rsidP="003877DA">
      <w:pPr>
        <w:pStyle w:val="ListParagraph"/>
        <w:numPr>
          <w:ilvl w:val="0"/>
          <w:numId w:val="17"/>
        </w:numPr>
        <w:rPr>
          <w:lang w:val="en-IN"/>
        </w:rPr>
      </w:pPr>
      <w:r w:rsidRPr="003877DA">
        <w:rPr>
          <w:lang w:val="en-IN"/>
        </w:rPr>
        <w:t>Variable Costs 22' Classic: As before, increased variable costs negatively impact NPV.</w:t>
      </w:r>
    </w:p>
    <w:p w14:paraId="23B74C3B" w14:textId="77777777" w:rsidR="003877DA" w:rsidRPr="003877DA" w:rsidRDefault="003877DA" w:rsidP="003877DA">
      <w:pPr>
        <w:pStyle w:val="ListParagraph"/>
        <w:numPr>
          <w:ilvl w:val="0"/>
          <w:numId w:val="17"/>
        </w:numPr>
        <w:rPr>
          <w:lang w:val="en-IN"/>
        </w:rPr>
      </w:pPr>
      <w:r w:rsidRPr="003877DA">
        <w:rPr>
          <w:lang w:val="en-IN"/>
        </w:rPr>
        <w:t>2025 Sales 22' Classic: This remains a strong positive driver for NPV.</w:t>
      </w:r>
    </w:p>
    <w:p w14:paraId="49F433A6" w14:textId="77777777" w:rsidR="003877DA" w:rsidRPr="003877DA" w:rsidRDefault="003877DA" w:rsidP="003877DA">
      <w:pPr>
        <w:pStyle w:val="ListParagraph"/>
        <w:numPr>
          <w:ilvl w:val="0"/>
          <w:numId w:val="17"/>
        </w:numPr>
        <w:rPr>
          <w:lang w:val="en-IN"/>
        </w:rPr>
      </w:pPr>
      <w:r w:rsidRPr="003877DA">
        <w:rPr>
          <w:lang w:val="en-IN"/>
        </w:rPr>
        <w:t>2025 Sales 19' Classic: Continuing the trend, more sales mean a higher NPV.</w:t>
      </w:r>
    </w:p>
    <w:p w14:paraId="386E3455" w14:textId="77777777" w:rsidR="003877DA" w:rsidRPr="003877DA" w:rsidRDefault="003877DA" w:rsidP="003877DA">
      <w:pPr>
        <w:pStyle w:val="ListParagraph"/>
        <w:numPr>
          <w:ilvl w:val="0"/>
          <w:numId w:val="17"/>
        </w:numPr>
        <w:rPr>
          <w:lang w:val="en-IN"/>
        </w:rPr>
      </w:pPr>
      <w:r w:rsidRPr="003877DA">
        <w:rPr>
          <w:lang w:val="en-IN"/>
        </w:rPr>
        <w:t>Variable Costs 17' Classic: Higher costs result in a lower NPV.</w:t>
      </w:r>
    </w:p>
    <w:p w14:paraId="76DA703A" w14:textId="77777777" w:rsidR="003877DA" w:rsidRPr="003877DA" w:rsidRDefault="003877DA" w:rsidP="003877DA">
      <w:pPr>
        <w:pStyle w:val="ListParagraph"/>
        <w:numPr>
          <w:ilvl w:val="0"/>
          <w:numId w:val="17"/>
        </w:numPr>
        <w:rPr>
          <w:lang w:val="en-IN"/>
        </w:rPr>
      </w:pPr>
      <w:r w:rsidRPr="003877DA">
        <w:rPr>
          <w:lang w:val="en-IN"/>
        </w:rPr>
        <w:t>22' Classic Sales Growth 2024: Sales growth for the 22' Classic boosts NPV.</w:t>
      </w:r>
    </w:p>
    <w:p w14:paraId="3510489F" w14:textId="77777777" w:rsidR="003877DA" w:rsidRPr="003877DA" w:rsidRDefault="003877DA" w:rsidP="003877DA">
      <w:pPr>
        <w:rPr>
          <w:lang w:val="en-IN"/>
        </w:rPr>
      </w:pPr>
      <w:r w:rsidRPr="003877DA">
        <w:rPr>
          <w:lang w:val="en-IN"/>
        </w:rPr>
        <w:t>The Random Walk method shows similar trends to the IRP method, with the 22' Classic's performance being highly significant to the overall project's NPV.</w:t>
      </w:r>
    </w:p>
    <w:p w14:paraId="4CBED6CD" w14:textId="77777777" w:rsidR="003877DA" w:rsidRPr="003877DA" w:rsidRDefault="003877DA" w:rsidP="003877DA">
      <w:pPr>
        <w:rPr>
          <w:b/>
          <w:bCs/>
          <w:sz w:val="32"/>
          <w:szCs w:val="32"/>
          <w:lang w:val="en-IN"/>
        </w:rPr>
      </w:pPr>
    </w:p>
    <w:p w14:paraId="5043448C" w14:textId="77777777" w:rsidR="003877DA" w:rsidRPr="003877DA" w:rsidRDefault="003877DA" w:rsidP="003877DA">
      <w:pPr>
        <w:rPr>
          <w:b/>
          <w:bCs/>
          <w:sz w:val="32"/>
          <w:szCs w:val="32"/>
          <w:lang w:val="en-IN"/>
        </w:rPr>
      </w:pPr>
      <w:r w:rsidRPr="003877DA">
        <w:rPr>
          <w:b/>
          <w:bCs/>
          <w:sz w:val="32"/>
          <w:szCs w:val="32"/>
          <w:lang w:val="en-IN"/>
        </w:rPr>
        <w:t>Parent Perspective RPPP Method</w:t>
      </w:r>
    </w:p>
    <w:p w14:paraId="677ABADA" w14:textId="3739A42C" w:rsidR="003877DA" w:rsidRPr="003877DA" w:rsidRDefault="003877DA" w:rsidP="003877DA">
      <w:pPr>
        <w:rPr>
          <w:b/>
          <w:bCs/>
          <w:lang w:val="en-IN"/>
        </w:rPr>
      </w:pPr>
      <w:r w:rsidRPr="003877DA">
        <w:rPr>
          <w:b/>
          <w:bCs/>
          <w:lang w:val="en-IN"/>
        </w:rPr>
        <w:t>Most Significant Variables:</w:t>
      </w:r>
    </w:p>
    <w:p w14:paraId="6A5F1D53" w14:textId="77777777" w:rsidR="003877DA" w:rsidRPr="003877DA" w:rsidRDefault="003877DA" w:rsidP="003877DA">
      <w:pPr>
        <w:pStyle w:val="ListParagraph"/>
        <w:numPr>
          <w:ilvl w:val="0"/>
          <w:numId w:val="18"/>
        </w:numPr>
        <w:rPr>
          <w:lang w:val="en-IN"/>
        </w:rPr>
      </w:pPr>
      <w:r w:rsidRPr="003877DA">
        <w:rPr>
          <w:lang w:val="en-IN"/>
        </w:rPr>
        <w:t>Variable Costs 22' Classic: Again, this cost negatively impacts NPV.</w:t>
      </w:r>
    </w:p>
    <w:p w14:paraId="5DF4FB14" w14:textId="77777777" w:rsidR="003877DA" w:rsidRPr="003877DA" w:rsidRDefault="003877DA" w:rsidP="003877DA">
      <w:pPr>
        <w:pStyle w:val="ListParagraph"/>
        <w:numPr>
          <w:ilvl w:val="0"/>
          <w:numId w:val="18"/>
        </w:numPr>
        <w:rPr>
          <w:lang w:val="en-IN"/>
        </w:rPr>
      </w:pPr>
      <w:r w:rsidRPr="003877DA">
        <w:rPr>
          <w:lang w:val="en-IN"/>
        </w:rPr>
        <w:t>2025 Sales 22' Classic: Sales positively influence NPV.</w:t>
      </w:r>
    </w:p>
    <w:p w14:paraId="1A5106C2" w14:textId="77777777" w:rsidR="003877DA" w:rsidRPr="003877DA" w:rsidRDefault="003877DA" w:rsidP="003877DA">
      <w:pPr>
        <w:pStyle w:val="ListParagraph"/>
        <w:numPr>
          <w:ilvl w:val="0"/>
          <w:numId w:val="18"/>
        </w:numPr>
        <w:rPr>
          <w:lang w:val="en-IN"/>
        </w:rPr>
      </w:pPr>
      <w:r w:rsidRPr="003877DA">
        <w:rPr>
          <w:lang w:val="en-IN"/>
        </w:rPr>
        <w:t>2025 Sales 19' Classic: There's a strong positive relationship with NPV.</w:t>
      </w:r>
    </w:p>
    <w:p w14:paraId="317D07CF" w14:textId="77777777" w:rsidR="003877DA" w:rsidRPr="003877DA" w:rsidRDefault="003877DA" w:rsidP="003877DA">
      <w:pPr>
        <w:pStyle w:val="ListParagraph"/>
        <w:numPr>
          <w:ilvl w:val="0"/>
          <w:numId w:val="18"/>
        </w:numPr>
        <w:rPr>
          <w:lang w:val="en-IN"/>
        </w:rPr>
      </w:pPr>
      <w:r w:rsidRPr="003877DA">
        <w:rPr>
          <w:lang w:val="en-IN"/>
        </w:rPr>
        <w:t>Variable Costs 17' Classic: Higher costs are detrimental to NPV.</w:t>
      </w:r>
    </w:p>
    <w:p w14:paraId="24A1670B" w14:textId="77777777" w:rsidR="003877DA" w:rsidRPr="003877DA" w:rsidRDefault="003877DA" w:rsidP="003877DA">
      <w:pPr>
        <w:pStyle w:val="ListParagraph"/>
        <w:numPr>
          <w:ilvl w:val="0"/>
          <w:numId w:val="18"/>
        </w:numPr>
        <w:rPr>
          <w:lang w:val="en-IN"/>
        </w:rPr>
      </w:pPr>
      <w:r w:rsidRPr="003877DA">
        <w:rPr>
          <w:lang w:val="en-IN"/>
        </w:rPr>
        <w:t>22' Classic Sales Growth 2024: Increasing sales growth is beneficial for NPV.</w:t>
      </w:r>
    </w:p>
    <w:p w14:paraId="5EFAD87A" w14:textId="77777777" w:rsidR="003877DA" w:rsidRPr="003877DA" w:rsidRDefault="003877DA" w:rsidP="003877DA">
      <w:pPr>
        <w:rPr>
          <w:lang w:val="en-IN"/>
        </w:rPr>
      </w:pPr>
      <w:r w:rsidRPr="003877DA">
        <w:rPr>
          <w:lang w:val="en-IN"/>
        </w:rPr>
        <w:t xml:space="preserve">Like the other methods, the RPPP approach indicates that managing costs and driving sales, particularly of the 22' Classic, are vital for a </w:t>
      </w:r>
      <w:proofErr w:type="spellStart"/>
      <w:r w:rsidRPr="003877DA">
        <w:rPr>
          <w:lang w:val="en-IN"/>
        </w:rPr>
        <w:t>favorable</w:t>
      </w:r>
      <w:proofErr w:type="spellEnd"/>
      <w:r w:rsidRPr="003877DA">
        <w:rPr>
          <w:lang w:val="en-IN"/>
        </w:rPr>
        <w:t xml:space="preserve"> NPV.</w:t>
      </w:r>
    </w:p>
    <w:p w14:paraId="584FA519" w14:textId="77777777" w:rsidR="003877DA" w:rsidRPr="003877DA" w:rsidRDefault="003877DA" w:rsidP="003877DA">
      <w:pPr>
        <w:rPr>
          <w:lang w:val="en-IN"/>
        </w:rPr>
      </w:pPr>
    </w:p>
    <w:p w14:paraId="027D95B0" w14:textId="77777777" w:rsidR="003877DA" w:rsidRPr="003877DA" w:rsidRDefault="003877DA" w:rsidP="003877DA">
      <w:pPr>
        <w:rPr>
          <w:b/>
          <w:bCs/>
          <w:sz w:val="32"/>
          <w:szCs w:val="32"/>
          <w:lang w:val="en-IN"/>
        </w:rPr>
      </w:pPr>
      <w:r w:rsidRPr="003877DA">
        <w:rPr>
          <w:b/>
          <w:bCs/>
          <w:sz w:val="32"/>
          <w:szCs w:val="32"/>
          <w:lang w:val="en-IN"/>
        </w:rPr>
        <w:t>Project Perspective</w:t>
      </w:r>
    </w:p>
    <w:p w14:paraId="1D7C0402" w14:textId="1566080E" w:rsidR="003877DA" w:rsidRPr="003877DA" w:rsidRDefault="003877DA" w:rsidP="003877DA">
      <w:pPr>
        <w:rPr>
          <w:b/>
          <w:bCs/>
          <w:lang w:val="en-IN"/>
        </w:rPr>
      </w:pPr>
      <w:r w:rsidRPr="003877DA">
        <w:rPr>
          <w:b/>
          <w:bCs/>
          <w:lang w:val="en-IN"/>
        </w:rPr>
        <w:t>Most Significant Variables:</w:t>
      </w:r>
    </w:p>
    <w:p w14:paraId="39B2940C" w14:textId="77777777" w:rsidR="003877DA" w:rsidRPr="003877DA" w:rsidRDefault="003877DA" w:rsidP="003877DA">
      <w:pPr>
        <w:pStyle w:val="ListParagraph"/>
        <w:numPr>
          <w:ilvl w:val="0"/>
          <w:numId w:val="19"/>
        </w:numPr>
        <w:rPr>
          <w:lang w:val="en-IN"/>
        </w:rPr>
      </w:pPr>
      <w:r w:rsidRPr="003877DA">
        <w:rPr>
          <w:lang w:val="en-IN"/>
        </w:rPr>
        <w:t>Variable Costs 22' Classic: This cost has a strong inverse correlation with NPV.</w:t>
      </w:r>
    </w:p>
    <w:p w14:paraId="12E6699A" w14:textId="77777777" w:rsidR="003877DA" w:rsidRPr="003877DA" w:rsidRDefault="003877DA" w:rsidP="003877DA">
      <w:pPr>
        <w:pStyle w:val="ListParagraph"/>
        <w:numPr>
          <w:ilvl w:val="0"/>
          <w:numId w:val="19"/>
        </w:numPr>
        <w:rPr>
          <w:lang w:val="en-IN"/>
        </w:rPr>
      </w:pPr>
      <w:r w:rsidRPr="003877DA">
        <w:rPr>
          <w:lang w:val="en-IN"/>
        </w:rPr>
        <w:t>2025 Sales 22' Classic: Sales of the 22' Classic significantly raise the NPV.</w:t>
      </w:r>
    </w:p>
    <w:p w14:paraId="2C6DF93C" w14:textId="77777777" w:rsidR="003877DA" w:rsidRPr="003877DA" w:rsidRDefault="003877DA" w:rsidP="003877DA">
      <w:pPr>
        <w:pStyle w:val="ListParagraph"/>
        <w:numPr>
          <w:ilvl w:val="0"/>
          <w:numId w:val="19"/>
        </w:numPr>
        <w:rPr>
          <w:lang w:val="en-IN"/>
        </w:rPr>
      </w:pPr>
      <w:r w:rsidRPr="003877DA">
        <w:rPr>
          <w:lang w:val="en-IN"/>
        </w:rPr>
        <w:t>2025 Sales 19' Classic: There's a positive impact on NPV from sales.</w:t>
      </w:r>
    </w:p>
    <w:p w14:paraId="11FF46CB" w14:textId="77777777" w:rsidR="003877DA" w:rsidRPr="003877DA" w:rsidRDefault="003877DA" w:rsidP="003877DA">
      <w:pPr>
        <w:pStyle w:val="ListParagraph"/>
        <w:numPr>
          <w:ilvl w:val="0"/>
          <w:numId w:val="19"/>
        </w:numPr>
        <w:rPr>
          <w:lang w:val="en-IN"/>
        </w:rPr>
      </w:pPr>
      <w:r w:rsidRPr="003877DA">
        <w:rPr>
          <w:lang w:val="en-IN"/>
        </w:rPr>
        <w:t>Variable Costs 17' Classic: Reducing these costs could improve NPV.</w:t>
      </w:r>
    </w:p>
    <w:p w14:paraId="094BA4FA" w14:textId="77777777" w:rsidR="003877DA" w:rsidRPr="003877DA" w:rsidRDefault="003877DA" w:rsidP="003877DA">
      <w:pPr>
        <w:pStyle w:val="ListParagraph"/>
        <w:numPr>
          <w:ilvl w:val="0"/>
          <w:numId w:val="19"/>
        </w:numPr>
        <w:rPr>
          <w:lang w:val="en-IN"/>
        </w:rPr>
      </w:pPr>
      <w:r w:rsidRPr="003877DA">
        <w:rPr>
          <w:lang w:val="en-IN"/>
        </w:rPr>
        <w:t>22' Classic Sales Growth 2024: Sales growth enhances NPV, similar to the Parent perspective.</w:t>
      </w:r>
    </w:p>
    <w:p w14:paraId="3604CC62" w14:textId="77777777" w:rsidR="003877DA" w:rsidRPr="003877DA" w:rsidRDefault="003877DA" w:rsidP="003877DA">
      <w:pPr>
        <w:rPr>
          <w:lang w:val="en-IN"/>
        </w:rPr>
      </w:pPr>
      <w:r w:rsidRPr="003877DA">
        <w:rPr>
          <w:lang w:val="en-IN"/>
        </w:rPr>
        <w:t>Under the Project perspective, the same trends hold true as with the Parent perspective. The 22' Classic's costs and sales figures are pivotal to the project's success.</w:t>
      </w:r>
    </w:p>
    <w:p w14:paraId="7121A2F7" w14:textId="77777777" w:rsidR="003877DA" w:rsidRPr="003877DA" w:rsidRDefault="003877DA" w:rsidP="003877DA">
      <w:pPr>
        <w:rPr>
          <w:b/>
          <w:bCs/>
          <w:sz w:val="32"/>
          <w:szCs w:val="32"/>
          <w:lang w:val="en-IN"/>
        </w:rPr>
      </w:pPr>
    </w:p>
    <w:p w14:paraId="3275D5FE" w14:textId="77777777" w:rsidR="003877DA" w:rsidRPr="003877DA" w:rsidRDefault="003877DA" w:rsidP="003877DA">
      <w:pPr>
        <w:rPr>
          <w:b/>
          <w:bCs/>
          <w:sz w:val="32"/>
          <w:szCs w:val="32"/>
          <w:lang w:val="en-IN"/>
        </w:rPr>
      </w:pPr>
      <w:r w:rsidRPr="003877DA">
        <w:rPr>
          <w:b/>
          <w:bCs/>
          <w:sz w:val="32"/>
          <w:szCs w:val="32"/>
          <w:lang w:val="en-IN"/>
        </w:rPr>
        <w:t>Conclusion</w:t>
      </w:r>
    </w:p>
    <w:p w14:paraId="6D9F3947" w14:textId="77777777" w:rsidR="003877DA" w:rsidRPr="003877DA" w:rsidRDefault="003877DA" w:rsidP="003877DA">
      <w:pPr>
        <w:rPr>
          <w:lang w:val="en-IN"/>
        </w:rPr>
      </w:pPr>
      <w:r w:rsidRPr="003877DA">
        <w:rPr>
          <w:lang w:val="en-IN"/>
        </w:rPr>
        <w:t xml:space="preserve">The sensitivity analysis across all methods consistently shows that the 22' Classic is a critical factor in the financial outcome of the project. Its variable costs and sales numbers are the most influential on </w:t>
      </w:r>
      <w:r w:rsidRPr="003877DA">
        <w:rPr>
          <w:lang w:val="en-IN"/>
        </w:rPr>
        <w:lastRenderedPageBreak/>
        <w:t>NPV, with sales growth also playing a significant role. Focusing on optimizing production costs and maximizing sales for this model should be a strategic priority. The sales figures for the 19' Classic and variable costs for the 17' Classic are also important but to a lesser extent.</w:t>
      </w:r>
    </w:p>
    <w:p w14:paraId="60E7A64B" w14:textId="18877DAB" w:rsidR="003877DA" w:rsidRDefault="003877DA" w:rsidP="003877DA">
      <w:pPr>
        <w:rPr>
          <w:lang w:val="en-IN"/>
        </w:rPr>
      </w:pPr>
      <w:r w:rsidRPr="003877DA">
        <w:rPr>
          <w:lang w:val="en-IN"/>
        </w:rPr>
        <w:t>In terms of risk and return, it's clear that the variable costs associated with the 22' Classic represent a significant risk to the project due to their strong negative relationship with NPV. Conversely, the sales and growth rates of this model offer a substantial opportunity to increase returns. For the overall project, these variables should be closely managed and monitored to mitigate risk and maximize potential returns.</w:t>
      </w:r>
    </w:p>
    <w:p w14:paraId="6E5E3090" w14:textId="77777777" w:rsidR="002E6B43" w:rsidRDefault="002E6B43" w:rsidP="003877DA">
      <w:pPr>
        <w:rPr>
          <w:lang w:val="en-IN"/>
        </w:rPr>
      </w:pPr>
    </w:p>
    <w:p w14:paraId="1A6529C5" w14:textId="77777777" w:rsidR="002E6B43" w:rsidRDefault="002E6B43" w:rsidP="003877DA">
      <w:pPr>
        <w:rPr>
          <w:lang w:val="en-IN"/>
        </w:rPr>
      </w:pPr>
    </w:p>
    <w:p w14:paraId="3DACFC3F" w14:textId="77777777" w:rsidR="002E6B43" w:rsidRDefault="002E6B43" w:rsidP="003877DA">
      <w:pPr>
        <w:rPr>
          <w:lang w:val="en-IN"/>
        </w:rPr>
      </w:pPr>
    </w:p>
    <w:p w14:paraId="66FEDC0B" w14:textId="77777777" w:rsidR="002E6B43" w:rsidRDefault="002E6B43" w:rsidP="003877DA">
      <w:pPr>
        <w:rPr>
          <w:lang w:val="en-IN"/>
        </w:rPr>
      </w:pPr>
    </w:p>
    <w:p w14:paraId="4466B929" w14:textId="77777777" w:rsidR="002E6B43" w:rsidRDefault="002E6B43" w:rsidP="003877DA">
      <w:pPr>
        <w:rPr>
          <w:lang w:val="en-IN"/>
        </w:rPr>
      </w:pPr>
    </w:p>
    <w:p w14:paraId="53647776" w14:textId="77777777" w:rsidR="002E6B43" w:rsidRDefault="002E6B43" w:rsidP="003877DA">
      <w:pPr>
        <w:rPr>
          <w:lang w:val="en-IN"/>
        </w:rPr>
      </w:pPr>
    </w:p>
    <w:p w14:paraId="6E2E5146" w14:textId="77777777" w:rsidR="002E6B43" w:rsidRDefault="002E6B43" w:rsidP="003877DA">
      <w:pPr>
        <w:rPr>
          <w:lang w:val="en-IN"/>
        </w:rPr>
      </w:pPr>
    </w:p>
    <w:p w14:paraId="11048A6F" w14:textId="77777777" w:rsidR="002E6B43" w:rsidRDefault="002E6B43" w:rsidP="003877DA">
      <w:pPr>
        <w:rPr>
          <w:lang w:val="en-IN"/>
        </w:rPr>
      </w:pPr>
    </w:p>
    <w:p w14:paraId="7D0BEED3" w14:textId="77777777" w:rsidR="002E6B43" w:rsidRDefault="002E6B43" w:rsidP="003877DA">
      <w:pPr>
        <w:rPr>
          <w:lang w:val="en-IN"/>
        </w:rPr>
      </w:pPr>
    </w:p>
    <w:p w14:paraId="216B106E" w14:textId="3D1E18AF" w:rsidR="002A6564" w:rsidRDefault="009C7411" w:rsidP="003877DA">
      <w:r w:rsidRPr="009C7411">
        <w:t>3) Evaluate the termination rules in 2027 and 2030 and advise management on their impact on the value of the project. What changes, if any, do you recommend to the termination rules in 2027 and 2030? Why? What is the impact your updated termination rules?</w:t>
      </w:r>
    </w:p>
    <w:p w14:paraId="57C4BD2E" w14:textId="6B6B62F1" w:rsidR="00061A4E" w:rsidRDefault="00061A4E" w:rsidP="003877DA">
      <w:pPr>
        <w:rPr>
          <w:lang w:val="en-IN"/>
        </w:rPr>
      </w:pPr>
      <w:r>
        <w:rPr>
          <w:noProof/>
          <w14:ligatures w14:val="standardContextual"/>
        </w:rPr>
        <w:drawing>
          <wp:inline distT="0" distB="0" distL="0" distR="0" wp14:anchorId="11BFA22D" wp14:editId="7FBD5E1A">
            <wp:extent cx="4823460" cy="2811780"/>
            <wp:effectExtent l="0" t="0" r="15240" b="7620"/>
            <wp:docPr id="1150110088" name="Chart 1" descr="Contribution to Variance View Chart. Use Create Report with Microsoft Excel chart format or Extract Data to access the details." title="Sensitivity: NPV Parent RPPP">
              <a:extLst xmlns:a="http://schemas.openxmlformats.org/drawingml/2006/main">
                <a:ext uri="{FF2B5EF4-FFF2-40B4-BE49-F238E27FC236}">
                  <a16:creationId xmlns:a16="http://schemas.microsoft.com/office/drawing/2014/main" id="{C377CA7A-2FF8-E493-4440-2E066B8681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778FCF" w14:textId="6C8DE8A0" w:rsidR="00061A4E" w:rsidRDefault="001203EE" w:rsidP="003877DA">
      <w:pPr>
        <w:rPr>
          <w:lang w:val="en-IN"/>
        </w:rPr>
      </w:pPr>
      <w:r>
        <w:rPr>
          <w:noProof/>
          <w14:ligatures w14:val="standardContextual"/>
        </w:rPr>
        <w:lastRenderedPageBreak/>
        <w:drawing>
          <wp:inline distT="0" distB="0" distL="0" distR="0" wp14:anchorId="1B223B96" wp14:editId="6FE5C5E3">
            <wp:extent cx="4823460" cy="2811780"/>
            <wp:effectExtent l="0" t="0" r="15240" b="7620"/>
            <wp:docPr id="942171766" name="Chart 1" descr="Contribution to Variance View Chart. Use Create Report with Microsoft Excel chart format or Extract Data to access the details." title="Sensitivity: NPV Project Perspective">
              <a:extLst xmlns:a="http://schemas.openxmlformats.org/drawingml/2006/main">
                <a:ext uri="{FF2B5EF4-FFF2-40B4-BE49-F238E27FC236}">
                  <a16:creationId xmlns:a16="http://schemas.microsoft.com/office/drawing/2014/main" id="{5774F09C-BE52-9330-AC6F-1A37C4BB3D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F15ACFE" w14:textId="264495D2" w:rsidR="009A76FD" w:rsidRDefault="009A76FD" w:rsidP="003877DA">
      <w:pPr>
        <w:rPr>
          <w:lang w:val="en-IN"/>
        </w:rPr>
      </w:pPr>
      <w:r>
        <w:rPr>
          <w:noProof/>
          <w14:ligatures w14:val="standardContextual"/>
        </w:rPr>
        <w:drawing>
          <wp:inline distT="0" distB="0" distL="0" distR="0" wp14:anchorId="30344DBD" wp14:editId="61972B31">
            <wp:extent cx="4297680" cy="2682240"/>
            <wp:effectExtent l="0" t="0" r="7620" b="3810"/>
            <wp:docPr id="1053248500" name="Chart 1" descr="Frequency View Chart. Use Create Report with Microsoft Excel chart format or Extract Data to access the details." title="NPV Parent RPPP">
              <a:extLst xmlns:a="http://schemas.openxmlformats.org/drawingml/2006/main">
                <a:ext uri="{FF2B5EF4-FFF2-40B4-BE49-F238E27FC236}">
                  <a16:creationId xmlns:a16="http://schemas.microsoft.com/office/drawing/2014/main" id="{0058A6AD-A32E-723D-EB49-C82270FF62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0ACB6C" w14:textId="0A8CDE00" w:rsidR="009A76FD" w:rsidRDefault="009A76FD" w:rsidP="003877DA">
      <w:pPr>
        <w:rPr>
          <w:lang w:val="en-IN"/>
        </w:rPr>
      </w:pPr>
      <w:r>
        <w:rPr>
          <w:noProof/>
          <w14:ligatures w14:val="standardContextual"/>
        </w:rPr>
        <w:drawing>
          <wp:inline distT="0" distB="0" distL="0" distR="0" wp14:anchorId="592D6829" wp14:editId="3E01D5A5">
            <wp:extent cx="4297680" cy="2682240"/>
            <wp:effectExtent l="0" t="0" r="7620" b="3810"/>
            <wp:docPr id="1337940616" name="Chart 1" descr="Frequency View Chart. Use Create Report with Microsoft Excel chart format or Extract Data to access the details." title="NPV Project Perspective">
              <a:extLst xmlns:a="http://schemas.openxmlformats.org/drawingml/2006/main">
                <a:ext uri="{FF2B5EF4-FFF2-40B4-BE49-F238E27FC236}">
                  <a16:creationId xmlns:a16="http://schemas.microsoft.com/office/drawing/2014/main" id="{C6549ADB-ACC6-3D8F-0B2A-F099B443AB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4E9B77C" w14:textId="77777777" w:rsidR="002A6564" w:rsidRPr="002A6564" w:rsidRDefault="002A6564" w:rsidP="002A6564">
      <w:pPr>
        <w:rPr>
          <w:b/>
          <w:bCs/>
          <w:sz w:val="32"/>
          <w:szCs w:val="32"/>
          <w:lang w:val="en-IN"/>
        </w:rPr>
      </w:pPr>
      <w:r w:rsidRPr="002A6564">
        <w:rPr>
          <w:b/>
          <w:bCs/>
          <w:sz w:val="32"/>
          <w:szCs w:val="32"/>
          <w:lang w:val="en-IN"/>
        </w:rPr>
        <w:lastRenderedPageBreak/>
        <w:t>Risk Profile Changes:</w:t>
      </w:r>
    </w:p>
    <w:p w14:paraId="1530BDFB" w14:textId="77777777" w:rsidR="002A6564" w:rsidRPr="002A6564" w:rsidRDefault="002A6564" w:rsidP="002A6564">
      <w:pPr>
        <w:rPr>
          <w:lang w:val="en-IN"/>
        </w:rPr>
      </w:pPr>
      <w:r w:rsidRPr="002A6564">
        <w:rPr>
          <w:lang w:val="en-IN"/>
        </w:rPr>
        <w:t xml:space="preserve">The </w:t>
      </w:r>
      <w:r w:rsidRPr="002A6564">
        <w:rPr>
          <w:b/>
          <w:bCs/>
          <w:lang w:val="en-IN"/>
        </w:rPr>
        <w:t>risk profile</w:t>
      </w:r>
      <w:r w:rsidRPr="002A6564">
        <w:rPr>
          <w:lang w:val="en-IN"/>
        </w:rPr>
        <w:t xml:space="preserve"> can be assessed by looking at the certainty level and the range width. A wider range indicates greater potential variability in outcomes (i.e., risk), while the certainty level gives us the probability of a non-negative outcome.</w:t>
      </w:r>
    </w:p>
    <w:p w14:paraId="09F506ED" w14:textId="77777777" w:rsidR="002A6564" w:rsidRPr="002A6564" w:rsidRDefault="002A6564" w:rsidP="002A6564">
      <w:pPr>
        <w:rPr>
          <w:b/>
          <w:bCs/>
          <w:lang w:val="en-IN"/>
        </w:rPr>
      </w:pPr>
      <w:r w:rsidRPr="002A6564">
        <w:rPr>
          <w:b/>
          <w:bCs/>
          <w:lang w:val="en-IN"/>
        </w:rPr>
        <w:t>Original Parent Perspective:</w:t>
      </w:r>
    </w:p>
    <w:p w14:paraId="1817632E" w14:textId="77777777" w:rsidR="002A6564" w:rsidRPr="002A6564" w:rsidRDefault="002A6564" w:rsidP="002A6564">
      <w:pPr>
        <w:numPr>
          <w:ilvl w:val="0"/>
          <w:numId w:val="20"/>
        </w:numPr>
        <w:rPr>
          <w:lang w:val="en-IN"/>
        </w:rPr>
      </w:pPr>
      <w:r w:rsidRPr="002A6564">
        <w:rPr>
          <w:b/>
          <w:bCs/>
          <w:lang w:val="en-IN"/>
        </w:rPr>
        <w:t>Range Width</w:t>
      </w:r>
      <w:r w:rsidRPr="002A6564">
        <w:rPr>
          <w:lang w:val="en-IN"/>
        </w:rPr>
        <w:t>: $20,403,052</w:t>
      </w:r>
    </w:p>
    <w:p w14:paraId="54448E36" w14:textId="77777777" w:rsidR="002A6564" w:rsidRPr="002A6564" w:rsidRDefault="002A6564" w:rsidP="002A6564">
      <w:pPr>
        <w:numPr>
          <w:ilvl w:val="0"/>
          <w:numId w:val="20"/>
        </w:numPr>
        <w:rPr>
          <w:lang w:val="en-IN"/>
        </w:rPr>
      </w:pPr>
      <w:r w:rsidRPr="002A6564">
        <w:rPr>
          <w:b/>
          <w:bCs/>
          <w:lang w:val="en-IN"/>
        </w:rPr>
        <w:t>Minimum NPV</w:t>
      </w:r>
      <w:r w:rsidRPr="002A6564">
        <w:rPr>
          <w:lang w:val="en-IN"/>
        </w:rPr>
        <w:t>: ($6,980,331)</w:t>
      </w:r>
    </w:p>
    <w:p w14:paraId="651097CA" w14:textId="77777777" w:rsidR="002A6564" w:rsidRPr="002A6564" w:rsidRDefault="002A6564" w:rsidP="002A6564">
      <w:pPr>
        <w:rPr>
          <w:b/>
          <w:bCs/>
          <w:lang w:val="en-IN"/>
        </w:rPr>
      </w:pPr>
      <w:r w:rsidRPr="002A6564">
        <w:rPr>
          <w:b/>
          <w:bCs/>
          <w:lang w:val="en-IN"/>
        </w:rPr>
        <w:t>Modified Parent Perspective:</w:t>
      </w:r>
    </w:p>
    <w:p w14:paraId="489C08FC" w14:textId="77777777" w:rsidR="002A6564" w:rsidRPr="002A6564" w:rsidRDefault="002A6564" w:rsidP="002A6564">
      <w:pPr>
        <w:numPr>
          <w:ilvl w:val="0"/>
          <w:numId w:val="21"/>
        </w:numPr>
        <w:rPr>
          <w:lang w:val="en-IN"/>
        </w:rPr>
      </w:pPr>
      <w:r w:rsidRPr="002A6564">
        <w:rPr>
          <w:b/>
          <w:bCs/>
          <w:lang w:val="en-IN"/>
        </w:rPr>
        <w:t>Range Width</w:t>
      </w:r>
      <w:r w:rsidRPr="002A6564">
        <w:rPr>
          <w:lang w:val="en-IN"/>
        </w:rPr>
        <w:t>: $20,485,168 (an increase of $82,116)</w:t>
      </w:r>
    </w:p>
    <w:p w14:paraId="251174E7" w14:textId="77777777" w:rsidR="002A6564" w:rsidRPr="002A6564" w:rsidRDefault="002A6564" w:rsidP="002A6564">
      <w:pPr>
        <w:numPr>
          <w:ilvl w:val="0"/>
          <w:numId w:val="21"/>
        </w:numPr>
        <w:rPr>
          <w:lang w:val="en-IN"/>
        </w:rPr>
      </w:pPr>
      <w:r w:rsidRPr="002A6564">
        <w:rPr>
          <w:b/>
          <w:bCs/>
          <w:lang w:val="en-IN"/>
        </w:rPr>
        <w:t>Minimum NPV</w:t>
      </w:r>
      <w:r w:rsidRPr="002A6564">
        <w:rPr>
          <w:lang w:val="en-IN"/>
        </w:rPr>
        <w:t>: ($6,832,537) (an improvement of $147,794)</w:t>
      </w:r>
    </w:p>
    <w:p w14:paraId="29BE9517" w14:textId="77777777" w:rsidR="002A6564" w:rsidRPr="002A6564" w:rsidRDefault="002A6564" w:rsidP="002A6564">
      <w:pPr>
        <w:rPr>
          <w:b/>
          <w:bCs/>
          <w:lang w:val="en-IN"/>
        </w:rPr>
      </w:pPr>
      <w:r w:rsidRPr="002A6564">
        <w:rPr>
          <w:b/>
          <w:bCs/>
          <w:lang w:val="en-IN"/>
        </w:rPr>
        <w:t>Original Project Perspective:</w:t>
      </w:r>
    </w:p>
    <w:p w14:paraId="0F6A5EA9" w14:textId="77777777" w:rsidR="002A6564" w:rsidRPr="002A6564" w:rsidRDefault="002A6564" w:rsidP="002A6564">
      <w:pPr>
        <w:numPr>
          <w:ilvl w:val="0"/>
          <w:numId w:val="22"/>
        </w:numPr>
        <w:rPr>
          <w:lang w:val="en-IN"/>
        </w:rPr>
      </w:pPr>
      <w:r w:rsidRPr="002A6564">
        <w:rPr>
          <w:b/>
          <w:bCs/>
          <w:lang w:val="en-IN"/>
        </w:rPr>
        <w:t>Range Width</w:t>
      </w:r>
      <w:r w:rsidRPr="002A6564">
        <w:rPr>
          <w:lang w:val="en-IN"/>
        </w:rPr>
        <w:t>: $17,010,781</w:t>
      </w:r>
    </w:p>
    <w:p w14:paraId="7EBE41EC" w14:textId="77777777" w:rsidR="002A6564" w:rsidRPr="002A6564" w:rsidRDefault="002A6564" w:rsidP="002A6564">
      <w:pPr>
        <w:numPr>
          <w:ilvl w:val="0"/>
          <w:numId w:val="22"/>
        </w:numPr>
        <w:rPr>
          <w:lang w:val="en-IN"/>
        </w:rPr>
      </w:pPr>
      <w:r w:rsidRPr="002A6564">
        <w:rPr>
          <w:b/>
          <w:bCs/>
          <w:lang w:val="en-IN"/>
        </w:rPr>
        <w:t>Minimum NPV</w:t>
      </w:r>
      <w:r w:rsidRPr="002A6564">
        <w:rPr>
          <w:lang w:val="en-IN"/>
        </w:rPr>
        <w:t>: ($7,628,994)</w:t>
      </w:r>
    </w:p>
    <w:p w14:paraId="63F3F457" w14:textId="77777777" w:rsidR="002A6564" w:rsidRPr="002A6564" w:rsidRDefault="002A6564" w:rsidP="002A6564">
      <w:pPr>
        <w:rPr>
          <w:b/>
          <w:bCs/>
          <w:lang w:val="en-IN"/>
        </w:rPr>
      </w:pPr>
      <w:r w:rsidRPr="002A6564">
        <w:rPr>
          <w:b/>
          <w:bCs/>
          <w:lang w:val="en-IN"/>
        </w:rPr>
        <w:t>Modified Project Perspective:</w:t>
      </w:r>
    </w:p>
    <w:p w14:paraId="20F1A651" w14:textId="77777777" w:rsidR="002A6564" w:rsidRPr="002A6564" w:rsidRDefault="002A6564" w:rsidP="002A6564">
      <w:pPr>
        <w:numPr>
          <w:ilvl w:val="0"/>
          <w:numId w:val="23"/>
        </w:numPr>
        <w:rPr>
          <w:lang w:val="en-IN"/>
        </w:rPr>
      </w:pPr>
      <w:r w:rsidRPr="002A6564">
        <w:rPr>
          <w:b/>
          <w:bCs/>
          <w:lang w:val="en-IN"/>
        </w:rPr>
        <w:t>Range Width</w:t>
      </w:r>
      <w:r w:rsidRPr="002A6564">
        <w:rPr>
          <w:lang w:val="en-IN"/>
        </w:rPr>
        <w:t>: $17,435,692 (an increase of $424,911)</w:t>
      </w:r>
    </w:p>
    <w:p w14:paraId="71863CCD" w14:textId="77777777" w:rsidR="002A6564" w:rsidRPr="002A6564" w:rsidRDefault="002A6564" w:rsidP="002A6564">
      <w:pPr>
        <w:numPr>
          <w:ilvl w:val="0"/>
          <w:numId w:val="23"/>
        </w:numPr>
        <w:rPr>
          <w:lang w:val="en-IN"/>
        </w:rPr>
      </w:pPr>
      <w:r w:rsidRPr="002A6564">
        <w:rPr>
          <w:b/>
          <w:bCs/>
          <w:lang w:val="en-IN"/>
        </w:rPr>
        <w:t>Minimum NPV</w:t>
      </w:r>
      <w:r w:rsidRPr="002A6564">
        <w:rPr>
          <w:lang w:val="en-IN"/>
        </w:rPr>
        <w:t>: ($7,448,329) (an improvement of $180,665)</w:t>
      </w:r>
    </w:p>
    <w:p w14:paraId="45D77A56" w14:textId="77777777" w:rsidR="002A6564" w:rsidRPr="002A6564" w:rsidRDefault="002A6564" w:rsidP="002A6564">
      <w:pPr>
        <w:rPr>
          <w:lang w:val="en-IN"/>
        </w:rPr>
      </w:pPr>
      <w:r w:rsidRPr="002A6564">
        <w:rPr>
          <w:lang w:val="en-IN"/>
        </w:rPr>
        <w:t>Mathematically, the risk profile changed as follows:</w:t>
      </w:r>
    </w:p>
    <w:p w14:paraId="767D0470" w14:textId="77777777" w:rsidR="002A6564" w:rsidRPr="002A6564" w:rsidRDefault="002A6564" w:rsidP="002A6564">
      <w:pPr>
        <w:numPr>
          <w:ilvl w:val="0"/>
          <w:numId w:val="24"/>
        </w:numPr>
        <w:rPr>
          <w:lang w:val="en-IN"/>
        </w:rPr>
      </w:pPr>
      <w:r w:rsidRPr="002A6564">
        <w:rPr>
          <w:lang w:val="en-IN"/>
        </w:rPr>
        <w:t>The range width increased slightly in both cases, suggesting a marginal increase in potential variability.</w:t>
      </w:r>
    </w:p>
    <w:p w14:paraId="35203CAA" w14:textId="77777777" w:rsidR="002A6564" w:rsidRPr="002A6564" w:rsidRDefault="002A6564" w:rsidP="002A6564">
      <w:pPr>
        <w:numPr>
          <w:ilvl w:val="0"/>
          <w:numId w:val="24"/>
        </w:numPr>
        <w:rPr>
          <w:lang w:val="en-IN"/>
        </w:rPr>
      </w:pPr>
      <w:r w:rsidRPr="002A6564">
        <w:rPr>
          <w:lang w:val="en-IN"/>
        </w:rPr>
        <w:t>However, the minimum NPV is less negative in the modified model, meaning the worst-case scenario is not as bad as it was before. This is a clear reduction in downside risk.</w:t>
      </w:r>
    </w:p>
    <w:p w14:paraId="30C428E4" w14:textId="77777777" w:rsidR="002A6564" w:rsidRPr="002A6564" w:rsidRDefault="002A6564" w:rsidP="002A6564">
      <w:pPr>
        <w:rPr>
          <w:b/>
          <w:bCs/>
          <w:sz w:val="32"/>
          <w:szCs w:val="32"/>
          <w:lang w:val="en-IN"/>
        </w:rPr>
      </w:pPr>
      <w:r w:rsidRPr="002A6564">
        <w:rPr>
          <w:b/>
          <w:bCs/>
          <w:sz w:val="32"/>
          <w:szCs w:val="32"/>
          <w:lang w:val="en-IN"/>
        </w:rPr>
        <w:t>Return Profile Changes:</w:t>
      </w:r>
    </w:p>
    <w:p w14:paraId="70617237" w14:textId="77777777" w:rsidR="002A6564" w:rsidRPr="002A6564" w:rsidRDefault="002A6564" w:rsidP="002A6564">
      <w:pPr>
        <w:rPr>
          <w:lang w:val="en-IN"/>
        </w:rPr>
      </w:pPr>
      <w:r w:rsidRPr="002A6564">
        <w:rPr>
          <w:lang w:val="en-IN"/>
        </w:rPr>
        <w:t xml:space="preserve">The </w:t>
      </w:r>
      <w:r w:rsidRPr="002A6564">
        <w:rPr>
          <w:b/>
          <w:bCs/>
          <w:lang w:val="en-IN"/>
        </w:rPr>
        <w:t>return profile</w:t>
      </w:r>
      <w:r w:rsidRPr="002A6564">
        <w:rPr>
          <w:lang w:val="en-IN"/>
        </w:rPr>
        <w:t xml:space="preserve"> is indicated by the median and maximum NPVs, which show the typical and best-case outcomes.</w:t>
      </w:r>
    </w:p>
    <w:p w14:paraId="65679B71" w14:textId="77777777" w:rsidR="002A6564" w:rsidRPr="002A6564" w:rsidRDefault="002A6564" w:rsidP="002A6564">
      <w:pPr>
        <w:rPr>
          <w:b/>
          <w:bCs/>
          <w:lang w:val="en-IN"/>
        </w:rPr>
      </w:pPr>
      <w:r w:rsidRPr="002A6564">
        <w:rPr>
          <w:b/>
          <w:bCs/>
          <w:lang w:val="en-IN"/>
        </w:rPr>
        <w:t>Original Parent Perspective:</w:t>
      </w:r>
    </w:p>
    <w:p w14:paraId="52C33ACE" w14:textId="77777777" w:rsidR="002A6564" w:rsidRPr="002A6564" w:rsidRDefault="002A6564" w:rsidP="002A6564">
      <w:pPr>
        <w:numPr>
          <w:ilvl w:val="0"/>
          <w:numId w:val="25"/>
        </w:numPr>
        <w:rPr>
          <w:lang w:val="en-IN"/>
        </w:rPr>
      </w:pPr>
      <w:r w:rsidRPr="002A6564">
        <w:rPr>
          <w:b/>
          <w:bCs/>
          <w:lang w:val="en-IN"/>
        </w:rPr>
        <w:t>Median NPV</w:t>
      </w:r>
      <w:r w:rsidRPr="002A6564">
        <w:rPr>
          <w:lang w:val="en-IN"/>
        </w:rPr>
        <w:t>: $4,938,770</w:t>
      </w:r>
    </w:p>
    <w:p w14:paraId="26B3DB3C" w14:textId="77777777" w:rsidR="002A6564" w:rsidRPr="002A6564" w:rsidRDefault="002A6564" w:rsidP="002A6564">
      <w:pPr>
        <w:numPr>
          <w:ilvl w:val="0"/>
          <w:numId w:val="25"/>
        </w:numPr>
        <w:rPr>
          <w:lang w:val="en-IN"/>
        </w:rPr>
      </w:pPr>
      <w:r w:rsidRPr="002A6564">
        <w:rPr>
          <w:b/>
          <w:bCs/>
          <w:lang w:val="en-IN"/>
        </w:rPr>
        <w:t>Maximum NPV</w:t>
      </w:r>
      <w:r w:rsidRPr="002A6564">
        <w:rPr>
          <w:lang w:val="en-IN"/>
        </w:rPr>
        <w:t>: $13,422,721</w:t>
      </w:r>
    </w:p>
    <w:p w14:paraId="5CEE63F0" w14:textId="77777777" w:rsidR="002A6564" w:rsidRPr="002A6564" w:rsidRDefault="002A6564" w:rsidP="002A6564">
      <w:pPr>
        <w:rPr>
          <w:b/>
          <w:bCs/>
          <w:lang w:val="en-IN"/>
        </w:rPr>
      </w:pPr>
      <w:r w:rsidRPr="002A6564">
        <w:rPr>
          <w:b/>
          <w:bCs/>
          <w:lang w:val="en-IN"/>
        </w:rPr>
        <w:t>Modified Parent Perspective:</w:t>
      </w:r>
    </w:p>
    <w:p w14:paraId="407CD18B" w14:textId="77777777" w:rsidR="002A6564" w:rsidRPr="002A6564" w:rsidRDefault="002A6564" w:rsidP="002A6564">
      <w:pPr>
        <w:numPr>
          <w:ilvl w:val="0"/>
          <w:numId w:val="26"/>
        </w:numPr>
        <w:rPr>
          <w:lang w:val="en-IN"/>
        </w:rPr>
      </w:pPr>
      <w:r w:rsidRPr="002A6564">
        <w:rPr>
          <w:b/>
          <w:bCs/>
          <w:lang w:val="en-IN"/>
        </w:rPr>
        <w:t>Median NPV</w:t>
      </w:r>
      <w:r w:rsidRPr="002A6564">
        <w:rPr>
          <w:lang w:val="en-IN"/>
        </w:rPr>
        <w:t>: $4,945,675 (an increase of $6,905)</w:t>
      </w:r>
    </w:p>
    <w:p w14:paraId="0F7F95CB" w14:textId="77777777" w:rsidR="002A6564" w:rsidRPr="002A6564" w:rsidRDefault="002A6564" w:rsidP="002A6564">
      <w:pPr>
        <w:numPr>
          <w:ilvl w:val="0"/>
          <w:numId w:val="26"/>
        </w:numPr>
        <w:rPr>
          <w:lang w:val="en-IN"/>
        </w:rPr>
      </w:pPr>
      <w:r w:rsidRPr="002A6564">
        <w:rPr>
          <w:b/>
          <w:bCs/>
          <w:lang w:val="en-IN"/>
        </w:rPr>
        <w:lastRenderedPageBreak/>
        <w:t>Maximum NPV</w:t>
      </w:r>
      <w:r w:rsidRPr="002A6564">
        <w:rPr>
          <w:lang w:val="en-IN"/>
        </w:rPr>
        <w:t>: $13,652,632 (an increase of $229,911)</w:t>
      </w:r>
    </w:p>
    <w:p w14:paraId="2CA24D7C" w14:textId="77777777" w:rsidR="002A6564" w:rsidRPr="002A6564" w:rsidRDefault="002A6564" w:rsidP="002A6564">
      <w:pPr>
        <w:rPr>
          <w:b/>
          <w:bCs/>
          <w:lang w:val="en-IN"/>
        </w:rPr>
      </w:pPr>
      <w:r w:rsidRPr="002A6564">
        <w:rPr>
          <w:b/>
          <w:bCs/>
          <w:lang w:val="en-IN"/>
        </w:rPr>
        <w:t>Original Project Perspective:</w:t>
      </w:r>
    </w:p>
    <w:p w14:paraId="6983657C" w14:textId="77777777" w:rsidR="002A6564" w:rsidRPr="002A6564" w:rsidRDefault="002A6564" w:rsidP="002A6564">
      <w:pPr>
        <w:numPr>
          <w:ilvl w:val="0"/>
          <w:numId w:val="27"/>
        </w:numPr>
        <w:rPr>
          <w:lang w:val="en-IN"/>
        </w:rPr>
      </w:pPr>
      <w:r w:rsidRPr="002A6564">
        <w:rPr>
          <w:b/>
          <w:bCs/>
          <w:lang w:val="en-IN"/>
        </w:rPr>
        <w:t>Median NPV</w:t>
      </w:r>
      <w:r w:rsidRPr="002A6564">
        <w:rPr>
          <w:lang w:val="en-IN"/>
        </w:rPr>
        <w:t>: $2,355,647</w:t>
      </w:r>
    </w:p>
    <w:p w14:paraId="70D94546" w14:textId="77777777" w:rsidR="002A6564" w:rsidRPr="002A6564" w:rsidRDefault="002A6564" w:rsidP="002A6564">
      <w:pPr>
        <w:numPr>
          <w:ilvl w:val="0"/>
          <w:numId w:val="27"/>
        </w:numPr>
        <w:rPr>
          <w:lang w:val="en-IN"/>
        </w:rPr>
      </w:pPr>
      <w:r w:rsidRPr="002A6564">
        <w:rPr>
          <w:b/>
          <w:bCs/>
          <w:lang w:val="en-IN"/>
        </w:rPr>
        <w:t>Maximum NPV</w:t>
      </w:r>
      <w:r w:rsidRPr="002A6564">
        <w:rPr>
          <w:lang w:val="en-IN"/>
        </w:rPr>
        <w:t>: $9,381,787</w:t>
      </w:r>
    </w:p>
    <w:p w14:paraId="5A43789A" w14:textId="77777777" w:rsidR="002A6564" w:rsidRPr="002A6564" w:rsidRDefault="002A6564" w:rsidP="002A6564">
      <w:pPr>
        <w:rPr>
          <w:b/>
          <w:bCs/>
          <w:lang w:val="en-IN"/>
        </w:rPr>
      </w:pPr>
      <w:r w:rsidRPr="002A6564">
        <w:rPr>
          <w:b/>
          <w:bCs/>
          <w:lang w:val="en-IN"/>
        </w:rPr>
        <w:t>Modified Project Perspective:</w:t>
      </w:r>
    </w:p>
    <w:p w14:paraId="6976949E" w14:textId="77777777" w:rsidR="002A6564" w:rsidRPr="002A6564" w:rsidRDefault="002A6564" w:rsidP="002A6564">
      <w:pPr>
        <w:numPr>
          <w:ilvl w:val="0"/>
          <w:numId w:val="28"/>
        </w:numPr>
        <w:rPr>
          <w:lang w:val="en-IN"/>
        </w:rPr>
      </w:pPr>
      <w:r w:rsidRPr="002A6564">
        <w:rPr>
          <w:b/>
          <w:bCs/>
          <w:lang w:val="en-IN"/>
        </w:rPr>
        <w:t>Median NPV</w:t>
      </w:r>
      <w:r w:rsidRPr="002A6564">
        <w:rPr>
          <w:lang w:val="en-IN"/>
        </w:rPr>
        <w:t>: $2,358,717 (an increase of $3,070)</w:t>
      </w:r>
    </w:p>
    <w:p w14:paraId="05306817" w14:textId="77777777" w:rsidR="002A6564" w:rsidRPr="002A6564" w:rsidRDefault="002A6564" w:rsidP="002A6564">
      <w:pPr>
        <w:numPr>
          <w:ilvl w:val="0"/>
          <w:numId w:val="28"/>
        </w:numPr>
        <w:rPr>
          <w:lang w:val="en-IN"/>
        </w:rPr>
      </w:pPr>
      <w:r w:rsidRPr="002A6564">
        <w:rPr>
          <w:b/>
          <w:bCs/>
          <w:lang w:val="en-IN"/>
        </w:rPr>
        <w:t>Maximum NPV</w:t>
      </w:r>
      <w:r w:rsidRPr="002A6564">
        <w:rPr>
          <w:lang w:val="en-IN"/>
        </w:rPr>
        <w:t>: $9,987,364 (an increase of $605,577)</w:t>
      </w:r>
    </w:p>
    <w:p w14:paraId="2D15E30B" w14:textId="77777777" w:rsidR="002A6564" w:rsidRPr="002A6564" w:rsidRDefault="002A6564" w:rsidP="002A6564">
      <w:pPr>
        <w:rPr>
          <w:lang w:val="en-IN"/>
        </w:rPr>
      </w:pPr>
      <w:r w:rsidRPr="002A6564">
        <w:rPr>
          <w:lang w:val="en-IN"/>
        </w:rPr>
        <w:t>Mathematically, the return profile improved as follows:</w:t>
      </w:r>
    </w:p>
    <w:p w14:paraId="3BB3E8AD" w14:textId="77777777" w:rsidR="002A6564" w:rsidRPr="002A6564" w:rsidRDefault="002A6564" w:rsidP="002A6564">
      <w:pPr>
        <w:numPr>
          <w:ilvl w:val="0"/>
          <w:numId w:val="29"/>
        </w:numPr>
        <w:rPr>
          <w:lang w:val="en-IN"/>
        </w:rPr>
      </w:pPr>
      <w:r w:rsidRPr="002A6564">
        <w:rPr>
          <w:lang w:val="en-IN"/>
        </w:rPr>
        <w:t>The median NPV increased slightly for both perspectives, indicating the average expected outcome is better in the modified model.</w:t>
      </w:r>
    </w:p>
    <w:p w14:paraId="7FF1F9DA" w14:textId="77777777" w:rsidR="002A6564" w:rsidRPr="002A6564" w:rsidRDefault="002A6564" w:rsidP="002A6564">
      <w:pPr>
        <w:numPr>
          <w:ilvl w:val="0"/>
          <w:numId w:val="29"/>
        </w:numPr>
        <w:rPr>
          <w:lang w:val="en-IN"/>
        </w:rPr>
      </w:pPr>
      <w:r w:rsidRPr="002A6564">
        <w:rPr>
          <w:lang w:val="en-IN"/>
        </w:rPr>
        <w:t>The maximum NPV saw a significant increase, especially from the project perspective, suggesting a higher potential for returns.</w:t>
      </w:r>
    </w:p>
    <w:p w14:paraId="010B2B91" w14:textId="77777777" w:rsidR="002A6564" w:rsidRPr="002A6564" w:rsidRDefault="002A6564" w:rsidP="002A6564">
      <w:pPr>
        <w:rPr>
          <w:b/>
          <w:bCs/>
          <w:sz w:val="28"/>
          <w:szCs w:val="28"/>
          <w:lang w:val="en-IN"/>
        </w:rPr>
      </w:pPr>
      <w:r w:rsidRPr="002A6564">
        <w:rPr>
          <w:b/>
          <w:bCs/>
          <w:sz w:val="28"/>
          <w:szCs w:val="28"/>
          <w:lang w:val="en-IN"/>
        </w:rPr>
        <w:t>Conceptual Explanation for Improved Rules:</w:t>
      </w:r>
    </w:p>
    <w:p w14:paraId="24930775" w14:textId="77777777" w:rsidR="002A6564" w:rsidRPr="002A6564" w:rsidRDefault="002A6564" w:rsidP="002A6564">
      <w:pPr>
        <w:rPr>
          <w:lang w:val="en-IN"/>
        </w:rPr>
      </w:pPr>
      <w:r w:rsidRPr="002A6564">
        <w:rPr>
          <w:lang w:val="en-IN"/>
        </w:rPr>
        <w:t>From a management perspective, the modified rules offer a balance of reduced downside risk and increased potential returns. Here's why:</w:t>
      </w:r>
    </w:p>
    <w:p w14:paraId="3791ECAC" w14:textId="77777777" w:rsidR="002A6564" w:rsidRPr="002A6564" w:rsidRDefault="002A6564" w:rsidP="002A6564">
      <w:pPr>
        <w:numPr>
          <w:ilvl w:val="0"/>
          <w:numId w:val="30"/>
        </w:numPr>
        <w:rPr>
          <w:lang w:val="en-IN"/>
        </w:rPr>
      </w:pPr>
      <w:r w:rsidRPr="002A6564">
        <w:rPr>
          <w:lang w:val="en-IN"/>
        </w:rPr>
        <w:t xml:space="preserve">The </w:t>
      </w:r>
      <w:r w:rsidRPr="002A6564">
        <w:rPr>
          <w:b/>
          <w:bCs/>
          <w:lang w:val="en-IN"/>
        </w:rPr>
        <w:t>slight increase in range width</w:t>
      </w:r>
      <w:r w:rsidRPr="002A6564">
        <w:rPr>
          <w:lang w:val="en-IN"/>
        </w:rPr>
        <w:t xml:space="preserve"> is outweighed by the improvement in the minimum NPV, meaning the project is less likely to encounter extreme losses.</w:t>
      </w:r>
    </w:p>
    <w:p w14:paraId="7431474E" w14:textId="77777777" w:rsidR="002A6564" w:rsidRPr="002A6564" w:rsidRDefault="002A6564" w:rsidP="002A6564">
      <w:pPr>
        <w:numPr>
          <w:ilvl w:val="0"/>
          <w:numId w:val="30"/>
        </w:numPr>
        <w:rPr>
          <w:lang w:val="en-IN"/>
        </w:rPr>
      </w:pPr>
      <w:r w:rsidRPr="002A6564">
        <w:rPr>
          <w:lang w:val="en-IN"/>
        </w:rPr>
        <w:t xml:space="preserve">The </w:t>
      </w:r>
      <w:r w:rsidRPr="002A6564">
        <w:rPr>
          <w:b/>
          <w:bCs/>
          <w:lang w:val="en-IN"/>
        </w:rPr>
        <w:t>higher median NPV</w:t>
      </w:r>
      <w:r w:rsidRPr="002A6564">
        <w:rPr>
          <w:lang w:val="en-IN"/>
        </w:rPr>
        <w:t xml:space="preserve"> implies that the most common outcome is now more profitable.</w:t>
      </w:r>
    </w:p>
    <w:p w14:paraId="21896224" w14:textId="77777777" w:rsidR="002A6564" w:rsidRPr="002A6564" w:rsidRDefault="002A6564" w:rsidP="002A6564">
      <w:pPr>
        <w:numPr>
          <w:ilvl w:val="0"/>
          <w:numId w:val="30"/>
        </w:numPr>
        <w:rPr>
          <w:lang w:val="en-IN"/>
        </w:rPr>
      </w:pPr>
      <w:r w:rsidRPr="002A6564">
        <w:rPr>
          <w:lang w:val="en-IN"/>
        </w:rPr>
        <w:t xml:space="preserve">The </w:t>
      </w:r>
      <w:r w:rsidRPr="002A6564">
        <w:rPr>
          <w:b/>
          <w:bCs/>
          <w:lang w:val="en-IN"/>
        </w:rPr>
        <w:t>increase in the maximum NPV</w:t>
      </w:r>
      <w:r w:rsidRPr="002A6564">
        <w:rPr>
          <w:lang w:val="en-IN"/>
        </w:rPr>
        <w:t xml:space="preserve"> indicates a better opportunity for substantial returns.</w:t>
      </w:r>
    </w:p>
    <w:p w14:paraId="2E86BAA6" w14:textId="378523DA" w:rsidR="002A6564" w:rsidRPr="002A6564" w:rsidRDefault="002A6564" w:rsidP="002A6564">
      <w:pPr>
        <w:rPr>
          <w:lang w:val="en-IN"/>
        </w:rPr>
      </w:pPr>
      <w:r w:rsidRPr="002A6564">
        <w:rPr>
          <w:lang w:val="en-IN"/>
        </w:rPr>
        <w:t xml:space="preserve">The modified model is more resilient to negative scenarios (less negative minimum) while also offering a higher ceiling for profitability (higher maximum). This adjustment in the termination rules can lead to a more robust investment decision framework, providing </w:t>
      </w:r>
      <w:r w:rsidR="001E263A">
        <w:rPr>
          <w:lang w:val="en-IN"/>
        </w:rPr>
        <w:t xml:space="preserve">the </w:t>
      </w:r>
      <w:r w:rsidRPr="002A6564">
        <w:rPr>
          <w:lang w:val="en-IN"/>
        </w:rPr>
        <w:t>potential for higher returns without substantially increasing the project's overall risk.</w:t>
      </w:r>
    </w:p>
    <w:p w14:paraId="01B3354B" w14:textId="3A8164C8" w:rsidR="002A6564" w:rsidRPr="002A6564" w:rsidRDefault="002A6564" w:rsidP="002A6564">
      <w:pPr>
        <w:rPr>
          <w:lang w:val="en-IN"/>
        </w:rPr>
      </w:pPr>
      <w:r w:rsidRPr="002A6564">
        <w:rPr>
          <w:lang w:val="en-IN"/>
        </w:rPr>
        <w:t xml:space="preserve">To explain this to management, </w:t>
      </w:r>
      <w:r w:rsidR="001E263A">
        <w:rPr>
          <w:lang w:val="en-IN"/>
        </w:rPr>
        <w:t xml:space="preserve">we need to </w:t>
      </w:r>
      <w:r w:rsidRPr="002A6564">
        <w:rPr>
          <w:lang w:val="en-IN"/>
        </w:rPr>
        <w:t xml:space="preserve">focus on clear quantitative improvements in the model's performance indicators (minimum, median, and maximum NPVs). Additionally, the increased certainty levels in the modified model reaffirm that these changes have not introduced a proportional increase in risk, </w:t>
      </w:r>
      <w:r w:rsidR="001E263A">
        <w:rPr>
          <w:lang w:val="en-IN"/>
        </w:rPr>
        <w:t>deciding</w:t>
      </w:r>
      <w:r w:rsidRPr="002A6564">
        <w:rPr>
          <w:lang w:val="en-IN"/>
        </w:rPr>
        <w:t xml:space="preserve"> to proceed with the modified model a mathematically sound one.</w:t>
      </w:r>
    </w:p>
    <w:p w14:paraId="06D84094" w14:textId="77777777" w:rsidR="002A6564" w:rsidRPr="00C9766C" w:rsidRDefault="002A6564" w:rsidP="003877DA">
      <w:pPr>
        <w:rPr>
          <w:lang w:val="en-IN"/>
        </w:rPr>
      </w:pPr>
    </w:p>
    <w:sectPr w:rsidR="002A6564" w:rsidRPr="00C97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C6BF0"/>
    <w:multiLevelType w:val="hybridMultilevel"/>
    <w:tmpl w:val="3A5C6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1F4CA7"/>
    <w:multiLevelType w:val="hybridMultilevel"/>
    <w:tmpl w:val="BF048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90EAA"/>
    <w:multiLevelType w:val="multilevel"/>
    <w:tmpl w:val="61C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52FE1"/>
    <w:multiLevelType w:val="hybridMultilevel"/>
    <w:tmpl w:val="182A5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EA691C"/>
    <w:multiLevelType w:val="multilevel"/>
    <w:tmpl w:val="5D3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0463B9"/>
    <w:multiLevelType w:val="hybridMultilevel"/>
    <w:tmpl w:val="5740C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6155E8"/>
    <w:multiLevelType w:val="multilevel"/>
    <w:tmpl w:val="FAD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32D90"/>
    <w:multiLevelType w:val="hybridMultilevel"/>
    <w:tmpl w:val="76D65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B75D7A"/>
    <w:multiLevelType w:val="multilevel"/>
    <w:tmpl w:val="978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C703A7"/>
    <w:multiLevelType w:val="hybridMultilevel"/>
    <w:tmpl w:val="AFCCB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BB0437"/>
    <w:multiLevelType w:val="hybridMultilevel"/>
    <w:tmpl w:val="C658A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4F1870"/>
    <w:multiLevelType w:val="hybridMultilevel"/>
    <w:tmpl w:val="BCCA0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7A6247"/>
    <w:multiLevelType w:val="multilevel"/>
    <w:tmpl w:val="291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1105D5"/>
    <w:multiLevelType w:val="hybridMultilevel"/>
    <w:tmpl w:val="B3CAD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FA4E72"/>
    <w:multiLevelType w:val="multilevel"/>
    <w:tmpl w:val="771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E15EDD"/>
    <w:multiLevelType w:val="hybridMultilevel"/>
    <w:tmpl w:val="4C8854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3E0A4C"/>
    <w:multiLevelType w:val="hybridMultilevel"/>
    <w:tmpl w:val="53D6C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7D5DD3"/>
    <w:multiLevelType w:val="hybridMultilevel"/>
    <w:tmpl w:val="27963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E40544"/>
    <w:multiLevelType w:val="hybridMultilevel"/>
    <w:tmpl w:val="6374C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AF68B9"/>
    <w:multiLevelType w:val="multilevel"/>
    <w:tmpl w:val="95E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F547E5"/>
    <w:multiLevelType w:val="hybridMultilevel"/>
    <w:tmpl w:val="0B78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727C05"/>
    <w:multiLevelType w:val="hybridMultilevel"/>
    <w:tmpl w:val="23560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250A57"/>
    <w:multiLevelType w:val="multilevel"/>
    <w:tmpl w:val="A31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842411"/>
    <w:multiLevelType w:val="multilevel"/>
    <w:tmpl w:val="C9E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31757F"/>
    <w:multiLevelType w:val="hybridMultilevel"/>
    <w:tmpl w:val="9E24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542F7E"/>
    <w:multiLevelType w:val="multilevel"/>
    <w:tmpl w:val="3F4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8241A4"/>
    <w:multiLevelType w:val="hybridMultilevel"/>
    <w:tmpl w:val="2432F99C"/>
    <w:lvl w:ilvl="0" w:tplc="CB90CAC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A41807"/>
    <w:multiLevelType w:val="multilevel"/>
    <w:tmpl w:val="14B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6C0D5C"/>
    <w:multiLevelType w:val="hybridMultilevel"/>
    <w:tmpl w:val="62280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F242EA"/>
    <w:multiLevelType w:val="hybridMultilevel"/>
    <w:tmpl w:val="85CA3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356263"/>
    <w:multiLevelType w:val="multilevel"/>
    <w:tmpl w:val="886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511373"/>
    <w:multiLevelType w:val="multilevel"/>
    <w:tmpl w:val="9C26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7317C3"/>
    <w:multiLevelType w:val="hybridMultilevel"/>
    <w:tmpl w:val="B25E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12722"/>
    <w:multiLevelType w:val="multilevel"/>
    <w:tmpl w:val="E3582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EE0A5B"/>
    <w:multiLevelType w:val="multilevel"/>
    <w:tmpl w:val="CCD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D65CC1"/>
    <w:multiLevelType w:val="multilevel"/>
    <w:tmpl w:val="5C5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EA7833"/>
    <w:multiLevelType w:val="hybridMultilevel"/>
    <w:tmpl w:val="506A8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C1359A"/>
    <w:multiLevelType w:val="hybridMultilevel"/>
    <w:tmpl w:val="3F121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2840742">
    <w:abstractNumId w:val="5"/>
  </w:num>
  <w:num w:numId="2" w16cid:durableId="304241828">
    <w:abstractNumId w:val="17"/>
  </w:num>
  <w:num w:numId="3" w16cid:durableId="853690422">
    <w:abstractNumId w:val="36"/>
  </w:num>
  <w:num w:numId="4" w16cid:durableId="1882592046">
    <w:abstractNumId w:val="37"/>
  </w:num>
  <w:num w:numId="5" w16cid:durableId="1461994216">
    <w:abstractNumId w:val="1"/>
  </w:num>
  <w:num w:numId="6" w16cid:durableId="1694110895">
    <w:abstractNumId w:val="10"/>
  </w:num>
  <w:num w:numId="7" w16cid:durableId="116879227">
    <w:abstractNumId w:val="3"/>
  </w:num>
  <w:num w:numId="8" w16cid:durableId="1173301631">
    <w:abstractNumId w:val="9"/>
  </w:num>
  <w:num w:numId="9" w16cid:durableId="789516451">
    <w:abstractNumId w:val="28"/>
  </w:num>
  <w:num w:numId="10" w16cid:durableId="1726178962">
    <w:abstractNumId w:val="21"/>
  </w:num>
  <w:num w:numId="11" w16cid:durableId="657349563">
    <w:abstractNumId w:val="32"/>
  </w:num>
  <w:num w:numId="12" w16cid:durableId="201287065">
    <w:abstractNumId w:val="24"/>
  </w:num>
  <w:num w:numId="13" w16cid:durableId="1602293995">
    <w:abstractNumId w:val="13"/>
  </w:num>
  <w:num w:numId="14" w16cid:durableId="1335570945">
    <w:abstractNumId w:val="0"/>
  </w:num>
  <w:num w:numId="15" w16cid:durableId="1320884721">
    <w:abstractNumId w:val="29"/>
  </w:num>
  <w:num w:numId="16" w16cid:durableId="1019741735">
    <w:abstractNumId w:val="20"/>
  </w:num>
  <w:num w:numId="17" w16cid:durableId="25644033">
    <w:abstractNumId w:val="7"/>
  </w:num>
  <w:num w:numId="18" w16cid:durableId="944724982">
    <w:abstractNumId w:val="11"/>
  </w:num>
  <w:num w:numId="19" w16cid:durableId="1768580998">
    <w:abstractNumId w:val="18"/>
  </w:num>
  <w:num w:numId="20" w16cid:durableId="1375615215">
    <w:abstractNumId w:val="31"/>
  </w:num>
  <w:num w:numId="21" w16cid:durableId="1915505683">
    <w:abstractNumId w:val="27"/>
  </w:num>
  <w:num w:numId="22" w16cid:durableId="2014648686">
    <w:abstractNumId w:val="19"/>
  </w:num>
  <w:num w:numId="23" w16cid:durableId="1281688487">
    <w:abstractNumId w:val="22"/>
  </w:num>
  <w:num w:numId="24" w16cid:durableId="1579050738">
    <w:abstractNumId w:val="25"/>
  </w:num>
  <w:num w:numId="25" w16cid:durableId="1637417618">
    <w:abstractNumId w:val="6"/>
  </w:num>
  <w:num w:numId="26" w16cid:durableId="65152873">
    <w:abstractNumId w:val="23"/>
  </w:num>
  <w:num w:numId="27" w16cid:durableId="1906599424">
    <w:abstractNumId w:val="8"/>
  </w:num>
  <w:num w:numId="28" w16cid:durableId="468981965">
    <w:abstractNumId w:val="34"/>
  </w:num>
  <w:num w:numId="29" w16cid:durableId="1024289809">
    <w:abstractNumId w:val="12"/>
  </w:num>
  <w:num w:numId="30" w16cid:durableId="289361178">
    <w:abstractNumId w:val="4"/>
  </w:num>
  <w:num w:numId="31" w16cid:durableId="694816954">
    <w:abstractNumId w:val="26"/>
  </w:num>
  <w:num w:numId="32" w16cid:durableId="604963703">
    <w:abstractNumId w:val="15"/>
  </w:num>
  <w:num w:numId="33" w16cid:durableId="433331792">
    <w:abstractNumId w:val="16"/>
  </w:num>
  <w:num w:numId="34" w16cid:durableId="971523160">
    <w:abstractNumId w:val="35"/>
  </w:num>
  <w:num w:numId="35" w16cid:durableId="493568033">
    <w:abstractNumId w:val="14"/>
  </w:num>
  <w:num w:numId="36" w16cid:durableId="851188566">
    <w:abstractNumId w:val="30"/>
  </w:num>
  <w:num w:numId="37" w16cid:durableId="363949333">
    <w:abstractNumId w:val="33"/>
  </w:num>
  <w:num w:numId="38" w16cid:durableId="1794055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1F"/>
    <w:rsid w:val="00002E1B"/>
    <w:rsid w:val="000204B3"/>
    <w:rsid w:val="00061A4E"/>
    <w:rsid w:val="00065593"/>
    <w:rsid w:val="000D1B68"/>
    <w:rsid w:val="000F342D"/>
    <w:rsid w:val="0011016D"/>
    <w:rsid w:val="00114C7A"/>
    <w:rsid w:val="001203EE"/>
    <w:rsid w:val="00142699"/>
    <w:rsid w:val="00174FBE"/>
    <w:rsid w:val="00192E0D"/>
    <w:rsid w:val="00195429"/>
    <w:rsid w:val="00196C8D"/>
    <w:rsid w:val="001E263A"/>
    <w:rsid w:val="0020704D"/>
    <w:rsid w:val="002A6564"/>
    <w:rsid w:val="002D5079"/>
    <w:rsid w:val="002E6B43"/>
    <w:rsid w:val="00304913"/>
    <w:rsid w:val="00336188"/>
    <w:rsid w:val="00373FB6"/>
    <w:rsid w:val="003877DA"/>
    <w:rsid w:val="003901BA"/>
    <w:rsid w:val="00392D98"/>
    <w:rsid w:val="003B2E61"/>
    <w:rsid w:val="003C5A1F"/>
    <w:rsid w:val="003E2597"/>
    <w:rsid w:val="00433AD6"/>
    <w:rsid w:val="00442B43"/>
    <w:rsid w:val="004C605F"/>
    <w:rsid w:val="004D046A"/>
    <w:rsid w:val="00517FF4"/>
    <w:rsid w:val="00535F6C"/>
    <w:rsid w:val="00561408"/>
    <w:rsid w:val="00561759"/>
    <w:rsid w:val="005A43D0"/>
    <w:rsid w:val="00612AE8"/>
    <w:rsid w:val="006154FD"/>
    <w:rsid w:val="00637F3B"/>
    <w:rsid w:val="00653B43"/>
    <w:rsid w:val="00671460"/>
    <w:rsid w:val="006846AC"/>
    <w:rsid w:val="006E4098"/>
    <w:rsid w:val="006F271F"/>
    <w:rsid w:val="007426AB"/>
    <w:rsid w:val="007516E5"/>
    <w:rsid w:val="00770E1C"/>
    <w:rsid w:val="007A5F8F"/>
    <w:rsid w:val="007F34E4"/>
    <w:rsid w:val="00801CEC"/>
    <w:rsid w:val="00832A0E"/>
    <w:rsid w:val="008B2A76"/>
    <w:rsid w:val="008D2275"/>
    <w:rsid w:val="008E0CE4"/>
    <w:rsid w:val="00926B0F"/>
    <w:rsid w:val="00957E6F"/>
    <w:rsid w:val="009A07D1"/>
    <w:rsid w:val="009A76FD"/>
    <w:rsid w:val="009C7411"/>
    <w:rsid w:val="009E2B4A"/>
    <w:rsid w:val="00A01B04"/>
    <w:rsid w:val="00A16FB9"/>
    <w:rsid w:val="00A172CF"/>
    <w:rsid w:val="00A17E7C"/>
    <w:rsid w:val="00AC2E7D"/>
    <w:rsid w:val="00AD7B08"/>
    <w:rsid w:val="00B22950"/>
    <w:rsid w:val="00B34822"/>
    <w:rsid w:val="00B51717"/>
    <w:rsid w:val="00B71747"/>
    <w:rsid w:val="00C359D5"/>
    <w:rsid w:val="00C66A5F"/>
    <w:rsid w:val="00C9766C"/>
    <w:rsid w:val="00CD6415"/>
    <w:rsid w:val="00CE7183"/>
    <w:rsid w:val="00D205D2"/>
    <w:rsid w:val="00D22C08"/>
    <w:rsid w:val="00D3611E"/>
    <w:rsid w:val="00D643D3"/>
    <w:rsid w:val="00D96977"/>
    <w:rsid w:val="00E1272B"/>
    <w:rsid w:val="00E46C96"/>
    <w:rsid w:val="00EC3DC7"/>
    <w:rsid w:val="00F01B16"/>
    <w:rsid w:val="00F15177"/>
    <w:rsid w:val="00F62840"/>
    <w:rsid w:val="00F65151"/>
    <w:rsid w:val="00F86295"/>
    <w:rsid w:val="00FC32A4"/>
    <w:rsid w:val="00FC7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7C8CC"/>
  <w15:chartTrackingRefBased/>
  <w15:docId w15:val="{48627F91-F98C-464C-A7B3-C1800214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71F"/>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71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271F"/>
    <w:pPr>
      <w:ind w:left="720"/>
      <w:contextualSpacing/>
    </w:pPr>
    <w:rPr>
      <w:rFonts w:ascii="Calibri" w:eastAsiaTheme="minorEastAsia"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4003">
      <w:bodyDiv w:val="1"/>
      <w:marLeft w:val="0"/>
      <w:marRight w:val="0"/>
      <w:marTop w:val="0"/>
      <w:marBottom w:val="0"/>
      <w:divBdr>
        <w:top w:val="none" w:sz="0" w:space="0" w:color="auto"/>
        <w:left w:val="none" w:sz="0" w:space="0" w:color="auto"/>
        <w:bottom w:val="none" w:sz="0" w:space="0" w:color="auto"/>
        <w:right w:val="none" w:sz="0" w:space="0" w:color="auto"/>
      </w:divBdr>
    </w:div>
    <w:div w:id="96757262">
      <w:bodyDiv w:val="1"/>
      <w:marLeft w:val="0"/>
      <w:marRight w:val="0"/>
      <w:marTop w:val="0"/>
      <w:marBottom w:val="0"/>
      <w:divBdr>
        <w:top w:val="none" w:sz="0" w:space="0" w:color="auto"/>
        <w:left w:val="none" w:sz="0" w:space="0" w:color="auto"/>
        <w:bottom w:val="none" w:sz="0" w:space="0" w:color="auto"/>
        <w:right w:val="none" w:sz="0" w:space="0" w:color="auto"/>
      </w:divBdr>
    </w:div>
    <w:div w:id="123502317">
      <w:bodyDiv w:val="1"/>
      <w:marLeft w:val="0"/>
      <w:marRight w:val="0"/>
      <w:marTop w:val="0"/>
      <w:marBottom w:val="0"/>
      <w:divBdr>
        <w:top w:val="none" w:sz="0" w:space="0" w:color="auto"/>
        <w:left w:val="none" w:sz="0" w:space="0" w:color="auto"/>
        <w:bottom w:val="none" w:sz="0" w:space="0" w:color="auto"/>
        <w:right w:val="none" w:sz="0" w:space="0" w:color="auto"/>
      </w:divBdr>
    </w:div>
    <w:div w:id="156847327">
      <w:bodyDiv w:val="1"/>
      <w:marLeft w:val="0"/>
      <w:marRight w:val="0"/>
      <w:marTop w:val="0"/>
      <w:marBottom w:val="0"/>
      <w:divBdr>
        <w:top w:val="none" w:sz="0" w:space="0" w:color="auto"/>
        <w:left w:val="none" w:sz="0" w:space="0" w:color="auto"/>
        <w:bottom w:val="none" w:sz="0" w:space="0" w:color="auto"/>
        <w:right w:val="none" w:sz="0" w:space="0" w:color="auto"/>
      </w:divBdr>
    </w:div>
    <w:div w:id="319120186">
      <w:bodyDiv w:val="1"/>
      <w:marLeft w:val="0"/>
      <w:marRight w:val="0"/>
      <w:marTop w:val="0"/>
      <w:marBottom w:val="0"/>
      <w:divBdr>
        <w:top w:val="none" w:sz="0" w:space="0" w:color="auto"/>
        <w:left w:val="none" w:sz="0" w:space="0" w:color="auto"/>
        <w:bottom w:val="none" w:sz="0" w:space="0" w:color="auto"/>
        <w:right w:val="none" w:sz="0" w:space="0" w:color="auto"/>
      </w:divBdr>
    </w:div>
    <w:div w:id="330061046">
      <w:bodyDiv w:val="1"/>
      <w:marLeft w:val="0"/>
      <w:marRight w:val="0"/>
      <w:marTop w:val="0"/>
      <w:marBottom w:val="0"/>
      <w:divBdr>
        <w:top w:val="none" w:sz="0" w:space="0" w:color="auto"/>
        <w:left w:val="none" w:sz="0" w:space="0" w:color="auto"/>
        <w:bottom w:val="none" w:sz="0" w:space="0" w:color="auto"/>
        <w:right w:val="none" w:sz="0" w:space="0" w:color="auto"/>
      </w:divBdr>
    </w:div>
    <w:div w:id="339696820">
      <w:bodyDiv w:val="1"/>
      <w:marLeft w:val="0"/>
      <w:marRight w:val="0"/>
      <w:marTop w:val="0"/>
      <w:marBottom w:val="0"/>
      <w:divBdr>
        <w:top w:val="none" w:sz="0" w:space="0" w:color="auto"/>
        <w:left w:val="none" w:sz="0" w:space="0" w:color="auto"/>
        <w:bottom w:val="none" w:sz="0" w:space="0" w:color="auto"/>
        <w:right w:val="none" w:sz="0" w:space="0" w:color="auto"/>
      </w:divBdr>
    </w:div>
    <w:div w:id="342632293">
      <w:bodyDiv w:val="1"/>
      <w:marLeft w:val="0"/>
      <w:marRight w:val="0"/>
      <w:marTop w:val="0"/>
      <w:marBottom w:val="0"/>
      <w:divBdr>
        <w:top w:val="none" w:sz="0" w:space="0" w:color="auto"/>
        <w:left w:val="none" w:sz="0" w:space="0" w:color="auto"/>
        <w:bottom w:val="none" w:sz="0" w:space="0" w:color="auto"/>
        <w:right w:val="none" w:sz="0" w:space="0" w:color="auto"/>
      </w:divBdr>
    </w:div>
    <w:div w:id="367075236">
      <w:bodyDiv w:val="1"/>
      <w:marLeft w:val="0"/>
      <w:marRight w:val="0"/>
      <w:marTop w:val="0"/>
      <w:marBottom w:val="0"/>
      <w:divBdr>
        <w:top w:val="none" w:sz="0" w:space="0" w:color="auto"/>
        <w:left w:val="none" w:sz="0" w:space="0" w:color="auto"/>
        <w:bottom w:val="none" w:sz="0" w:space="0" w:color="auto"/>
        <w:right w:val="none" w:sz="0" w:space="0" w:color="auto"/>
      </w:divBdr>
    </w:div>
    <w:div w:id="424958251">
      <w:bodyDiv w:val="1"/>
      <w:marLeft w:val="0"/>
      <w:marRight w:val="0"/>
      <w:marTop w:val="0"/>
      <w:marBottom w:val="0"/>
      <w:divBdr>
        <w:top w:val="none" w:sz="0" w:space="0" w:color="auto"/>
        <w:left w:val="none" w:sz="0" w:space="0" w:color="auto"/>
        <w:bottom w:val="none" w:sz="0" w:space="0" w:color="auto"/>
        <w:right w:val="none" w:sz="0" w:space="0" w:color="auto"/>
      </w:divBdr>
    </w:div>
    <w:div w:id="455831397">
      <w:bodyDiv w:val="1"/>
      <w:marLeft w:val="0"/>
      <w:marRight w:val="0"/>
      <w:marTop w:val="0"/>
      <w:marBottom w:val="0"/>
      <w:divBdr>
        <w:top w:val="none" w:sz="0" w:space="0" w:color="auto"/>
        <w:left w:val="none" w:sz="0" w:space="0" w:color="auto"/>
        <w:bottom w:val="none" w:sz="0" w:space="0" w:color="auto"/>
        <w:right w:val="none" w:sz="0" w:space="0" w:color="auto"/>
      </w:divBdr>
    </w:div>
    <w:div w:id="508984121">
      <w:bodyDiv w:val="1"/>
      <w:marLeft w:val="0"/>
      <w:marRight w:val="0"/>
      <w:marTop w:val="0"/>
      <w:marBottom w:val="0"/>
      <w:divBdr>
        <w:top w:val="none" w:sz="0" w:space="0" w:color="auto"/>
        <w:left w:val="none" w:sz="0" w:space="0" w:color="auto"/>
        <w:bottom w:val="none" w:sz="0" w:space="0" w:color="auto"/>
        <w:right w:val="none" w:sz="0" w:space="0" w:color="auto"/>
      </w:divBdr>
    </w:div>
    <w:div w:id="522213300">
      <w:bodyDiv w:val="1"/>
      <w:marLeft w:val="0"/>
      <w:marRight w:val="0"/>
      <w:marTop w:val="0"/>
      <w:marBottom w:val="0"/>
      <w:divBdr>
        <w:top w:val="none" w:sz="0" w:space="0" w:color="auto"/>
        <w:left w:val="none" w:sz="0" w:space="0" w:color="auto"/>
        <w:bottom w:val="none" w:sz="0" w:space="0" w:color="auto"/>
        <w:right w:val="none" w:sz="0" w:space="0" w:color="auto"/>
      </w:divBdr>
    </w:div>
    <w:div w:id="560212096">
      <w:bodyDiv w:val="1"/>
      <w:marLeft w:val="0"/>
      <w:marRight w:val="0"/>
      <w:marTop w:val="0"/>
      <w:marBottom w:val="0"/>
      <w:divBdr>
        <w:top w:val="none" w:sz="0" w:space="0" w:color="auto"/>
        <w:left w:val="none" w:sz="0" w:space="0" w:color="auto"/>
        <w:bottom w:val="none" w:sz="0" w:space="0" w:color="auto"/>
        <w:right w:val="none" w:sz="0" w:space="0" w:color="auto"/>
      </w:divBdr>
    </w:div>
    <w:div w:id="572161927">
      <w:bodyDiv w:val="1"/>
      <w:marLeft w:val="0"/>
      <w:marRight w:val="0"/>
      <w:marTop w:val="0"/>
      <w:marBottom w:val="0"/>
      <w:divBdr>
        <w:top w:val="none" w:sz="0" w:space="0" w:color="auto"/>
        <w:left w:val="none" w:sz="0" w:space="0" w:color="auto"/>
        <w:bottom w:val="none" w:sz="0" w:space="0" w:color="auto"/>
        <w:right w:val="none" w:sz="0" w:space="0" w:color="auto"/>
      </w:divBdr>
    </w:div>
    <w:div w:id="605776155">
      <w:bodyDiv w:val="1"/>
      <w:marLeft w:val="0"/>
      <w:marRight w:val="0"/>
      <w:marTop w:val="0"/>
      <w:marBottom w:val="0"/>
      <w:divBdr>
        <w:top w:val="none" w:sz="0" w:space="0" w:color="auto"/>
        <w:left w:val="none" w:sz="0" w:space="0" w:color="auto"/>
        <w:bottom w:val="none" w:sz="0" w:space="0" w:color="auto"/>
        <w:right w:val="none" w:sz="0" w:space="0" w:color="auto"/>
      </w:divBdr>
    </w:div>
    <w:div w:id="606549191">
      <w:bodyDiv w:val="1"/>
      <w:marLeft w:val="0"/>
      <w:marRight w:val="0"/>
      <w:marTop w:val="0"/>
      <w:marBottom w:val="0"/>
      <w:divBdr>
        <w:top w:val="none" w:sz="0" w:space="0" w:color="auto"/>
        <w:left w:val="none" w:sz="0" w:space="0" w:color="auto"/>
        <w:bottom w:val="none" w:sz="0" w:space="0" w:color="auto"/>
        <w:right w:val="none" w:sz="0" w:space="0" w:color="auto"/>
      </w:divBdr>
    </w:div>
    <w:div w:id="627054176">
      <w:bodyDiv w:val="1"/>
      <w:marLeft w:val="0"/>
      <w:marRight w:val="0"/>
      <w:marTop w:val="0"/>
      <w:marBottom w:val="0"/>
      <w:divBdr>
        <w:top w:val="none" w:sz="0" w:space="0" w:color="auto"/>
        <w:left w:val="none" w:sz="0" w:space="0" w:color="auto"/>
        <w:bottom w:val="none" w:sz="0" w:space="0" w:color="auto"/>
        <w:right w:val="none" w:sz="0" w:space="0" w:color="auto"/>
      </w:divBdr>
    </w:div>
    <w:div w:id="682584560">
      <w:bodyDiv w:val="1"/>
      <w:marLeft w:val="0"/>
      <w:marRight w:val="0"/>
      <w:marTop w:val="0"/>
      <w:marBottom w:val="0"/>
      <w:divBdr>
        <w:top w:val="none" w:sz="0" w:space="0" w:color="auto"/>
        <w:left w:val="none" w:sz="0" w:space="0" w:color="auto"/>
        <w:bottom w:val="none" w:sz="0" w:space="0" w:color="auto"/>
        <w:right w:val="none" w:sz="0" w:space="0" w:color="auto"/>
      </w:divBdr>
      <w:divsChild>
        <w:div w:id="2129547121">
          <w:marLeft w:val="0"/>
          <w:marRight w:val="0"/>
          <w:marTop w:val="0"/>
          <w:marBottom w:val="0"/>
          <w:divBdr>
            <w:top w:val="single" w:sz="2" w:space="0" w:color="E3E3E3"/>
            <w:left w:val="single" w:sz="2" w:space="0" w:color="E3E3E3"/>
            <w:bottom w:val="single" w:sz="2" w:space="0" w:color="E3E3E3"/>
            <w:right w:val="single" w:sz="2" w:space="0" w:color="E3E3E3"/>
          </w:divBdr>
          <w:divsChild>
            <w:div w:id="107358354">
              <w:marLeft w:val="0"/>
              <w:marRight w:val="0"/>
              <w:marTop w:val="0"/>
              <w:marBottom w:val="0"/>
              <w:divBdr>
                <w:top w:val="single" w:sz="2" w:space="0" w:color="E3E3E3"/>
                <w:left w:val="single" w:sz="2" w:space="0" w:color="E3E3E3"/>
                <w:bottom w:val="single" w:sz="2" w:space="0" w:color="E3E3E3"/>
                <w:right w:val="single" w:sz="2" w:space="0" w:color="E3E3E3"/>
              </w:divBdr>
              <w:divsChild>
                <w:div w:id="1119183542">
                  <w:marLeft w:val="0"/>
                  <w:marRight w:val="0"/>
                  <w:marTop w:val="0"/>
                  <w:marBottom w:val="0"/>
                  <w:divBdr>
                    <w:top w:val="single" w:sz="2" w:space="0" w:color="E3E3E3"/>
                    <w:left w:val="single" w:sz="2" w:space="0" w:color="E3E3E3"/>
                    <w:bottom w:val="single" w:sz="2" w:space="0" w:color="E3E3E3"/>
                    <w:right w:val="single" w:sz="2" w:space="0" w:color="E3E3E3"/>
                  </w:divBdr>
                  <w:divsChild>
                    <w:div w:id="1171336534">
                      <w:marLeft w:val="0"/>
                      <w:marRight w:val="0"/>
                      <w:marTop w:val="0"/>
                      <w:marBottom w:val="0"/>
                      <w:divBdr>
                        <w:top w:val="single" w:sz="2" w:space="0" w:color="E3E3E3"/>
                        <w:left w:val="single" w:sz="2" w:space="0" w:color="E3E3E3"/>
                        <w:bottom w:val="single" w:sz="2" w:space="0" w:color="E3E3E3"/>
                        <w:right w:val="single" w:sz="2" w:space="0" w:color="E3E3E3"/>
                      </w:divBdr>
                      <w:divsChild>
                        <w:div w:id="2002268195">
                          <w:marLeft w:val="0"/>
                          <w:marRight w:val="0"/>
                          <w:marTop w:val="0"/>
                          <w:marBottom w:val="0"/>
                          <w:divBdr>
                            <w:top w:val="single" w:sz="2" w:space="0" w:color="E3E3E3"/>
                            <w:left w:val="single" w:sz="2" w:space="0" w:color="E3E3E3"/>
                            <w:bottom w:val="single" w:sz="2" w:space="0" w:color="E3E3E3"/>
                            <w:right w:val="single" w:sz="2" w:space="0" w:color="E3E3E3"/>
                          </w:divBdr>
                          <w:divsChild>
                            <w:div w:id="1109081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72613698">
          <w:marLeft w:val="0"/>
          <w:marRight w:val="0"/>
          <w:marTop w:val="0"/>
          <w:marBottom w:val="0"/>
          <w:divBdr>
            <w:top w:val="single" w:sz="2" w:space="0" w:color="E3E3E3"/>
            <w:left w:val="single" w:sz="2" w:space="0" w:color="E3E3E3"/>
            <w:bottom w:val="single" w:sz="2" w:space="0" w:color="E3E3E3"/>
            <w:right w:val="single" w:sz="2" w:space="0" w:color="E3E3E3"/>
          </w:divBdr>
          <w:divsChild>
            <w:div w:id="926304333">
              <w:marLeft w:val="0"/>
              <w:marRight w:val="0"/>
              <w:marTop w:val="0"/>
              <w:marBottom w:val="0"/>
              <w:divBdr>
                <w:top w:val="single" w:sz="2" w:space="0" w:color="E3E3E3"/>
                <w:left w:val="single" w:sz="2" w:space="0" w:color="E3E3E3"/>
                <w:bottom w:val="single" w:sz="2" w:space="0" w:color="E3E3E3"/>
                <w:right w:val="single" w:sz="2" w:space="0" w:color="E3E3E3"/>
              </w:divBdr>
            </w:div>
            <w:div w:id="1939294626">
              <w:marLeft w:val="0"/>
              <w:marRight w:val="0"/>
              <w:marTop w:val="0"/>
              <w:marBottom w:val="0"/>
              <w:divBdr>
                <w:top w:val="single" w:sz="2" w:space="0" w:color="E3E3E3"/>
                <w:left w:val="single" w:sz="2" w:space="0" w:color="E3E3E3"/>
                <w:bottom w:val="single" w:sz="2" w:space="0" w:color="E3E3E3"/>
                <w:right w:val="single" w:sz="2" w:space="0" w:color="E3E3E3"/>
              </w:divBdr>
              <w:divsChild>
                <w:div w:id="2110344927">
                  <w:marLeft w:val="0"/>
                  <w:marRight w:val="0"/>
                  <w:marTop w:val="0"/>
                  <w:marBottom w:val="0"/>
                  <w:divBdr>
                    <w:top w:val="single" w:sz="2" w:space="0" w:color="E3E3E3"/>
                    <w:left w:val="single" w:sz="2" w:space="0" w:color="E3E3E3"/>
                    <w:bottom w:val="single" w:sz="2" w:space="0" w:color="E3E3E3"/>
                    <w:right w:val="single" w:sz="2" w:space="0" w:color="E3E3E3"/>
                  </w:divBdr>
                  <w:divsChild>
                    <w:div w:id="72046958">
                      <w:marLeft w:val="0"/>
                      <w:marRight w:val="0"/>
                      <w:marTop w:val="0"/>
                      <w:marBottom w:val="0"/>
                      <w:divBdr>
                        <w:top w:val="single" w:sz="2" w:space="0" w:color="E3E3E3"/>
                        <w:left w:val="single" w:sz="2" w:space="0" w:color="E3E3E3"/>
                        <w:bottom w:val="single" w:sz="2" w:space="0" w:color="E3E3E3"/>
                        <w:right w:val="single" w:sz="2" w:space="0" w:color="E3E3E3"/>
                      </w:divBdr>
                      <w:divsChild>
                        <w:div w:id="1430927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94983228">
      <w:bodyDiv w:val="1"/>
      <w:marLeft w:val="0"/>
      <w:marRight w:val="0"/>
      <w:marTop w:val="0"/>
      <w:marBottom w:val="0"/>
      <w:divBdr>
        <w:top w:val="none" w:sz="0" w:space="0" w:color="auto"/>
        <w:left w:val="none" w:sz="0" w:space="0" w:color="auto"/>
        <w:bottom w:val="none" w:sz="0" w:space="0" w:color="auto"/>
        <w:right w:val="none" w:sz="0" w:space="0" w:color="auto"/>
      </w:divBdr>
    </w:div>
    <w:div w:id="796143795">
      <w:bodyDiv w:val="1"/>
      <w:marLeft w:val="0"/>
      <w:marRight w:val="0"/>
      <w:marTop w:val="0"/>
      <w:marBottom w:val="0"/>
      <w:divBdr>
        <w:top w:val="none" w:sz="0" w:space="0" w:color="auto"/>
        <w:left w:val="none" w:sz="0" w:space="0" w:color="auto"/>
        <w:bottom w:val="none" w:sz="0" w:space="0" w:color="auto"/>
        <w:right w:val="none" w:sz="0" w:space="0" w:color="auto"/>
      </w:divBdr>
    </w:div>
    <w:div w:id="834999378">
      <w:bodyDiv w:val="1"/>
      <w:marLeft w:val="0"/>
      <w:marRight w:val="0"/>
      <w:marTop w:val="0"/>
      <w:marBottom w:val="0"/>
      <w:divBdr>
        <w:top w:val="none" w:sz="0" w:space="0" w:color="auto"/>
        <w:left w:val="none" w:sz="0" w:space="0" w:color="auto"/>
        <w:bottom w:val="none" w:sz="0" w:space="0" w:color="auto"/>
        <w:right w:val="none" w:sz="0" w:space="0" w:color="auto"/>
      </w:divBdr>
    </w:div>
    <w:div w:id="841119998">
      <w:bodyDiv w:val="1"/>
      <w:marLeft w:val="0"/>
      <w:marRight w:val="0"/>
      <w:marTop w:val="0"/>
      <w:marBottom w:val="0"/>
      <w:divBdr>
        <w:top w:val="none" w:sz="0" w:space="0" w:color="auto"/>
        <w:left w:val="none" w:sz="0" w:space="0" w:color="auto"/>
        <w:bottom w:val="none" w:sz="0" w:space="0" w:color="auto"/>
        <w:right w:val="none" w:sz="0" w:space="0" w:color="auto"/>
      </w:divBdr>
    </w:div>
    <w:div w:id="901479912">
      <w:bodyDiv w:val="1"/>
      <w:marLeft w:val="0"/>
      <w:marRight w:val="0"/>
      <w:marTop w:val="0"/>
      <w:marBottom w:val="0"/>
      <w:divBdr>
        <w:top w:val="none" w:sz="0" w:space="0" w:color="auto"/>
        <w:left w:val="none" w:sz="0" w:space="0" w:color="auto"/>
        <w:bottom w:val="none" w:sz="0" w:space="0" w:color="auto"/>
        <w:right w:val="none" w:sz="0" w:space="0" w:color="auto"/>
      </w:divBdr>
    </w:div>
    <w:div w:id="940919046">
      <w:bodyDiv w:val="1"/>
      <w:marLeft w:val="0"/>
      <w:marRight w:val="0"/>
      <w:marTop w:val="0"/>
      <w:marBottom w:val="0"/>
      <w:divBdr>
        <w:top w:val="none" w:sz="0" w:space="0" w:color="auto"/>
        <w:left w:val="none" w:sz="0" w:space="0" w:color="auto"/>
        <w:bottom w:val="none" w:sz="0" w:space="0" w:color="auto"/>
        <w:right w:val="none" w:sz="0" w:space="0" w:color="auto"/>
      </w:divBdr>
    </w:div>
    <w:div w:id="952632968">
      <w:bodyDiv w:val="1"/>
      <w:marLeft w:val="0"/>
      <w:marRight w:val="0"/>
      <w:marTop w:val="0"/>
      <w:marBottom w:val="0"/>
      <w:divBdr>
        <w:top w:val="none" w:sz="0" w:space="0" w:color="auto"/>
        <w:left w:val="none" w:sz="0" w:space="0" w:color="auto"/>
        <w:bottom w:val="none" w:sz="0" w:space="0" w:color="auto"/>
        <w:right w:val="none" w:sz="0" w:space="0" w:color="auto"/>
      </w:divBdr>
    </w:div>
    <w:div w:id="1008605527">
      <w:bodyDiv w:val="1"/>
      <w:marLeft w:val="0"/>
      <w:marRight w:val="0"/>
      <w:marTop w:val="0"/>
      <w:marBottom w:val="0"/>
      <w:divBdr>
        <w:top w:val="none" w:sz="0" w:space="0" w:color="auto"/>
        <w:left w:val="none" w:sz="0" w:space="0" w:color="auto"/>
        <w:bottom w:val="none" w:sz="0" w:space="0" w:color="auto"/>
        <w:right w:val="none" w:sz="0" w:space="0" w:color="auto"/>
      </w:divBdr>
    </w:div>
    <w:div w:id="1045451960">
      <w:bodyDiv w:val="1"/>
      <w:marLeft w:val="0"/>
      <w:marRight w:val="0"/>
      <w:marTop w:val="0"/>
      <w:marBottom w:val="0"/>
      <w:divBdr>
        <w:top w:val="none" w:sz="0" w:space="0" w:color="auto"/>
        <w:left w:val="none" w:sz="0" w:space="0" w:color="auto"/>
        <w:bottom w:val="none" w:sz="0" w:space="0" w:color="auto"/>
        <w:right w:val="none" w:sz="0" w:space="0" w:color="auto"/>
      </w:divBdr>
    </w:div>
    <w:div w:id="1091200043">
      <w:bodyDiv w:val="1"/>
      <w:marLeft w:val="0"/>
      <w:marRight w:val="0"/>
      <w:marTop w:val="0"/>
      <w:marBottom w:val="0"/>
      <w:divBdr>
        <w:top w:val="none" w:sz="0" w:space="0" w:color="auto"/>
        <w:left w:val="none" w:sz="0" w:space="0" w:color="auto"/>
        <w:bottom w:val="none" w:sz="0" w:space="0" w:color="auto"/>
        <w:right w:val="none" w:sz="0" w:space="0" w:color="auto"/>
      </w:divBdr>
    </w:div>
    <w:div w:id="1280528577">
      <w:bodyDiv w:val="1"/>
      <w:marLeft w:val="0"/>
      <w:marRight w:val="0"/>
      <w:marTop w:val="0"/>
      <w:marBottom w:val="0"/>
      <w:divBdr>
        <w:top w:val="none" w:sz="0" w:space="0" w:color="auto"/>
        <w:left w:val="none" w:sz="0" w:space="0" w:color="auto"/>
        <w:bottom w:val="none" w:sz="0" w:space="0" w:color="auto"/>
        <w:right w:val="none" w:sz="0" w:space="0" w:color="auto"/>
      </w:divBdr>
    </w:div>
    <w:div w:id="1291664087">
      <w:bodyDiv w:val="1"/>
      <w:marLeft w:val="0"/>
      <w:marRight w:val="0"/>
      <w:marTop w:val="0"/>
      <w:marBottom w:val="0"/>
      <w:divBdr>
        <w:top w:val="none" w:sz="0" w:space="0" w:color="auto"/>
        <w:left w:val="none" w:sz="0" w:space="0" w:color="auto"/>
        <w:bottom w:val="none" w:sz="0" w:space="0" w:color="auto"/>
        <w:right w:val="none" w:sz="0" w:space="0" w:color="auto"/>
      </w:divBdr>
      <w:divsChild>
        <w:div w:id="64226582">
          <w:marLeft w:val="0"/>
          <w:marRight w:val="0"/>
          <w:marTop w:val="0"/>
          <w:marBottom w:val="0"/>
          <w:divBdr>
            <w:top w:val="single" w:sz="2" w:space="0" w:color="E3E3E3"/>
            <w:left w:val="single" w:sz="2" w:space="0" w:color="E3E3E3"/>
            <w:bottom w:val="single" w:sz="2" w:space="0" w:color="E3E3E3"/>
            <w:right w:val="single" w:sz="2" w:space="0" w:color="E3E3E3"/>
          </w:divBdr>
          <w:divsChild>
            <w:div w:id="652608232">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4742">
                  <w:marLeft w:val="0"/>
                  <w:marRight w:val="0"/>
                  <w:marTop w:val="0"/>
                  <w:marBottom w:val="0"/>
                  <w:divBdr>
                    <w:top w:val="single" w:sz="2" w:space="0" w:color="E3E3E3"/>
                    <w:left w:val="single" w:sz="2" w:space="0" w:color="E3E3E3"/>
                    <w:bottom w:val="single" w:sz="2" w:space="0" w:color="E3E3E3"/>
                    <w:right w:val="single" w:sz="2" w:space="0" w:color="E3E3E3"/>
                  </w:divBdr>
                  <w:divsChild>
                    <w:div w:id="1581520381">
                      <w:marLeft w:val="0"/>
                      <w:marRight w:val="0"/>
                      <w:marTop w:val="0"/>
                      <w:marBottom w:val="0"/>
                      <w:divBdr>
                        <w:top w:val="single" w:sz="2" w:space="0" w:color="E3E3E3"/>
                        <w:left w:val="single" w:sz="2" w:space="0" w:color="E3E3E3"/>
                        <w:bottom w:val="single" w:sz="2" w:space="0" w:color="E3E3E3"/>
                        <w:right w:val="single" w:sz="2" w:space="0" w:color="E3E3E3"/>
                      </w:divBdr>
                      <w:divsChild>
                        <w:div w:id="340552377">
                          <w:marLeft w:val="0"/>
                          <w:marRight w:val="0"/>
                          <w:marTop w:val="0"/>
                          <w:marBottom w:val="0"/>
                          <w:divBdr>
                            <w:top w:val="single" w:sz="2" w:space="0" w:color="E3E3E3"/>
                            <w:left w:val="single" w:sz="2" w:space="0" w:color="E3E3E3"/>
                            <w:bottom w:val="single" w:sz="2" w:space="0" w:color="E3E3E3"/>
                            <w:right w:val="single" w:sz="2" w:space="0" w:color="E3E3E3"/>
                          </w:divBdr>
                          <w:divsChild>
                            <w:div w:id="794983907">
                              <w:marLeft w:val="0"/>
                              <w:marRight w:val="0"/>
                              <w:marTop w:val="0"/>
                              <w:marBottom w:val="0"/>
                              <w:divBdr>
                                <w:top w:val="single" w:sz="2" w:space="0" w:color="E3E3E3"/>
                                <w:left w:val="single" w:sz="2" w:space="0" w:color="E3E3E3"/>
                                <w:bottom w:val="single" w:sz="2" w:space="0" w:color="E3E3E3"/>
                                <w:right w:val="single" w:sz="2" w:space="0" w:color="E3E3E3"/>
                              </w:divBdr>
                              <w:divsChild>
                                <w:div w:id="1489325339">
                                  <w:marLeft w:val="0"/>
                                  <w:marRight w:val="0"/>
                                  <w:marTop w:val="0"/>
                                  <w:marBottom w:val="0"/>
                                  <w:divBdr>
                                    <w:top w:val="single" w:sz="2" w:space="0" w:color="E3E3E3"/>
                                    <w:left w:val="single" w:sz="2" w:space="0" w:color="E3E3E3"/>
                                    <w:bottom w:val="single" w:sz="2" w:space="0" w:color="E3E3E3"/>
                                    <w:right w:val="single" w:sz="2" w:space="0" w:color="E3E3E3"/>
                                  </w:divBdr>
                                  <w:divsChild>
                                    <w:div w:id="1211116841">
                                      <w:marLeft w:val="0"/>
                                      <w:marRight w:val="0"/>
                                      <w:marTop w:val="0"/>
                                      <w:marBottom w:val="0"/>
                                      <w:divBdr>
                                        <w:top w:val="single" w:sz="2" w:space="0" w:color="E3E3E3"/>
                                        <w:left w:val="single" w:sz="2" w:space="0" w:color="E3E3E3"/>
                                        <w:bottom w:val="single" w:sz="2" w:space="0" w:color="E3E3E3"/>
                                        <w:right w:val="single" w:sz="2" w:space="0" w:color="E3E3E3"/>
                                      </w:divBdr>
                                      <w:divsChild>
                                        <w:div w:id="2025159235">
                                          <w:marLeft w:val="0"/>
                                          <w:marRight w:val="0"/>
                                          <w:marTop w:val="0"/>
                                          <w:marBottom w:val="0"/>
                                          <w:divBdr>
                                            <w:top w:val="single" w:sz="2" w:space="0" w:color="E3E3E3"/>
                                            <w:left w:val="single" w:sz="2" w:space="0" w:color="E3E3E3"/>
                                            <w:bottom w:val="single" w:sz="2" w:space="0" w:color="E3E3E3"/>
                                            <w:right w:val="single" w:sz="2" w:space="0" w:color="E3E3E3"/>
                                          </w:divBdr>
                                        </w:div>
                                        <w:div w:id="2018918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2282929">
                                      <w:marLeft w:val="0"/>
                                      <w:marRight w:val="0"/>
                                      <w:marTop w:val="0"/>
                                      <w:marBottom w:val="0"/>
                                      <w:divBdr>
                                        <w:top w:val="single" w:sz="2" w:space="0" w:color="E3E3E3"/>
                                        <w:left w:val="single" w:sz="2" w:space="0" w:color="E3E3E3"/>
                                        <w:bottom w:val="single" w:sz="2" w:space="0" w:color="E3E3E3"/>
                                        <w:right w:val="single" w:sz="2" w:space="0" w:color="E3E3E3"/>
                                      </w:divBdr>
                                      <w:divsChild>
                                        <w:div w:id="34120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594277">
                                      <w:marLeft w:val="0"/>
                                      <w:marRight w:val="0"/>
                                      <w:marTop w:val="0"/>
                                      <w:marBottom w:val="0"/>
                                      <w:divBdr>
                                        <w:top w:val="single" w:sz="2" w:space="0" w:color="E3E3E3"/>
                                        <w:left w:val="single" w:sz="2" w:space="0" w:color="E3E3E3"/>
                                        <w:bottom w:val="single" w:sz="2" w:space="0" w:color="E3E3E3"/>
                                        <w:right w:val="single" w:sz="2" w:space="0" w:color="E3E3E3"/>
                                      </w:divBdr>
                                      <w:divsChild>
                                        <w:div w:id="1833830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2775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4240816">
          <w:marLeft w:val="0"/>
          <w:marRight w:val="0"/>
          <w:marTop w:val="0"/>
          <w:marBottom w:val="0"/>
          <w:divBdr>
            <w:top w:val="single" w:sz="2" w:space="0" w:color="E3E3E3"/>
            <w:left w:val="single" w:sz="2" w:space="0" w:color="E3E3E3"/>
            <w:bottom w:val="single" w:sz="2" w:space="0" w:color="E3E3E3"/>
            <w:right w:val="single" w:sz="2" w:space="0" w:color="E3E3E3"/>
          </w:divBdr>
          <w:divsChild>
            <w:div w:id="1687101291">
              <w:marLeft w:val="0"/>
              <w:marRight w:val="0"/>
              <w:marTop w:val="100"/>
              <w:marBottom w:val="100"/>
              <w:divBdr>
                <w:top w:val="single" w:sz="2" w:space="0" w:color="E3E3E3"/>
                <w:left w:val="single" w:sz="2" w:space="0" w:color="E3E3E3"/>
                <w:bottom w:val="single" w:sz="2" w:space="0" w:color="E3E3E3"/>
                <w:right w:val="single" w:sz="2" w:space="0" w:color="E3E3E3"/>
              </w:divBdr>
              <w:divsChild>
                <w:div w:id="1728140013">
                  <w:marLeft w:val="0"/>
                  <w:marRight w:val="0"/>
                  <w:marTop w:val="0"/>
                  <w:marBottom w:val="0"/>
                  <w:divBdr>
                    <w:top w:val="single" w:sz="2" w:space="0" w:color="E3E3E3"/>
                    <w:left w:val="single" w:sz="2" w:space="0" w:color="E3E3E3"/>
                    <w:bottom w:val="single" w:sz="2" w:space="0" w:color="E3E3E3"/>
                    <w:right w:val="single" w:sz="2" w:space="0" w:color="E3E3E3"/>
                  </w:divBdr>
                  <w:divsChild>
                    <w:div w:id="1976375146">
                      <w:marLeft w:val="0"/>
                      <w:marRight w:val="0"/>
                      <w:marTop w:val="0"/>
                      <w:marBottom w:val="0"/>
                      <w:divBdr>
                        <w:top w:val="single" w:sz="2" w:space="0" w:color="E3E3E3"/>
                        <w:left w:val="single" w:sz="2" w:space="0" w:color="E3E3E3"/>
                        <w:bottom w:val="single" w:sz="2" w:space="0" w:color="E3E3E3"/>
                        <w:right w:val="single" w:sz="2" w:space="0" w:color="E3E3E3"/>
                      </w:divBdr>
                      <w:divsChild>
                        <w:div w:id="1385249065">
                          <w:marLeft w:val="0"/>
                          <w:marRight w:val="0"/>
                          <w:marTop w:val="0"/>
                          <w:marBottom w:val="0"/>
                          <w:divBdr>
                            <w:top w:val="single" w:sz="2" w:space="0" w:color="E3E3E3"/>
                            <w:left w:val="single" w:sz="2" w:space="0" w:color="E3E3E3"/>
                            <w:bottom w:val="single" w:sz="2" w:space="0" w:color="E3E3E3"/>
                            <w:right w:val="single" w:sz="2" w:space="0" w:color="E3E3E3"/>
                          </w:divBdr>
                          <w:divsChild>
                            <w:div w:id="477454602">
                              <w:marLeft w:val="0"/>
                              <w:marRight w:val="0"/>
                              <w:marTop w:val="0"/>
                              <w:marBottom w:val="0"/>
                              <w:divBdr>
                                <w:top w:val="single" w:sz="2" w:space="0" w:color="E3E3E3"/>
                                <w:left w:val="single" w:sz="2" w:space="0" w:color="E3E3E3"/>
                                <w:bottom w:val="single" w:sz="2" w:space="0" w:color="E3E3E3"/>
                                <w:right w:val="single" w:sz="2" w:space="0" w:color="E3E3E3"/>
                              </w:divBdr>
                              <w:divsChild>
                                <w:div w:id="1812601525">
                                  <w:marLeft w:val="0"/>
                                  <w:marRight w:val="0"/>
                                  <w:marTop w:val="0"/>
                                  <w:marBottom w:val="0"/>
                                  <w:divBdr>
                                    <w:top w:val="single" w:sz="2" w:space="0" w:color="E3E3E3"/>
                                    <w:left w:val="single" w:sz="2" w:space="0" w:color="E3E3E3"/>
                                    <w:bottom w:val="single" w:sz="2" w:space="0" w:color="E3E3E3"/>
                                    <w:right w:val="single" w:sz="2" w:space="0" w:color="E3E3E3"/>
                                  </w:divBdr>
                                  <w:divsChild>
                                    <w:div w:id="364839625">
                                      <w:marLeft w:val="0"/>
                                      <w:marRight w:val="0"/>
                                      <w:marTop w:val="0"/>
                                      <w:marBottom w:val="0"/>
                                      <w:divBdr>
                                        <w:top w:val="single" w:sz="2" w:space="0" w:color="E3E3E3"/>
                                        <w:left w:val="single" w:sz="2" w:space="0" w:color="E3E3E3"/>
                                        <w:bottom w:val="single" w:sz="2" w:space="0" w:color="E3E3E3"/>
                                        <w:right w:val="single" w:sz="2" w:space="0" w:color="E3E3E3"/>
                                      </w:divBdr>
                                      <w:divsChild>
                                        <w:div w:id="915357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05586316">
                      <w:marLeft w:val="0"/>
                      <w:marRight w:val="0"/>
                      <w:marTop w:val="0"/>
                      <w:marBottom w:val="0"/>
                      <w:divBdr>
                        <w:top w:val="single" w:sz="2" w:space="0" w:color="E3E3E3"/>
                        <w:left w:val="single" w:sz="2" w:space="0" w:color="E3E3E3"/>
                        <w:bottom w:val="single" w:sz="2" w:space="0" w:color="E3E3E3"/>
                        <w:right w:val="single" w:sz="2" w:space="0" w:color="E3E3E3"/>
                      </w:divBdr>
                      <w:divsChild>
                        <w:div w:id="1395927822">
                          <w:marLeft w:val="0"/>
                          <w:marRight w:val="0"/>
                          <w:marTop w:val="0"/>
                          <w:marBottom w:val="0"/>
                          <w:divBdr>
                            <w:top w:val="single" w:sz="2" w:space="0" w:color="E3E3E3"/>
                            <w:left w:val="single" w:sz="2" w:space="0" w:color="E3E3E3"/>
                            <w:bottom w:val="single" w:sz="2" w:space="0" w:color="E3E3E3"/>
                            <w:right w:val="single" w:sz="2" w:space="0" w:color="E3E3E3"/>
                          </w:divBdr>
                        </w:div>
                        <w:div w:id="489446112">
                          <w:marLeft w:val="0"/>
                          <w:marRight w:val="0"/>
                          <w:marTop w:val="0"/>
                          <w:marBottom w:val="0"/>
                          <w:divBdr>
                            <w:top w:val="single" w:sz="2" w:space="0" w:color="E3E3E3"/>
                            <w:left w:val="single" w:sz="2" w:space="0" w:color="E3E3E3"/>
                            <w:bottom w:val="single" w:sz="2" w:space="0" w:color="E3E3E3"/>
                            <w:right w:val="single" w:sz="2" w:space="0" w:color="E3E3E3"/>
                          </w:divBdr>
                          <w:divsChild>
                            <w:div w:id="1581283551">
                              <w:marLeft w:val="0"/>
                              <w:marRight w:val="0"/>
                              <w:marTop w:val="0"/>
                              <w:marBottom w:val="0"/>
                              <w:divBdr>
                                <w:top w:val="single" w:sz="2" w:space="0" w:color="E3E3E3"/>
                                <w:left w:val="single" w:sz="2" w:space="0" w:color="E3E3E3"/>
                                <w:bottom w:val="single" w:sz="2" w:space="0" w:color="E3E3E3"/>
                                <w:right w:val="single" w:sz="2" w:space="0" w:color="E3E3E3"/>
                              </w:divBdr>
                              <w:divsChild>
                                <w:div w:id="1895460107">
                                  <w:marLeft w:val="0"/>
                                  <w:marRight w:val="0"/>
                                  <w:marTop w:val="0"/>
                                  <w:marBottom w:val="0"/>
                                  <w:divBdr>
                                    <w:top w:val="single" w:sz="2" w:space="0" w:color="E3E3E3"/>
                                    <w:left w:val="single" w:sz="2" w:space="0" w:color="E3E3E3"/>
                                    <w:bottom w:val="single" w:sz="2" w:space="0" w:color="E3E3E3"/>
                                    <w:right w:val="single" w:sz="2" w:space="0" w:color="E3E3E3"/>
                                  </w:divBdr>
                                  <w:divsChild>
                                    <w:div w:id="1045179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73572096">
      <w:bodyDiv w:val="1"/>
      <w:marLeft w:val="0"/>
      <w:marRight w:val="0"/>
      <w:marTop w:val="0"/>
      <w:marBottom w:val="0"/>
      <w:divBdr>
        <w:top w:val="none" w:sz="0" w:space="0" w:color="auto"/>
        <w:left w:val="none" w:sz="0" w:space="0" w:color="auto"/>
        <w:bottom w:val="none" w:sz="0" w:space="0" w:color="auto"/>
        <w:right w:val="none" w:sz="0" w:space="0" w:color="auto"/>
      </w:divBdr>
    </w:div>
    <w:div w:id="1440680178">
      <w:bodyDiv w:val="1"/>
      <w:marLeft w:val="0"/>
      <w:marRight w:val="0"/>
      <w:marTop w:val="0"/>
      <w:marBottom w:val="0"/>
      <w:divBdr>
        <w:top w:val="none" w:sz="0" w:space="0" w:color="auto"/>
        <w:left w:val="none" w:sz="0" w:space="0" w:color="auto"/>
        <w:bottom w:val="none" w:sz="0" w:space="0" w:color="auto"/>
        <w:right w:val="none" w:sz="0" w:space="0" w:color="auto"/>
      </w:divBdr>
    </w:div>
    <w:div w:id="1466045565">
      <w:bodyDiv w:val="1"/>
      <w:marLeft w:val="0"/>
      <w:marRight w:val="0"/>
      <w:marTop w:val="0"/>
      <w:marBottom w:val="0"/>
      <w:divBdr>
        <w:top w:val="none" w:sz="0" w:space="0" w:color="auto"/>
        <w:left w:val="none" w:sz="0" w:space="0" w:color="auto"/>
        <w:bottom w:val="none" w:sz="0" w:space="0" w:color="auto"/>
        <w:right w:val="none" w:sz="0" w:space="0" w:color="auto"/>
      </w:divBdr>
    </w:div>
    <w:div w:id="1471047661">
      <w:bodyDiv w:val="1"/>
      <w:marLeft w:val="0"/>
      <w:marRight w:val="0"/>
      <w:marTop w:val="0"/>
      <w:marBottom w:val="0"/>
      <w:divBdr>
        <w:top w:val="none" w:sz="0" w:space="0" w:color="auto"/>
        <w:left w:val="none" w:sz="0" w:space="0" w:color="auto"/>
        <w:bottom w:val="none" w:sz="0" w:space="0" w:color="auto"/>
        <w:right w:val="none" w:sz="0" w:space="0" w:color="auto"/>
      </w:divBdr>
    </w:div>
    <w:div w:id="1486245180">
      <w:bodyDiv w:val="1"/>
      <w:marLeft w:val="0"/>
      <w:marRight w:val="0"/>
      <w:marTop w:val="0"/>
      <w:marBottom w:val="0"/>
      <w:divBdr>
        <w:top w:val="none" w:sz="0" w:space="0" w:color="auto"/>
        <w:left w:val="none" w:sz="0" w:space="0" w:color="auto"/>
        <w:bottom w:val="none" w:sz="0" w:space="0" w:color="auto"/>
        <w:right w:val="none" w:sz="0" w:space="0" w:color="auto"/>
      </w:divBdr>
    </w:div>
    <w:div w:id="1490441019">
      <w:bodyDiv w:val="1"/>
      <w:marLeft w:val="0"/>
      <w:marRight w:val="0"/>
      <w:marTop w:val="0"/>
      <w:marBottom w:val="0"/>
      <w:divBdr>
        <w:top w:val="none" w:sz="0" w:space="0" w:color="auto"/>
        <w:left w:val="none" w:sz="0" w:space="0" w:color="auto"/>
        <w:bottom w:val="none" w:sz="0" w:space="0" w:color="auto"/>
        <w:right w:val="none" w:sz="0" w:space="0" w:color="auto"/>
      </w:divBdr>
    </w:div>
    <w:div w:id="1524201206">
      <w:bodyDiv w:val="1"/>
      <w:marLeft w:val="0"/>
      <w:marRight w:val="0"/>
      <w:marTop w:val="0"/>
      <w:marBottom w:val="0"/>
      <w:divBdr>
        <w:top w:val="none" w:sz="0" w:space="0" w:color="auto"/>
        <w:left w:val="none" w:sz="0" w:space="0" w:color="auto"/>
        <w:bottom w:val="none" w:sz="0" w:space="0" w:color="auto"/>
        <w:right w:val="none" w:sz="0" w:space="0" w:color="auto"/>
      </w:divBdr>
    </w:div>
    <w:div w:id="1529563581">
      <w:bodyDiv w:val="1"/>
      <w:marLeft w:val="0"/>
      <w:marRight w:val="0"/>
      <w:marTop w:val="0"/>
      <w:marBottom w:val="0"/>
      <w:divBdr>
        <w:top w:val="none" w:sz="0" w:space="0" w:color="auto"/>
        <w:left w:val="none" w:sz="0" w:space="0" w:color="auto"/>
        <w:bottom w:val="none" w:sz="0" w:space="0" w:color="auto"/>
        <w:right w:val="none" w:sz="0" w:space="0" w:color="auto"/>
      </w:divBdr>
    </w:div>
    <w:div w:id="1613710222">
      <w:bodyDiv w:val="1"/>
      <w:marLeft w:val="0"/>
      <w:marRight w:val="0"/>
      <w:marTop w:val="0"/>
      <w:marBottom w:val="0"/>
      <w:divBdr>
        <w:top w:val="none" w:sz="0" w:space="0" w:color="auto"/>
        <w:left w:val="none" w:sz="0" w:space="0" w:color="auto"/>
        <w:bottom w:val="none" w:sz="0" w:space="0" w:color="auto"/>
        <w:right w:val="none" w:sz="0" w:space="0" w:color="auto"/>
      </w:divBdr>
    </w:div>
    <w:div w:id="1670205852">
      <w:bodyDiv w:val="1"/>
      <w:marLeft w:val="0"/>
      <w:marRight w:val="0"/>
      <w:marTop w:val="0"/>
      <w:marBottom w:val="0"/>
      <w:divBdr>
        <w:top w:val="none" w:sz="0" w:space="0" w:color="auto"/>
        <w:left w:val="none" w:sz="0" w:space="0" w:color="auto"/>
        <w:bottom w:val="none" w:sz="0" w:space="0" w:color="auto"/>
        <w:right w:val="none" w:sz="0" w:space="0" w:color="auto"/>
      </w:divBdr>
    </w:div>
    <w:div w:id="1675063002">
      <w:bodyDiv w:val="1"/>
      <w:marLeft w:val="0"/>
      <w:marRight w:val="0"/>
      <w:marTop w:val="0"/>
      <w:marBottom w:val="0"/>
      <w:divBdr>
        <w:top w:val="none" w:sz="0" w:space="0" w:color="auto"/>
        <w:left w:val="none" w:sz="0" w:space="0" w:color="auto"/>
        <w:bottom w:val="none" w:sz="0" w:space="0" w:color="auto"/>
        <w:right w:val="none" w:sz="0" w:space="0" w:color="auto"/>
      </w:divBdr>
    </w:div>
    <w:div w:id="1681810989">
      <w:bodyDiv w:val="1"/>
      <w:marLeft w:val="0"/>
      <w:marRight w:val="0"/>
      <w:marTop w:val="0"/>
      <w:marBottom w:val="0"/>
      <w:divBdr>
        <w:top w:val="none" w:sz="0" w:space="0" w:color="auto"/>
        <w:left w:val="none" w:sz="0" w:space="0" w:color="auto"/>
        <w:bottom w:val="none" w:sz="0" w:space="0" w:color="auto"/>
        <w:right w:val="none" w:sz="0" w:space="0" w:color="auto"/>
      </w:divBdr>
    </w:div>
    <w:div w:id="1712223123">
      <w:bodyDiv w:val="1"/>
      <w:marLeft w:val="0"/>
      <w:marRight w:val="0"/>
      <w:marTop w:val="0"/>
      <w:marBottom w:val="0"/>
      <w:divBdr>
        <w:top w:val="none" w:sz="0" w:space="0" w:color="auto"/>
        <w:left w:val="none" w:sz="0" w:space="0" w:color="auto"/>
        <w:bottom w:val="none" w:sz="0" w:space="0" w:color="auto"/>
        <w:right w:val="none" w:sz="0" w:space="0" w:color="auto"/>
      </w:divBdr>
    </w:div>
    <w:div w:id="1729835652">
      <w:bodyDiv w:val="1"/>
      <w:marLeft w:val="0"/>
      <w:marRight w:val="0"/>
      <w:marTop w:val="0"/>
      <w:marBottom w:val="0"/>
      <w:divBdr>
        <w:top w:val="none" w:sz="0" w:space="0" w:color="auto"/>
        <w:left w:val="none" w:sz="0" w:space="0" w:color="auto"/>
        <w:bottom w:val="none" w:sz="0" w:space="0" w:color="auto"/>
        <w:right w:val="none" w:sz="0" w:space="0" w:color="auto"/>
      </w:divBdr>
    </w:div>
    <w:div w:id="1847549856">
      <w:bodyDiv w:val="1"/>
      <w:marLeft w:val="0"/>
      <w:marRight w:val="0"/>
      <w:marTop w:val="0"/>
      <w:marBottom w:val="0"/>
      <w:divBdr>
        <w:top w:val="none" w:sz="0" w:space="0" w:color="auto"/>
        <w:left w:val="none" w:sz="0" w:space="0" w:color="auto"/>
        <w:bottom w:val="none" w:sz="0" w:space="0" w:color="auto"/>
        <w:right w:val="none" w:sz="0" w:space="0" w:color="auto"/>
      </w:divBdr>
    </w:div>
    <w:div w:id="1862432384">
      <w:bodyDiv w:val="1"/>
      <w:marLeft w:val="0"/>
      <w:marRight w:val="0"/>
      <w:marTop w:val="0"/>
      <w:marBottom w:val="0"/>
      <w:divBdr>
        <w:top w:val="none" w:sz="0" w:space="0" w:color="auto"/>
        <w:left w:val="none" w:sz="0" w:space="0" w:color="auto"/>
        <w:bottom w:val="none" w:sz="0" w:space="0" w:color="auto"/>
        <w:right w:val="none" w:sz="0" w:space="0" w:color="auto"/>
      </w:divBdr>
    </w:div>
    <w:div w:id="1863779440">
      <w:bodyDiv w:val="1"/>
      <w:marLeft w:val="0"/>
      <w:marRight w:val="0"/>
      <w:marTop w:val="0"/>
      <w:marBottom w:val="0"/>
      <w:divBdr>
        <w:top w:val="none" w:sz="0" w:space="0" w:color="auto"/>
        <w:left w:val="none" w:sz="0" w:space="0" w:color="auto"/>
        <w:bottom w:val="none" w:sz="0" w:space="0" w:color="auto"/>
        <w:right w:val="none" w:sz="0" w:space="0" w:color="auto"/>
      </w:divBdr>
    </w:div>
    <w:div w:id="1967544979">
      <w:bodyDiv w:val="1"/>
      <w:marLeft w:val="0"/>
      <w:marRight w:val="0"/>
      <w:marTop w:val="0"/>
      <w:marBottom w:val="0"/>
      <w:divBdr>
        <w:top w:val="none" w:sz="0" w:space="0" w:color="auto"/>
        <w:left w:val="none" w:sz="0" w:space="0" w:color="auto"/>
        <w:bottom w:val="none" w:sz="0" w:space="0" w:color="auto"/>
        <w:right w:val="none" w:sz="0" w:space="0" w:color="auto"/>
      </w:divBdr>
    </w:div>
    <w:div w:id="1974359962">
      <w:bodyDiv w:val="1"/>
      <w:marLeft w:val="0"/>
      <w:marRight w:val="0"/>
      <w:marTop w:val="0"/>
      <w:marBottom w:val="0"/>
      <w:divBdr>
        <w:top w:val="none" w:sz="0" w:space="0" w:color="auto"/>
        <w:left w:val="none" w:sz="0" w:space="0" w:color="auto"/>
        <w:bottom w:val="none" w:sz="0" w:space="0" w:color="auto"/>
        <w:right w:val="none" w:sz="0" w:space="0" w:color="auto"/>
      </w:divBdr>
    </w:div>
    <w:div w:id="2020572144">
      <w:bodyDiv w:val="1"/>
      <w:marLeft w:val="0"/>
      <w:marRight w:val="0"/>
      <w:marTop w:val="0"/>
      <w:marBottom w:val="0"/>
      <w:divBdr>
        <w:top w:val="none" w:sz="0" w:space="0" w:color="auto"/>
        <w:left w:val="none" w:sz="0" w:space="0" w:color="auto"/>
        <w:bottom w:val="none" w:sz="0" w:space="0" w:color="auto"/>
        <w:right w:val="none" w:sz="0" w:space="0" w:color="auto"/>
      </w:divBdr>
    </w:div>
    <w:div w:id="2058159577">
      <w:bodyDiv w:val="1"/>
      <w:marLeft w:val="0"/>
      <w:marRight w:val="0"/>
      <w:marTop w:val="0"/>
      <w:marBottom w:val="0"/>
      <w:divBdr>
        <w:top w:val="none" w:sz="0" w:space="0" w:color="auto"/>
        <w:left w:val="none" w:sz="0" w:space="0" w:color="auto"/>
        <w:bottom w:val="none" w:sz="0" w:space="0" w:color="auto"/>
        <w:right w:val="none" w:sz="0" w:space="0" w:color="auto"/>
      </w:divBdr>
    </w:div>
    <w:div w:id="2063478949">
      <w:bodyDiv w:val="1"/>
      <w:marLeft w:val="0"/>
      <w:marRight w:val="0"/>
      <w:marTop w:val="0"/>
      <w:marBottom w:val="0"/>
      <w:divBdr>
        <w:top w:val="none" w:sz="0" w:space="0" w:color="auto"/>
        <w:left w:val="none" w:sz="0" w:space="0" w:color="auto"/>
        <w:bottom w:val="none" w:sz="0" w:space="0" w:color="auto"/>
        <w:right w:val="none" w:sz="0" w:space="0" w:color="auto"/>
      </w:divBdr>
    </w:div>
    <w:div w:id="2071342579">
      <w:bodyDiv w:val="1"/>
      <w:marLeft w:val="0"/>
      <w:marRight w:val="0"/>
      <w:marTop w:val="0"/>
      <w:marBottom w:val="0"/>
      <w:divBdr>
        <w:top w:val="none" w:sz="0" w:space="0" w:color="auto"/>
        <w:left w:val="none" w:sz="0" w:space="0" w:color="auto"/>
        <w:bottom w:val="none" w:sz="0" w:space="0" w:color="auto"/>
        <w:right w:val="none" w:sz="0" w:space="0" w:color="auto"/>
      </w:divBdr>
    </w:div>
    <w:div w:id="208779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816a2329c7571d20/Desktop/REPORT1%20fina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816a2329c7571d20/Desktop/REPORT1%20fina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816a2329c7571d20/Desktop/REPORT1%20fina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816a2329c7571d20/Desktop/REPORT1%20final.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REPORT1"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REPORT1"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REPORT1"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REPORT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NPV Parent RPPP</a:t>
            </a:r>
          </a:p>
        </c:rich>
      </c:tx>
      <c:overlay val="0"/>
    </c:title>
    <c:autoTitleDeleted val="0"/>
    <c:plotArea>
      <c:layout/>
      <c:barChart>
        <c:barDir val="col"/>
        <c:grouping val="stacked"/>
        <c:varyColors val="0"/>
        <c:ser>
          <c:idx val="0"/>
          <c:order val="0"/>
          <c:spPr>
            <a:solidFill>
              <a:srgbClr val="1932EB"/>
            </a:solidFill>
            <a:ln w="12700">
              <a:solidFill>
                <a:srgbClr val="969696"/>
              </a:solidFill>
              <a:prstDash val="solid"/>
            </a:ln>
          </c:spPr>
          <c:invertIfNegative val="0"/>
          <c:cat>
            <c:numRef>
              <c:f>'[REPORT1 final.xlsx]Report'!$Z$5:$Z$79</c:f>
              <c:numCache>
                <c:formatCode>General</c:formatCode>
                <c:ptCount val="75"/>
                <c:pt idx="0" formatCode="&quot;$&quot;#,##0;\(&quot;$&quot;#,##0\)">
                  <c:v>-6844310.5890839137</c:v>
                </c:pt>
                <c:pt idx="18" formatCode="&quot;$&quot;#,##0;\(&quot;$&quot;#,##0\)">
                  <c:v>-1947578.0824849643</c:v>
                </c:pt>
                <c:pt idx="36" formatCode="&quot;$&quot;#,##0;\(&quot;$&quot;#,##0\)">
                  <c:v>2949154.4241139852</c:v>
                </c:pt>
                <c:pt idx="54" formatCode="&quot;$&quot;#,##0;\(&quot;$&quot;#,##0\)">
                  <c:v>7845886.9307129346</c:v>
                </c:pt>
                <c:pt idx="74" formatCode="&quot;$&quot;#,##0;\(&quot;$&quot;#,##0\)">
                  <c:v>13286700.826933991</c:v>
                </c:pt>
              </c:numCache>
            </c:numRef>
          </c:cat>
          <c:val>
            <c:numRef>
              <c:f>'[REPORT1 final.xlsx]Report'!$AA$5:$AA$79</c:f>
              <c:numCache>
                <c:formatCode>General</c:formatCode>
                <c:ptCount val="75"/>
                <c:pt idx="26" formatCode="####0">
                  <c:v>1100</c:v>
                </c:pt>
                <c:pt idx="27" formatCode="####0">
                  <c:v>1523</c:v>
                </c:pt>
                <c:pt idx="28" formatCode="####0">
                  <c:v>1631</c:v>
                </c:pt>
                <c:pt idx="29" formatCode="####0">
                  <c:v>1643</c:v>
                </c:pt>
                <c:pt idx="30" formatCode="####0">
                  <c:v>1495</c:v>
                </c:pt>
                <c:pt idx="31" formatCode="####0">
                  <c:v>1327</c:v>
                </c:pt>
                <c:pt idx="32" formatCode="####0">
                  <c:v>944</c:v>
                </c:pt>
                <c:pt idx="33" formatCode="####0">
                  <c:v>677</c:v>
                </c:pt>
                <c:pt idx="34" formatCode="####0">
                  <c:v>410</c:v>
                </c:pt>
                <c:pt idx="35" formatCode="####0">
                  <c:v>202</c:v>
                </c:pt>
                <c:pt idx="36" formatCode="####0">
                  <c:v>154</c:v>
                </c:pt>
                <c:pt idx="37" formatCode="####0">
                  <c:v>166</c:v>
                </c:pt>
                <c:pt idx="38" formatCode="####0">
                  <c:v>303</c:v>
                </c:pt>
                <c:pt idx="39" formatCode="####0">
                  <c:v>382</c:v>
                </c:pt>
                <c:pt idx="40" formatCode="####0">
                  <c:v>647</c:v>
                </c:pt>
                <c:pt idx="41" formatCode="####0">
                  <c:v>923</c:v>
                </c:pt>
                <c:pt idx="42" formatCode="####0">
                  <c:v>1211</c:v>
                </c:pt>
                <c:pt idx="43" formatCode="####0">
                  <c:v>1596</c:v>
                </c:pt>
                <c:pt idx="44" formatCode="####0">
                  <c:v>1874</c:v>
                </c:pt>
                <c:pt idx="45" formatCode="####0">
                  <c:v>2092</c:v>
                </c:pt>
                <c:pt idx="46" formatCode="####0">
                  <c:v>2271</c:v>
                </c:pt>
                <c:pt idx="47" formatCode="####0">
                  <c:v>2323</c:v>
                </c:pt>
                <c:pt idx="48" formatCode="####0">
                  <c:v>2251</c:v>
                </c:pt>
                <c:pt idx="49" formatCode="####0">
                  <c:v>2187</c:v>
                </c:pt>
                <c:pt idx="50" formatCode="####0">
                  <c:v>2003</c:v>
                </c:pt>
                <c:pt idx="51" formatCode="####0">
                  <c:v>1719</c:v>
                </c:pt>
                <c:pt idx="52" formatCode="####0">
                  <c:v>1621</c:v>
                </c:pt>
                <c:pt idx="53" formatCode="####0">
                  <c:v>1357</c:v>
                </c:pt>
                <c:pt idx="54" formatCode="####0">
                  <c:v>1120</c:v>
                </c:pt>
                <c:pt idx="55" formatCode="####0">
                  <c:v>954</c:v>
                </c:pt>
                <c:pt idx="56" formatCode="####0">
                  <c:v>721</c:v>
                </c:pt>
                <c:pt idx="57" formatCode="####0">
                  <c:v>540</c:v>
                </c:pt>
                <c:pt idx="58" formatCode="####0">
                  <c:v>441</c:v>
                </c:pt>
                <c:pt idx="59" formatCode="####0">
                  <c:v>344</c:v>
                </c:pt>
                <c:pt idx="60" formatCode="####0">
                  <c:v>254</c:v>
                </c:pt>
                <c:pt idx="61" formatCode="####0">
                  <c:v>178</c:v>
                </c:pt>
                <c:pt idx="62" formatCode="####0">
                  <c:v>128</c:v>
                </c:pt>
                <c:pt idx="63" formatCode="####0">
                  <c:v>99</c:v>
                </c:pt>
                <c:pt idx="64" formatCode="####0">
                  <c:v>71</c:v>
                </c:pt>
                <c:pt idx="65" formatCode="####0">
                  <c:v>41</c:v>
                </c:pt>
                <c:pt idx="66" formatCode="####0">
                  <c:v>40</c:v>
                </c:pt>
                <c:pt idx="67" formatCode="####0">
                  <c:v>21</c:v>
                </c:pt>
                <c:pt idx="68" formatCode="####0">
                  <c:v>16</c:v>
                </c:pt>
                <c:pt idx="69" formatCode="####0">
                  <c:v>8</c:v>
                </c:pt>
                <c:pt idx="70" formatCode="####0">
                  <c:v>6</c:v>
                </c:pt>
                <c:pt idx="71" formatCode="####0">
                  <c:v>3</c:v>
                </c:pt>
                <c:pt idx="72" formatCode="####0">
                  <c:v>2</c:v>
                </c:pt>
                <c:pt idx="73" formatCode="####0">
                  <c:v>1</c:v>
                </c:pt>
                <c:pt idx="74" formatCode="####0">
                  <c:v>0</c:v>
                </c:pt>
              </c:numCache>
            </c:numRef>
          </c:val>
          <c:extLst>
            <c:ext xmlns:c16="http://schemas.microsoft.com/office/drawing/2014/chart" uri="{C3380CC4-5D6E-409C-BE32-E72D297353CC}">
              <c16:uniqueId val="{00000000-F8E3-4DE6-A337-5E9B5DECE12B}"/>
            </c:ext>
          </c:extLst>
        </c:ser>
        <c:ser>
          <c:idx val="1"/>
          <c:order val="1"/>
          <c:spPr>
            <a:pattFill prst="lgCheck">
              <a:fgClr>
                <a:srgbClr val="808080"/>
              </a:fgClr>
              <a:bgClr>
                <a:srgbClr val="FF8080"/>
              </a:bgClr>
            </a:pattFill>
            <a:ln w="12700">
              <a:solidFill>
                <a:srgbClr val="969696"/>
              </a:solidFill>
              <a:prstDash val="solid"/>
            </a:ln>
          </c:spPr>
          <c:invertIfNegative val="0"/>
          <c:cat>
            <c:numRef>
              <c:f>'[REPORT1 final.xlsx]Report'!$Z$5:$Z$79</c:f>
              <c:numCache>
                <c:formatCode>General</c:formatCode>
                <c:ptCount val="75"/>
                <c:pt idx="0" formatCode="&quot;$&quot;#,##0;\(&quot;$&quot;#,##0\)">
                  <c:v>-6844310.5890839137</c:v>
                </c:pt>
                <c:pt idx="18" formatCode="&quot;$&quot;#,##0;\(&quot;$&quot;#,##0\)">
                  <c:v>-1947578.0824849643</c:v>
                </c:pt>
                <c:pt idx="36" formatCode="&quot;$&quot;#,##0;\(&quot;$&quot;#,##0\)">
                  <c:v>2949154.4241139852</c:v>
                </c:pt>
                <c:pt idx="54" formatCode="&quot;$&quot;#,##0;\(&quot;$&quot;#,##0\)">
                  <c:v>7845886.9307129346</c:v>
                </c:pt>
                <c:pt idx="74" formatCode="&quot;$&quot;#,##0;\(&quot;$&quot;#,##0\)">
                  <c:v>13286700.826933991</c:v>
                </c:pt>
              </c:numCache>
            </c:numRef>
          </c:cat>
          <c:val>
            <c:numRef>
              <c:f>'[REPORT1 final.xlsx]Report'!$AB$5:$AB$79</c:f>
              <c:numCache>
                <c:formatCode>####0</c:formatCode>
                <c:ptCount val="75"/>
                <c:pt idx="0">
                  <c:v>2</c:v>
                </c:pt>
                <c:pt idx="1">
                  <c:v>1</c:v>
                </c:pt>
                <c:pt idx="2">
                  <c:v>7</c:v>
                </c:pt>
                <c:pt idx="3">
                  <c:v>10</c:v>
                </c:pt>
                <c:pt idx="4">
                  <c:v>28</c:v>
                </c:pt>
                <c:pt idx="5">
                  <c:v>47</c:v>
                </c:pt>
                <c:pt idx="6">
                  <c:v>92</c:v>
                </c:pt>
                <c:pt idx="7">
                  <c:v>156</c:v>
                </c:pt>
                <c:pt idx="8">
                  <c:v>260</c:v>
                </c:pt>
                <c:pt idx="9">
                  <c:v>427</c:v>
                </c:pt>
                <c:pt idx="10">
                  <c:v>587</c:v>
                </c:pt>
                <c:pt idx="11">
                  <c:v>738</c:v>
                </c:pt>
                <c:pt idx="12">
                  <c:v>876</c:v>
                </c:pt>
                <c:pt idx="13">
                  <c:v>902</c:v>
                </c:pt>
                <c:pt idx="14">
                  <c:v>873</c:v>
                </c:pt>
                <c:pt idx="15">
                  <c:v>702</c:v>
                </c:pt>
                <c:pt idx="16">
                  <c:v>544</c:v>
                </c:pt>
                <c:pt idx="17">
                  <c:v>272</c:v>
                </c:pt>
                <c:pt idx="18">
                  <c:v>126</c:v>
                </c:pt>
                <c:pt idx="19">
                  <c:v>58</c:v>
                </c:pt>
                <c:pt idx="20">
                  <c:v>43</c:v>
                </c:pt>
                <c:pt idx="21">
                  <c:v>102</c:v>
                </c:pt>
                <c:pt idx="22">
                  <c:v>221</c:v>
                </c:pt>
                <c:pt idx="23">
                  <c:v>366</c:v>
                </c:pt>
                <c:pt idx="24">
                  <c:v>644</c:v>
                </c:pt>
                <c:pt idx="25">
                  <c:v>895</c:v>
                </c:pt>
              </c:numCache>
            </c:numRef>
          </c:val>
          <c:extLst>
            <c:ext xmlns:c16="http://schemas.microsoft.com/office/drawing/2014/chart" uri="{C3380CC4-5D6E-409C-BE32-E72D297353CC}">
              <c16:uniqueId val="{00000001-F8E3-4DE6-A337-5E9B5DECE12B}"/>
            </c:ext>
          </c:extLst>
        </c:ser>
        <c:dLbls>
          <c:showLegendKey val="0"/>
          <c:showVal val="0"/>
          <c:showCatName val="0"/>
          <c:showSerName val="0"/>
          <c:showPercent val="0"/>
          <c:showBubbleSize val="0"/>
        </c:dLbls>
        <c:gapWidth val="0"/>
        <c:overlap val="100"/>
        <c:axId val="1299735391"/>
        <c:axId val="1299733471"/>
      </c:barChart>
      <c:catAx>
        <c:axId val="1299735391"/>
        <c:scaling>
          <c:orientation val="minMax"/>
        </c:scaling>
        <c:delete val="0"/>
        <c:axPos val="b"/>
        <c:numFmt formatCode="&quot;$&quot;#,##0;\(&quot;$&quot;#,##0\)" sourceLinked="1"/>
        <c:majorTickMark val="out"/>
        <c:minorTickMark val="none"/>
        <c:tickLblPos val="nextTo"/>
        <c:txPr>
          <a:bodyPr rot="0" vert="horz"/>
          <a:lstStyle/>
          <a:p>
            <a:pPr>
              <a:defRPr sz="800"/>
            </a:pPr>
            <a:endParaRPr lang="en-US"/>
          </a:p>
        </c:txPr>
        <c:crossAx val="1299733471"/>
        <c:crosses val="autoZero"/>
        <c:auto val="1"/>
        <c:lblAlgn val="ctr"/>
        <c:lblOffset val="100"/>
        <c:tickLblSkip val="3"/>
        <c:tickMarkSkip val="7"/>
        <c:noMultiLvlLbl val="0"/>
      </c:catAx>
      <c:valAx>
        <c:axId val="1299733471"/>
        <c:scaling>
          <c:orientation val="minMax"/>
          <c:min val="0"/>
        </c:scaling>
        <c:delete val="0"/>
        <c:axPos val="l"/>
        <c:majorGridlines>
          <c:spPr>
            <a:ln>
              <a:solidFill>
                <a:srgbClr val="1932EB"/>
              </a:solidFill>
              <a:prstDash val="sysDash"/>
            </a:ln>
          </c:spPr>
        </c:majorGridlines>
        <c:title>
          <c:tx>
            <c:rich>
              <a:bodyPr/>
              <a:lstStyle/>
              <a:p>
                <a:pPr>
                  <a:defRPr sz="800"/>
                </a:pPr>
                <a:r>
                  <a:rPr lang="en-IN"/>
                  <a:t>Frequency</a:t>
                </a:r>
              </a:p>
            </c:rich>
          </c:tx>
          <c:overlay val="0"/>
        </c:title>
        <c:numFmt formatCode="General" sourceLinked="1"/>
        <c:majorTickMark val="out"/>
        <c:minorTickMark val="none"/>
        <c:tickLblPos val="nextTo"/>
        <c:txPr>
          <a:bodyPr/>
          <a:lstStyle/>
          <a:p>
            <a:pPr>
              <a:defRPr sz="800"/>
            </a:pPr>
            <a:endParaRPr lang="en-US"/>
          </a:p>
        </c:txPr>
        <c:crossAx val="1299735391"/>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NPV Project Perspective</a:t>
            </a:r>
          </a:p>
        </c:rich>
      </c:tx>
      <c:overlay val="0"/>
    </c:title>
    <c:autoTitleDeleted val="0"/>
    <c:plotArea>
      <c:layout/>
      <c:barChart>
        <c:barDir val="col"/>
        <c:grouping val="stacked"/>
        <c:varyColors val="0"/>
        <c:ser>
          <c:idx val="0"/>
          <c:order val="0"/>
          <c:spPr>
            <a:solidFill>
              <a:srgbClr val="1932EB"/>
            </a:solidFill>
            <a:ln w="12700">
              <a:solidFill>
                <a:srgbClr val="969696"/>
              </a:solidFill>
              <a:prstDash val="solid"/>
            </a:ln>
          </c:spPr>
          <c:invertIfNegative val="0"/>
          <c:cat>
            <c:numRef>
              <c:f>'[REPORT1 final.xlsx]Report'!$AC$5:$AC$55</c:f>
              <c:numCache>
                <c:formatCode>General</c:formatCode>
                <c:ptCount val="51"/>
                <c:pt idx="0" formatCode="&quot;$&quot;#,##0;\(&quot;$&quot;#,##0\)">
                  <c:v>-7148357.7510617366</c:v>
                </c:pt>
                <c:pt idx="12" formatCode="&quot;$&quot;#,##0;\(&quot;$&quot;#,##0\)">
                  <c:v>-3220402.5442694193</c:v>
                </c:pt>
                <c:pt idx="24" formatCode="&quot;$&quot;#,##0;\(&quot;$&quot;#,##0\)">
                  <c:v>707552.66252289712</c:v>
                </c:pt>
                <c:pt idx="36" formatCode="&quot;$&quot;#,##0;\(&quot;$&quot;#,##0\)">
                  <c:v>4635507.8693152135</c:v>
                </c:pt>
                <c:pt idx="50" formatCode="&quot;$&quot;#,##0;\(&quot;$&quot;#,##0\)">
                  <c:v>9218122.2772395834</c:v>
                </c:pt>
              </c:numCache>
            </c:numRef>
          </c:cat>
          <c:val>
            <c:numRef>
              <c:f>'[REPORT1 final.xlsx]Report'!$AD$5:$AD$55</c:f>
              <c:numCache>
                <c:formatCode>General</c:formatCode>
                <c:ptCount val="51"/>
                <c:pt idx="22" formatCode="####0">
                  <c:v>1410</c:v>
                </c:pt>
                <c:pt idx="23" formatCode="####0">
                  <c:v>848</c:v>
                </c:pt>
                <c:pt idx="24" formatCode="####0">
                  <c:v>454</c:v>
                </c:pt>
                <c:pt idx="25" formatCode="####0">
                  <c:v>404</c:v>
                </c:pt>
                <c:pt idx="26" formatCode="####0">
                  <c:v>608</c:v>
                </c:pt>
                <c:pt idx="27" formatCode="####0">
                  <c:v>1122</c:v>
                </c:pt>
                <c:pt idx="28" formatCode="####0">
                  <c:v>1659</c:v>
                </c:pt>
                <c:pt idx="29" formatCode="####0">
                  <c:v>2404</c:v>
                </c:pt>
                <c:pt idx="30" formatCode="####0">
                  <c:v>2838</c:v>
                </c:pt>
                <c:pt idx="31" formatCode="####0">
                  <c:v>3076</c:v>
                </c:pt>
                <c:pt idx="32" formatCode="####0">
                  <c:v>3292</c:v>
                </c:pt>
                <c:pt idx="33" formatCode="####0">
                  <c:v>3061</c:v>
                </c:pt>
                <c:pt idx="34" formatCode="####0">
                  <c:v>2685</c:v>
                </c:pt>
                <c:pt idx="35" formatCode="####0">
                  <c:v>2280</c:v>
                </c:pt>
                <c:pt idx="36" formatCode="####0">
                  <c:v>1890</c:v>
                </c:pt>
                <c:pt idx="37" formatCode="####0">
                  <c:v>1406</c:v>
                </c:pt>
                <c:pt idx="38" formatCode="####0">
                  <c:v>1039</c:v>
                </c:pt>
                <c:pt idx="39" formatCode="####0">
                  <c:v>755</c:v>
                </c:pt>
                <c:pt idx="40" formatCode="####0">
                  <c:v>519</c:v>
                </c:pt>
                <c:pt idx="41" formatCode="####0">
                  <c:v>346</c:v>
                </c:pt>
                <c:pt idx="42" formatCode="####0">
                  <c:v>237</c:v>
                </c:pt>
                <c:pt idx="43" formatCode="####0">
                  <c:v>118</c:v>
                </c:pt>
                <c:pt idx="44" formatCode="####0">
                  <c:v>84</c:v>
                </c:pt>
                <c:pt idx="45" formatCode="####0">
                  <c:v>63</c:v>
                </c:pt>
                <c:pt idx="46" formatCode="####0">
                  <c:v>33</c:v>
                </c:pt>
                <c:pt idx="47" formatCode="####0">
                  <c:v>16</c:v>
                </c:pt>
                <c:pt idx="48" formatCode="####0">
                  <c:v>9</c:v>
                </c:pt>
                <c:pt idx="49" formatCode="####0">
                  <c:v>4</c:v>
                </c:pt>
                <c:pt idx="50" formatCode="####0">
                  <c:v>6</c:v>
                </c:pt>
              </c:numCache>
            </c:numRef>
          </c:val>
          <c:extLst>
            <c:ext xmlns:c16="http://schemas.microsoft.com/office/drawing/2014/chart" uri="{C3380CC4-5D6E-409C-BE32-E72D297353CC}">
              <c16:uniqueId val="{00000000-6465-4288-B224-4A7801B0F6BE}"/>
            </c:ext>
          </c:extLst>
        </c:ser>
        <c:ser>
          <c:idx val="1"/>
          <c:order val="1"/>
          <c:spPr>
            <a:pattFill prst="lgCheck">
              <a:fgClr>
                <a:srgbClr val="808080"/>
              </a:fgClr>
              <a:bgClr>
                <a:srgbClr val="FF8080"/>
              </a:bgClr>
            </a:pattFill>
            <a:ln w="12700">
              <a:solidFill>
                <a:srgbClr val="969696"/>
              </a:solidFill>
              <a:prstDash val="solid"/>
            </a:ln>
          </c:spPr>
          <c:invertIfNegative val="0"/>
          <c:cat>
            <c:numRef>
              <c:f>'[REPORT1 final.xlsx]Report'!$AC$5:$AC$55</c:f>
              <c:numCache>
                <c:formatCode>General</c:formatCode>
                <c:ptCount val="51"/>
                <c:pt idx="0" formatCode="&quot;$&quot;#,##0;\(&quot;$&quot;#,##0\)">
                  <c:v>-7148357.7510617366</c:v>
                </c:pt>
                <c:pt idx="12" formatCode="&quot;$&quot;#,##0;\(&quot;$&quot;#,##0\)">
                  <c:v>-3220402.5442694193</c:v>
                </c:pt>
                <c:pt idx="24" formatCode="&quot;$&quot;#,##0;\(&quot;$&quot;#,##0\)">
                  <c:v>707552.66252289712</c:v>
                </c:pt>
                <c:pt idx="36" formatCode="&quot;$&quot;#,##0;\(&quot;$&quot;#,##0\)">
                  <c:v>4635507.8693152135</c:v>
                </c:pt>
                <c:pt idx="50" formatCode="&quot;$&quot;#,##0;\(&quot;$&quot;#,##0\)">
                  <c:v>9218122.2772395834</c:v>
                </c:pt>
              </c:numCache>
            </c:numRef>
          </c:cat>
          <c:val>
            <c:numRef>
              <c:f>'[REPORT1 final.xlsx]Report'!$AE$5:$AE$55</c:f>
              <c:numCache>
                <c:formatCode>####0</c:formatCode>
                <c:ptCount val="51"/>
                <c:pt idx="0">
                  <c:v>3</c:v>
                </c:pt>
                <c:pt idx="1">
                  <c:v>11</c:v>
                </c:pt>
                <c:pt idx="2">
                  <c:v>38</c:v>
                </c:pt>
                <c:pt idx="3">
                  <c:v>66</c:v>
                </c:pt>
                <c:pt idx="4">
                  <c:v>171</c:v>
                </c:pt>
                <c:pt idx="5">
                  <c:v>309</c:v>
                </c:pt>
                <c:pt idx="6">
                  <c:v>582</c:v>
                </c:pt>
                <c:pt idx="7">
                  <c:v>810</c:v>
                </c:pt>
                <c:pt idx="8">
                  <c:v>1063</c:v>
                </c:pt>
                <c:pt idx="9">
                  <c:v>1137</c:v>
                </c:pt>
                <c:pt idx="10">
                  <c:v>1058</c:v>
                </c:pt>
                <c:pt idx="11">
                  <c:v>838</c:v>
                </c:pt>
                <c:pt idx="12">
                  <c:v>442</c:v>
                </c:pt>
                <c:pt idx="13">
                  <c:v>202</c:v>
                </c:pt>
                <c:pt idx="14">
                  <c:v>201</c:v>
                </c:pt>
                <c:pt idx="15">
                  <c:v>374</c:v>
                </c:pt>
                <c:pt idx="16">
                  <c:v>783</c:v>
                </c:pt>
                <c:pt idx="17">
                  <c:v>1295</c:v>
                </c:pt>
                <c:pt idx="18">
                  <c:v>1715</c:v>
                </c:pt>
                <c:pt idx="19">
                  <c:v>2112</c:v>
                </c:pt>
                <c:pt idx="20">
                  <c:v>2221</c:v>
                </c:pt>
                <c:pt idx="21">
                  <c:v>1901</c:v>
                </c:pt>
              </c:numCache>
            </c:numRef>
          </c:val>
          <c:extLst>
            <c:ext xmlns:c16="http://schemas.microsoft.com/office/drawing/2014/chart" uri="{C3380CC4-5D6E-409C-BE32-E72D297353CC}">
              <c16:uniqueId val="{00000001-6465-4288-B224-4A7801B0F6BE}"/>
            </c:ext>
          </c:extLst>
        </c:ser>
        <c:dLbls>
          <c:showLegendKey val="0"/>
          <c:showVal val="0"/>
          <c:showCatName val="0"/>
          <c:showSerName val="0"/>
          <c:showPercent val="0"/>
          <c:showBubbleSize val="0"/>
        </c:dLbls>
        <c:gapWidth val="0"/>
        <c:overlap val="100"/>
        <c:axId val="1325009887"/>
        <c:axId val="1325007487"/>
      </c:barChart>
      <c:catAx>
        <c:axId val="1325009887"/>
        <c:scaling>
          <c:orientation val="minMax"/>
        </c:scaling>
        <c:delete val="0"/>
        <c:axPos val="b"/>
        <c:numFmt formatCode="&quot;$&quot;#,##0;\(&quot;$&quot;#,##0\)" sourceLinked="1"/>
        <c:majorTickMark val="out"/>
        <c:minorTickMark val="none"/>
        <c:tickLblPos val="nextTo"/>
        <c:txPr>
          <a:bodyPr rot="0" vert="horz"/>
          <a:lstStyle/>
          <a:p>
            <a:pPr>
              <a:defRPr sz="800"/>
            </a:pPr>
            <a:endParaRPr lang="en-US"/>
          </a:p>
        </c:txPr>
        <c:crossAx val="1325007487"/>
        <c:crosses val="autoZero"/>
        <c:auto val="1"/>
        <c:lblAlgn val="ctr"/>
        <c:lblOffset val="100"/>
        <c:tickLblSkip val="2"/>
        <c:tickMarkSkip val="5"/>
        <c:noMultiLvlLbl val="0"/>
      </c:catAx>
      <c:valAx>
        <c:axId val="1325007487"/>
        <c:scaling>
          <c:orientation val="minMax"/>
          <c:min val="0"/>
        </c:scaling>
        <c:delete val="0"/>
        <c:axPos val="l"/>
        <c:majorGridlines>
          <c:spPr>
            <a:ln>
              <a:solidFill>
                <a:srgbClr val="1932EB"/>
              </a:solidFill>
              <a:prstDash val="sysDash"/>
            </a:ln>
          </c:spPr>
        </c:majorGridlines>
        <c:title>
          <c:tx>
            <c:rich>
              <a:bodyPr/>
              <a:lstStyle/>
              <a:p>
                <a:pPr>
                  <a:defRPr sz="800"/>
                </a:pPr>
                <a:r>
                  <a:rPr lang="en-IN"/>
                  <a:t>Frequency</a:t>
                </a:r>
              </a:p>
            </c:rich>
          </c:tx>
          <c:overlay val="0"/>
        </c:title>
        <c:numFmt formatCode="General" sourceLinked="1"/>
        <c:majorTickMark val="out"/>
        <c:minorTickMark val="none"/>
        <c:tickLblPos val="nextTo"/>
        <c:txPr>
          <a:bodyPr/>
          <a:lstStyle/>
          <a:p>
            <a:pPr>
              <a:defRPr sz="800"/>
            </a:pPr>
            <a:endParaRPr lang="en-US"/>
          </a:p>
        </c:txPr>
        <c:crossAx val="1325009887"/>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Sensitivity: NPV Parent RPPP</a:t>
            </a:r>
          </a:p>
        </c:rich>
      </c:tx>
      <c:overlay val="0"/>
    </c:title>
    <c:autoTitleDeleted val="0"/>
    <c:plotArea>
      <c:layout/>
      <c:barChart>
        <c:barDir val="bar"/>
        <c:grouping val="clustered"/>
        <c:varyColors val="0"/>
        <c:ser>
          <c:idx val="0"/>
          <c:order val="0"/>
          <c:spPr>
            <a:solidFill>
              <a:srgbClr val="008000"/>
            </a:solidFill>
            <a:ln w="12700">
              <a:solidFill>
                <a:srgbClr val="000000"/>
              </a:solidFill>
              <a:prstDash val="solid"/>
            </a:ln>
          </c:spPr>
          <c:invertIfNegative val="0"/>
          <c:dPt>
            <c:idx val="0"/>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01-AD8A-4CA9-AC04-FC47E30AACCE}"/>
              </c:ext>
            </c:extLst>
          </c:dPt>
          <c:dPt>
            <c:idx val="1"/>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03-AD8A-4CA9-AC04-FC47E30AACCE}"/>
              </c:ext>
            </c:extLst>
          </c:dPt>
          <c:dPt>
            <c:idx val="2"/>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05-AD8A-4CA9-AC04-FC47E30AACCE}"/>
              </c:ext>
            </c:extLst>
          </c:dPt>
          <c:dPt>
            <c:idx val="3"/>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07-AD8A-4CA9-AC04-FC47E30AACCE}"/>
              </c:ext>
            </c:extLst>
          </c:dPt>
          <c:dPt>
            <c:idx val="4"/>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09-AD8A-4CA9-AC04-FC47E30AACCE}"/>
              </c:ext>
            </c:extLst>
          </c:dPt>
          <c:dPt>
            <c:idx val="5"/>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0B-AD8A-4CA9-AC04-FC47E30AACCE}"/>
              </c:ext>
            </c:extLst>
          </c:dPt>
          <c:dPt>
            <c:idx val="6"/>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0D-AD8A-4CA9-AC04-FC47E30AACCE}"/>
              </c:ext>
            </c:extLst>
          </c:dPt>
          <c:dPt>
            <c:idx val="7"/>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0F-AD8A-4CA9-AC04-FC47E30AACCE}"/>
              </c:ext>
            </c:extLst>
          </c:dPt>
          <c:dPt>
            <c:idx val="8"/>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11-AD8A-4CA9-AC04-FC47E30AACCE}"/>
              </c:ext>
            </c:extLst>
          </c:dPt>
          <c:dPt>
            <c:idx val="9"/>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13-AD8A-4CA9-AC04-FC47E30AACCE}"/>
              </c:ext>
            </c:extLst>
          </c:dPt>
          <c:dPt>
            <c:idx val="10"/>
            <c:invertIfNegative val="0"/>
            <c:bubble3D val="0"/>
            <c:spPr>
              <a:pattFill prst="dotGrid">
                <a:fgClr>
                  <a:srgbClr val="808080"/>
                </a:fgClr>
                <a:bgClr>
                  <a:srgbClr val="993366"/>
                </a:bgClr>
              </a:pattFill>
              <a:ln w="12700">
                <a:solidFill>
                  <a:srgbClr val="000000"/>
                </a:solidFill>
                <a:prstDash val="solid"/>
              </a:ln>
            </c:spPr>
            <c:extLst>
              <c:ext xmlns:c16="http://schemas.microsoft.com/office/drawing/2014/chart" uri="{C3380CC4-5D6E-409C-BE32-E72D297353CC}">
                <c16:uniqueId val="{00000015-AD8A-4CA9-AC04-FC47E30AACCE}"/>
              </c:ext>
            </c:extLst>
          </c:dPt>
          <c:dPt>
            <c:idx val="11"/>
            <c:invertIfNegative val="0"/>
            <c:bubble3D val="0"/>
            <c:spPr>
              <a:pattFill prst="dashUpDiag">
                <a:fgClr>
                  <a:srgbClr val="808080"/>
                </a:fgClr>
                <a:bgClr>
                  <a:srgbClr val="A0E0E0"/>
                </a:bgClr>
              </a:pattFill>
              <a:ln w="12700">
                <a:solidFill>
                  <a:srgbClr val="000000"/>
                </a:solidFill>
                <a:prstDash val="solid"/>
              </a:ln>
            </c:spPr>
            <c:extLst>
              <c:ext xmlns:c16="http://schemas.microsoft.com/office/drawing/2014/chart" uri="{C3380CC4-5D6E-409C-BE32-E72D297353CC}">
                <c16:uniqueId val="{00000017-AD8A-4CA9-AC04-FC47E30AACCE}"/>
              </c:ext>
            </c:extLst>
          </c:dPt>
          <c:dPt>
            <c:idx val="12"/>
            <c:invertIfNegative val="0"/>
            <c:bubble3D val="0"/>
            <c:spPr>
              <a:pattFill prst="diagBrick">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19-AD8A-4CA9-AC04-FC47E30AACCE}"/>
              </c:ext>
            </c:extLst>
          </c:dPt>
          <c:dPt>
            <c:idx val="13"/>
            <c:invertIfNegative val="0"/>
            <c:bubble3D val="0"/>
            <c:spPr>
              <a:pattFill prst="dashHorz">
                <a:fgClr>
                  <a:srgbClr val="808080"/>
                </a:fgClr>
                <a:bgClr>
                  <a:srgbClr val="999933"/>
                </a:bgClr>
              </a:pattFill>
              <a:ln w="12700">
                <a:solidFill>
                  <a:srgbClr val="000000"/>
                </a:solidFill>
                <a:prstDash val="solid"/>
              </a:ln>
            </c:spPr>
            <c:extLst>
              <c:ext xmlns:c16="http://schemas.microsoft.com/office/drawing/2014/chart" uri="{C3380CC4-5D6E-409C-BE32-E72D297353CC}">
                <c16:uniqueId val="{0000001B-AD8A-4CA9-AC04-FC47E30AACCE}"/>
              </c:ext>
            </c:extLst>
          </c:dPt>
          <c:dPt>
            <c:idx val="14"/>
            <c:invertIfNegative val="0"/>
            <c:bubble3D val="0"/>
            <c:spPr>
              <a:pattFill prst="pct20">
                <a:fgClr>
                  <a:srgbClr val="808080"/>
                </a:fgClr>
                <a:bgClr>
                  <a:srgbClr val="CC99FF"/>
                </a:bgClr>
              </a:pattFill>
              <a:ln w="12700">
                <a:solidFill>
                  <a:srgbClr val="000000"/>
                </a:solidFill>
                <a:prstDash val="solid"/>
              </a:ln>
            </c:spPr>
            <c:extLst>
              <c:ext xmlns:c16="http://schemas.microsoft.com/office/drawing/2014/chart" uri="{C3380CC4-5D6E-409C-BE32-E72D297353CC}">
                <c16:uniqueId val="{0000001D-AD8A-4CA9-AC04-FC47E30AACCE}"/>
              </c:ext>
            </c:extLst>
          </c:dPt>
          <c:dPt>
            <c:idx val="15"/>
            <c:invertIfNegative val="0"/>
            <c:bubble3D val="0"/>
            <c:spPr>
              <a:pattFill prst="ltVert">
                <a:fgClr>
                  <a:srgbClr val="808080"/>
                </a:fgClr>
                <a:bgClr>
                  <a:srgbClr val="FFFFC0"/>
                </a:bgClr>
              </a:pattFill>
              <a:ln w="12700">
                <a:solidFill>
                  <a:srgbClr val="000000"/>
                </a:solidFill>
                <a:prstDash val="solid"/>
              </a:ln>
            </c:spPr>
            <c:extLst>
              <c:ext xmlns:c16="http://schemas.microsoft.com/office/drawing/2014/chart" uri="{C3380CC4-5D6E-409C-BE32-E72D297353CC}">
                <c16:uniqueId val="{0000001F-AD8A-4CA9-AC04-FC47E30AACCE}"/>
              </c:ext>
            </c:extLst>
          </c:dPt>
          <c:dPt>
            <c:idx val="16"/>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21-AD8A-4CA9-AC04-FC47E30AACCE}"/>
              </c:ext>
            </c:extLst>
          </c:dPt>
          <c:dPt>
            <c:idx val="17"/>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23-AD8A-4CA9-AC04-FC47E30AACCE}"/>
              </c:ext>
            </c:extLst>
          </c:dPt>
          <c:dPt>
            <c:idx val="18"/>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25-AD8A-4CA9-AC04-FC47E30AACCE}"/>
              </c:ext>
            </c:extLst>
          </c:dPt>
          <c:dPt>
            <c:idx val="19"/>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27-AD8A-4CA9-AC04-FC47E30AACCE}"/>
              </c:ext>
            </c:extLst>
          </c:dPt>
          <c:dPt>
            <c:idx val="20"/>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29-AD8A-4CA9-AC04-FC47E30AACCE}"/>
              </c:ext>
            </c:extLst>
          </c:dPt>
          <c:dPt>
            <c:idx val="21"/>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2B-AD8A-4CA9-AC04-FC47E30AACCE}"/>
              </c:ext>
            </c:extLst>
          </c:dPt>
          <c:dPt>
            <c:idx val="22"/>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2D-AD8A-4CA9-AC04-FC47E30AACCE}"/>
              </c:ext>
            </c:extLst>
          </c:dPt>
          <c:dPt>
            <c:idx val="23"/>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2F-AD8A-4CA9-AC04-FC47E30AACCE}"/>
              </c:ext>
            </c:extLst>
          </c:dPt>
          <c:dPt>
            <c:idx val="24"/>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31-AD8A-4CA9-AC04-FC47E30AACCE}"/>
              </c:ext>
            </c:extLst>
          </c:dPt>
          <c:dPt>
            <c:idx val="25"/>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33-AD8A-4CA9-AC04-FC47E30AACCE}"/>
              </c:ext>
            </c:extLst>
          </c:dPt>
          <c:dLbls>
            <c:dLbl>
              <c:idx val="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D8A-4CA9-AC04-FC47E30AACCE}"/>
                </c:ext>
              </c:extLst>
            </c:dLbl>
            <c:dLbl>
              <c:idx val="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D8A-4CA9-AC04-FC47E30AACCE}"/>
                </c:ext>
              </c:extLst>
            </c:dLbl>
            <c:dLbl>
              <c:idx val="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D8A-4CA9-AC04-FC47E30AACCE}"/>
                </c:ext>
              </c:extLst>
            </c:dLbl>
            <c:dLbl>
              <c:idx val="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D8A-4CA9-AC04-FC47E30AACCE}"/>
                </c:ext>
              </c:extLst>
            </c:dLbl>
            <c:dLbl>
              <c:idx val="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D8A-4CA9-AC04-FC47E30AACCE}"/>
                </c:ext>
              </c:extLst>
            </c:dLbl>
            <c:dLbl>
              <c:idx val="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D8A-4CA9-AC04-FC47E30AACCE}"/>
                </c:ext>
              </c:extLst>
            </c:dLbl>
            <c:dLbl>
              <c:idx val="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D8A-4CA9-AC04-FC47E30AACCE}"/>
                </c:ext>
              </c:extLst>
            </c:dLbl>
            <c:dLbl>
              <c:idx val="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D8A-4CA9-AC04-FC47E30AACCE}"/>
                </c:ext>
              </c:extLst>
            </c:dLbl>
            <c:dLbl>
              <c:idx val="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AD8A-4CA9-AC04-FC47E30AACCE}"/>
                </c:ext>
              </c:extLst>
            </c:dLbl>
            <c:dLbl>
              <c:idx val="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AD8A-4CA9-AC04-FC47E30AACCE}"/>
                </c:ext>
              </c:extLst>
            </c:dLbl>
            <c:dLbl>
              <c:idx val="1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AD8A-4CA9-AC04-FC47E30AACCE}"/>
                </c:ext>
              </c:extLst>
            </c:dLbl>
            <c:dLbl>
              <c:idx val="1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AD8A-4CA9-AC04-FC47E30AACCE}"/>
                </c:ext>
              </c:extLst>
            </c:dLbl>
            <c:dLbl>
              <c:idx val="1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AD8A-4CA9-AC04-FC47E30AACCE}"/>
                </c:ext>
              </c:extLst>
            </c:dLbl>
            <c:dLbl>
              <c:idx val="1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AD8A-4CA9-AC04-FC47E30AACCE}"/>
                </c:ext>
              </c:extLst>
            </c:dLbl>
            <c:dLbl>
              <c:idx val="1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AD8A-4CA9-AC04-FC47E30AACCE}"/>
                </c:ext>
              </c:extLst>
            </c:dLbl>
            <c:dLbl>
              <c:idx val="1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AD8A-4CA9-AC04-FC47E30AACCE}"/>
                </c:ext>
              </c:extLst>
            </c:dLbl>
            <c:dLbl>
              <c:idx val="1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AD8A-4CA9-AC04-FC47E30AACCE}"/>
                </c:ext>
              </c:extLst>
            </c:dLbl>
            <c:dLbl>
              <c:idx val="1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AD8A-4CA9-AC04-FC47E30AACCE}"/>
                </c:ext>
              </c:extLst>
            </c:dLbl>
            <c:dLbl>
              <c:idx val="1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AD8A-4CA9-AC04-FC47E30AACCE}"/>
                </c:ext>
              </c:extLst>
            </c:dLbl>
            <c:dLbl>
              <c:idx val="1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AD8A-4CA9-AC04-FC47E30AACCE}"/>
                </c:ext>
              </c:extLst>
            </c:dLbl>
            <c:dLbl>
              <c:idx val="2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AD8A-4CA9-AC04-FC47E30AACCE}"/>
                </c:ext>
              </c:extLst>
            </c:dLbl>
            <c:dLbl>
              <c:idx val="2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AD8A-4CA9-AC04-FC47E30AACCE}"/>
                </c:ext>
              </c:extLst>
            </c:dLbl>
            <c:dLbl>
              <c:idx val="2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AD8A-4CA9-AC04-FC47E30AACCE}"/>
                </c:ext>
              </c:extLst>
            </c:dLbl>
            <c:dLbl>
              <c:idx val="2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AD8A-4CA9-AC04-FC47E30AACCE}"/>
                </c:ext>
              </c:extLst>
            </c:dLbl>
            <c:dLbl>
              <c:idx val="2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AD8A-4CA9-AC04-FC47E30AACCE}"/>
                </c:ext>
              </c:extLst>
            </c:dLbl>
            <c:dLbl>
              <c:idx val="2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AD8A-4CA9-AC04-FC47E30AACC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'[REPORT1 final.xlsx]Report'!$EB$1005:$EB$1030</c:f>
              <c:strCache>
                <c:ptCount val="26"/>
                <c:pt idx="0">
                  <c:v>Variable Costs 22' Classic</c:v>
                </c:pt>
                <c:pt idx="1">
                  <c:v>2025 Sales 22' Classic</c:v>
                </c:pt>
                <c:pt idx="2">
                  <c:v>Variable Costs 17' Classic</c:v>
                </c:pt>
                <c:pt idx="3">
                  <c:v>2025 Sales 19' Classic</c:v>
                </c:pt>
                <c:pt idx="4">
                  <c:v>22' Classic Sales Growth 2023</c:v>
                </c:pt>
                <c:pt idx="5">
                  <c:v>2025 Sales 17' Classic</c:v>
                </c:pt>
                <c:pt idx="6">
                  <c:v>22' Classic Sales Growth 2024</c:v>
                </c:pt>
                <c:pt idx="7">
                  <c:v>Variable Costs 19' Classic</c:v>
                </c:pt>
                <c:pt idx="8">
                  <c:v>2025 Sales 14' Classic</c:v>
                </c:pt>
                <c:pt idx="9">
                  <c:v>Manufacturing Facility Price</c:v>
                </c:pt>
                <c:pt idx="10">
                  <c:v>22' Classic Sales Growth 2025</c:v>
                </c:pt>
                <c:pt idx="11">
                  <c:v>22' Classic Sales Growth 2026</c:v>
                </c:pt>
                <c:pt idx="12">
                  <c:v>22' Classic Sales Growth 2027</c:v>
                </c:pt>
                <c:pt idx="13">
                  <c:v>Random Appreciation/Depreciation 2025</c:v>
                </c:pt>
                <c:pt idx="14">
                  <c:v>19' Classic Sales Growth 2023</c:v>
                </c:pt>
                <c:pt idx="15">
                  <c:v>Random Appreciation/Depreciation 2026</c:v>
                </c:pt>
                <c:pt idx="16">
                  <c:v>Random Appreciation/Depreciation 2027</c:v>
                </c:pt>
                <c:pt idx="17">
                  <c:v>Variable Costs 14' Classic</c:v>
                </c:pt>
                <c:pt idx="18">
                  <c:v>17' Classic Sales Growth 2023</c:v>
                </c:pt>
                <c:pt idx="19">
                  <c:v>19' Classic Sales Growth 2024</c:v>
                </c:pt>
                <c:pt idx="20">
                  <c:v>17' Classic Sales Growth 2024</c:v>
                </c:pt>
                <c:pt idx="21">
                  <c:v>Mexican Inflation 2026</c:v>
                </c:pt>
                <c:pt idx="22">
                  <c:v>Random Appreciation/Depreciation 2028</c:v>
                </c:pt>
                <c:pt idx="23">
                  <c:v>Mexican Inflation 2027</c:v>
                </c:pt>
                <c:pt idx="24">
                  <c:v>14' Classic Sales Growth 2023</c:v>
                </c:pt>
                <c:pt idx="25">
                  <c:v>Other</c:v>
                </c:pt>
              </c:strCache>
            </c:strRef>
          </c:cat>
          <c:val>
            <c:numRef>
              <c:f>'[REPORT1 final.xlsx]Report'!$EC$1005:$EC$1030</c:f>
              <c:numCache>
                <c:formatCode>##0.0%</c:formatCode>
                <c:ptCount val="26"/>
                <c:pt idx="0">
                  <c:v>-0.20508151421871829</c:v>
                </c:pt>
                <c:pt idx="1">
                  <c:v>0.17203213806336029</c:v>
                </c:pt>
                <c:pt idx="2">
                  <c:v>-6.8527718695611708E-2</c:v>
                </c:pt>
                <c:pt idx="3">
                  <c:v>6.8413700690871701E-2</c:v>
                </c:pt>
                <c:pt idx="4">
                  <c:v>5.4255849658528102E-2</c:v>
                </c:pt>
                <c:pt idx="5">
                  <c:v>4.7749457650022302E-2</c:v>
                </c:pt>
                <c:pt idx="6">
                  <c:v>4.2057160466676589E-2</c:v>
                </c:pt>
                <c:pt idx="7">
                  <c:v>-3.8392359959516807E-2</c:v>
                </c:pt>
                <c:pt idx="8">
                  <c:v>3.0660075942537012E-2</c:v>
                </c:pt>
                <c:pt idx="9">
                  <c:v>-2.5698369946853608E-2</c:v>
                </c:pt>
                <c:pt idx="10">
                  <c:v>2.3560506528875012E-2</c:v>
                </c:pt>
                <c:pt idx="11">
                  <c:v>1.9532743560718522E-2</c:v>
                </c:pt>
                <c:pt idx="12">
                  <c:v>1.7873381782251594E-2</c:v>
                </c:pt>
                <c:pt idx="13">
                  <c:v>1.3628101640811786E-2</c:v>
                </c:pt>
                <c:pt idx="14">
                  <c:v>1.1699656057438373E-2</c:v>
                </c:pt>
                <c:pt idx="15">
                  <c:v>1.0421507242553208E-2</c:v>
                </c:pt>
                <c:pt idx="16">
                  <c:v>1.0231005857766037E-2</c:v>
                </c:pt>
                <c:pt idx="17">
                  <c:v>-8.9902435968222325E-3</c:v>
                </c:pt>
                <c:pt idx="18">
                  <c:v>8.3539950026128469E-3</c:v>
                </c:pt>
                <c:pt idx="19">
                  <c:v>7.8981281852443918E-3</c:v>
                </c:pt>
                <c:pt idx="20">
                  <c:v>6.7881587883824972E-3</c:v>
                </c:pt>
                <c:pt idx="21">
                  <c:v>5.7837875300033436E-3</c:v>
                </c:pt>
                <c:pt idx="22">
                  <c:v>5.7420138227671997E-3</c:v>
                </c:pt>
                <c:pt idx="23">
                  <c:v>5.6809499205642718E-3</c:v>
                </c:pt>
                <c:pt idx="24">
                  <c:v>4.3143702044682502E-3</c:v>
                </c:pt>
                <c:pt idx="25">
                  <c:v>8.6633104986024084E-2</c:v>
                </c:pt>
              </c:numCache>
            </c:numRef>
          </c:val>
          <c:extLst>
            <c:ext xmlns:c16="http://schemas.microsoft.com/office/drawing/2014/chart" uri="{C3380CC4-5D6E-409C-BE32-E72D297353CC}">
              <c16:uniqueId val="{00000034-AD8A-4CA9-AC04-FC47E30AACCE}"/>
            </c:ext>
          </c:extLst>
        </c:ser>
        <c:dLbls>
          <c:showLegendKey val="0"/>
          <c:showVal val="0"/>
          <c:showCatName val="0"/>
          <c:showSerName val="0"/>
          <c:showPercent val="0"/>
          <c:showBubbleSize val="0"/>
        </c:dLbls>
        <c:gapWidth val="20"/>
        <c:overlap val="100"/>
        <c:axId val="149196464"/>
        <c:axId val="149201264"/>
      </c:barChart>
      <c:catAx>
        <c:axId val="149196464"/>
        <c:scaling>
          <c:orientation val="maxMin"/>
        </c:scaling>
        <c:delete val="0"/>
        <c:axPos val="l"/>
        <c:numFmt formatCode="General" sourceLinked="1"/>
        <c:majorTickMark val="out"/>
        <c:minorTickMark val="none"/>
        <c:tickLblPos val="low"/>
        <c:txPr>
          <a:bodyPr/>
          <a:lstStyle/>
          <a:p>
            <a:pPr>
              <a:defRPr sz="600"/>
            </a:pPr>
            <a:endParaRPr lang="en-US"/>
          </a:p>
        </c:txPr>
        <c:crossAx val="149201264"/>
        <c:crossesAt val="0"/>
        <c:auto val="1"/>
        <c:lblAlgn val="ctr"/>
        <c:lblOffset val="100"/>
        <c:tickLblSkip val="1"/>
        <c:tickMarkSkip val="1"/>
        <c:noMultiLvlLbl val="0"/>
      </c:catAx>
      <c:valAx>
        <c:axId val="149201264"/>
        <c:scaling>
          <c:orientation val="minMax"/>
          <c:max val="1"/>
          <c:min val="-1"/>
        </c:scaling>
        <c:delete val="0"/>
        <c:axPos val="t"/>
        <c:numFmt formatCode="##0.0%" sourceLinked="1"/>
        <c:majorTickMark val="out"/>
        <c:minorTickMark val="none"/>
        <c:tickLblPos val="nextTo"/>
        <c:txPr>
          <a:bodyPr/>
          <a:lstStyle/>
          <a:p>
            <a:pPr>
              <a:defRPr sz="800"/>
            </a:pPr>
            <a:endParaRPr lang="en-US"/>
          </a:p>
        </c:txPr>
        <c:crossAx val="149196464"/>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Sensitivity: NPV Project Perspective</a:t>
            </a:r>
          </a:p>
        </c:rich>
      </c:tx>
      <c:overlay val="0"/>
    </c:title>
    <c:autoTitleDeleted val="0"/>
    <c:plotArea>
      <c:layout/>
      <c:barChart>
        <c:barDir val="bar"/>
        <c:grouping val="clustered"/>
        <c:varyColors val="0"/>
        <c:ser>
          <c:idx val="0"/>
          <c:order val="0"/>
          <c:spPr>
            <a:solidFill>
              <a:srgbClr val="008000"/>
            </a:solidFill>
            <a:ln w="12700">
              <a:solidFill>
                <a:srgbClr val="000000"/>
              </a:solidFill>
              <a:prstDash val="solid"/>
            </a:ln>
          </c:spPr>
          <c:invertIfNegative val="0"/>
          <c:dPt>
            <c:idx val="0"/>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01-2904-4EC9-844F-BA315904D7FF}"/>
              </c:ext>
            </c:extLst>
          </c:dPt>
          <c:dPt>
            <c:idx val="1"/>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03-2904-4EC9-844F-BA315904D7FF}"/>
              </c:ext>
            </c:extLst>
          </c:dPt>
          <c:dPt>
            <c:idx val="2"/>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05-2904-4EC9-844F-BA315904D7FF}"/>
              </c:ext>
            </c:extLst>
          </c:dPt>
          <c:dPt>
            <c:idx val="3"/>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07-2904-4EC9-844F-BA315904D7FF}"/>
              </c:ext>
            </c:extLst>
          </c:dPt>
          <c:dPt>
            <c:idx val="4"/>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09-2904-4EC9-844F-BA315904D7FF}"/>
              </c:ext>
            </c:extLst>
          </c:dPt>
          <c:dPt>
            <c:idx val="5"/>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0B-2904-4EC9-844F-BA315904D7FF}"/>
              </c:ext>
            </c:extLst>
          </c:dPt>
          <c:dPt>
            <c:idx val="6"/>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0D-2904-4EC9-844F-BA315904D7FF}"/>
              </c:ext>
            </c:extLst>
          </c:dPt>
          <c:dPt>
            <c:idx val="7"/>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0F-2904-4EC9-844F-BA315904D7FF}"/>
              </c:ext>
            </c:extLst>
          </c:dPt>
          <c:dPt>
            <c:idx val="8"/>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11-2904-4EC9-844F-BA315904D7FF}"/>
              </c:ext>
            </c:extLst>
          </c:dPt>
          <c:dPt>
            <c:idx val="9"/>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13-2904-4EC9-844F-BA315904D7FF}"/>
              </c:ext>
            </c:extLst>
          </c:dPt>
          <c:dPt>
            <c:idx val="10"/>
            <c:invertIfNegative val="0"/>
            <c:bubble3D val="0"/>
            <c:spPr>
              <a:pattFill prst="dotGrid">
                <a:fgClr>
                  <a:srgbClr val="808080"/>
                </a:fgClr>
                <a:bgClr>
                  <a:srgbClr val="993366"/>
                </a:bgClr>
              </a:pattFill>
              <a:ln w="12700">
                <a:solidFill>
                  <a:srgbClr val="000000"/>
                </a:solidFill>
                <a:prstDash val="solid"/>
              </a:ln>
            </c:spPr>
            <c:extLst>
              <c:ext xmlns:c16="http://schemas.microsoft.com/office/drawing/2014/chart" uri="{C3380CC4-5D6E-409C-BE32-E72D297353CC}">
                <c16:uniqueId val="{00000015-2904-4EC9-844F-BA315904D7FF}"/>
              </c:ext>
            </c:extLst>
          </c:dPt>
          <c:dPt>
            <c:idx val="11"/>
            <c:invertIfNegative val="0"/>
            <c:bubble3D val="0"/>
            <c:spPr>
              <a:pattFill prst="dashUpDiag">
                <a:fgClr>
                  <a:srgbClr val="808080"/>
                </a:fgClr>
                <a:bgClr>
                  <a:srgbClr val="A0E0E0"/>
                </a:bgClr>
              </a:pattFill>
              <a:ln w="12700">
                <a:solidFill>
                  <a:srgbClr val="000000"/>
                </a:solidFill>
                <a:prstDash val="solid"/>
              </a:ln>
            </c:spPr>
            <c:extLst>
              <c:ext xmlns:c16="http://schemas.microsoft.com/office/drawing/2014/chart" uri="{C3380CC4-5D6E-409C-BE32-E72D297353CC}">
                <c16:uniqueId val="{00000017-2904-4EC9-844F-BA315904D7FF}"/>
              </c:ext>
            </c:extLst>
          </c:dPt>
          <c:dPt>
            <c:idx val="12"/>
            <c:invertIfNegative val="0"/>
            <c:bubble3D val="0"/>
            <c:spPr>
              <a:pattFill prst="diagBrick">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19-2904-4EC9-844F-BA315904D7FF}"/>
              </c:ext>
            </c:extLst>
          </c:dPt>
          <c:dPt>
            <c:idx val="13"/>
            <c:invertIfNegative val="0"/>
            <c:bubble3D val="0"/>
            <c:spPr>
              <a:pattFill prst="dashHorz">
                <a:fgClr>
                  <a:srgbClr val="808080"/>
                </a:fgClr>
                <a:bgClr>
                  <a:srgbClr val="999933"/>
                </a:bgClr>
              </a:pattFill>
              <a:ln w="12700">
                <a:solidFill>
                  <a:srgbClr val="000000"/>
                </a:solidFill>
                <a:prstDash val="solid"/>
              </a:ln>
            </c:spPr>
            <c:extLst>
              <c:ext xmlns:c16="http://schemas.microsoft.com/office/drawing/2014/chart" uri="{C3380CC4-5D6E-409C-BE32-E72D297353CC}">
                <c16:uniqueId val="{0000001B-2904-4EC9-844F-BA315904D7FF}"/>
              </c:ext>
            </c:extLst>
          </c:dPt>
          <c:dPt>
            <c:idx val="14"/>
            <c:invertIfNegative val="0"/>
            <c:bubble3D val="0"/>
            <c:spPr>
              <a:pattFill prst="pct20">
                <a:fgClr>
                  <a:srgbClr val="808080"/>
                </a:fgClr>
                <a:bgClr>
                  <a:srgbClr val="CC99FF"/>
                </a:bgClr>
              </a:pattFill>
              <a:ln w="12700">
                <a:solidFill>
                  <a:srgbClr val="000000"/>
                </a:solidFill>
                <a:prstDash val="solid"/>
              </a:ln>
            </c:spPr>
            <c:extLst>
              <c:ext xmlns:c16="http://schemas.microsoft.com/office/drawing/2014/chart" uri="{C3380CC4-5D6E-409C-BE32-E72D297353CC}">
                <c16:uniqueId val="{0000001D-2904-4EC9-844F-BA315904D7FF}"/>
              </c:ext>
            </c:extLst>
          </c:dPt>
          <c:dPt>
            <c:idx val="15"/>
            <c:invertIfNegative val="0"/>
            <c:bubble3D val="0"/>
            <c:spPr>
              <a:pattFill prst="ltVert">
                <a:fgClr>
                  <a:srgbClr val="808080"/>
                </a:fgClr>
                <a:bgClr>
                  <a:srgbClr val="FFFFC0"/>
                </a:bgClr>
              </a:pattFill>
              <a:ln w="12700">
                <a:solidFill>
                  <a:srgbClr val="000000"/>
                </a:solidFill>
                <a:prstDash val="solid"/>
              </a:ln>
            </c:spPr>
            <c:extLst>
              <c:ext xmlns:c16="http://schemas.microsoft.com/office/drawing/2014/chart" uri="{C3380CC4-5D6E-409C-BE32-E72D297353CC}">
                <c16:uniqueId val="{0000001F-2904-4EC9-844F-BA315904D7FF}"/>
              </c:ext>
            </c:extLst>
          </c:dPt>
          <c:dPt>
            <c:idx val="16"/>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21-2904-4EC9-844F-BA315904D7FF}"/>
              </c:ext>
            </c:extLst>
          </c:dPt>
          <c:dPt>
            <c:idx val="17"/>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23-2904-4EC9-844F-BA315904D7FF}"/>
              </c:ext>
            </c:extLst>
          </c:dPt>
          <c:dPt>
            <c:idx val="18"/>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25-2904-4EC9-844F-BA315904D7FF}"/>
              </c:ext>
            </c:extLst>
          </c:dPt>
          <c:dPt>
            <c:idx val="19"/>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27-2904-4EC9-844F-BA315904D7FF}"/>
              </c:ext>
            </c:extLst>
          </c:dPt>
          <c:dPt>
            <c:idx val="20"/>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29-2904-4EC9-844F-BA315904D7FF}"/>
              </c:ext>
            </c:extLst>
          </c:dPt>
          <c:dPt>
            <c:idx val="21"/>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2B-2904-4EC9-844F-BA315904D7FF}"/>
              </c:ext>
            </c:extLst>
          </c:dPt>
          <c:dPt>
            <c:idx val="22"/>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2D-2904-4EC9-844F-BA315904D7FF}"/>
              </c:ext>
            </c:extLst>
          </c:dPt>
          <c:dPt>
            <c:idx val="23"/>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2F-2904-4EC9-844F-BA315904D7FF}"/>
              </c:ext>
            </c:extLst>
          </c:dPt>
          <c:dPt>
            <c:idx val="24"/>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31-2904-4EC9-844F-BA315904D7FF}"/>
              </c:ext>
            </c:extLst>
          </c:dPt>
          <c:dPt>
            <c:idx val="25"/>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33-2904-4EC9-844F-BA315904D7FF}"/>
              </c:ext>
            </c:extLst>
          </c:dPt>
          <c:dLbls>
            <c:dLbl>
              <c:idx val="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904-4EC9-844F-BA315904D7FF}"/>
                </c:ext>
              </c:extLst>
            </c:dLbl>
            <c:dLbl>
              <c:idx val="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904-4EC9-844F-BA315904D7FF}"/>
                </c:ext>
              </c:extLst>
            </c:dLbl>
            <c:dLbl>
              <c:idx val="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904-4EC9-844F-BA315904D7FF}"/>
                </c:ext>
              </c:extLst>
            </c:dLbl>
            <c:dLbl>
              <c:idx val="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904-4EC9-844F-BA315904D7FF}"/>
                </c:ext>
              </c:extLst>
            </c:dLbl>
            <c:dLbl>
              <c:idx val="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904-4EC9-844F-BA315904D7FF}"/>
                </c:ext>
              </c:extLst>
            </c:dLbl>
            <c:dLbl>
              <c:idx val="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904-4EC9-844F-BA315904D7FF}"/>
                </c:ext>
              </c:extLst>
            </c:dLbl>
            <c:dLbl>
              <c:idx val="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904-4EC9-844F-BA315904D7FF}"/>
                </c:ext>
              </c:extLst>
            </c:dLbl>
            <c:dLbl>
              <c:idx val="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2904-4EC9-844F-BA315904D7FF}"/>
                </c:ext>
              </c:extLst>
            </c:dLbl>
            <c:dLbl>
              <c:idx val="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904-4EC9-844F-BA315904D7FF}"/>
                </c:ext>
              </c:extLst>
            </c:dLbl>
            <c:dLbl>
              <c:idx val="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2904-4EC9-844F-BA315904D7FF}"/>
                </c:ext>
              </c:extLst>
            </c:dLbl>
            <c:dLbl>
              <c:idx val="1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904-4EC9-844F-BA315904D7FF}"/>
                </c:ext>
              </c:extLst>
            </c:dLbl>
            <c:dLbl>
              <c:idx val="1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2904-4EC9-844F-BA315904D7FF}"/>
                </c:ext>
              </c:extLst>
            </c:dLbl>
            <c:dLbl>
              <c:idx val="1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2904-4EC9-844F-BA315904D7FF}"/>
                </c:ext>
              </c:extLst>
            </c:dLbl>
            <c:dLbl>
              <c:idx val="1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2904-4EC9-844F-BA315904D7FF}"/>
                </c:ext>
              </c:extLst>
            </c:dLbl>
            <c:dLbl>
              <c:idx val="1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2904-4EC9-844F-BA315904D7FF}"/>
                </c:ext>
              </c:extLst>
            </c:dLbl>
            <c:dLbl>
              <c:idx val="1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2904-4EC9-844F-BA315904D7FF}"/>
                </c:ext>
              </c:extLst>
            </c:dLbl>
            <c:dLbl>
              <c:idx val="1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2904-4EC9-844F-BA315904D7FF}"/>
                </c:ext>
              </c:extLst>
            </c:dLbl>
            <c:dLbl>
              <c:idx val="1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2904-4EC9-844F-BA315904D7FF}"/>
                </c:ext>
              </c:extLst>
            </c:dLbl>
            <c:dLbl>
              <c:idx val="1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2904-4EC9-844F-BA315904D7FF}"/>
                </c:ext>
              </c:extLst>
            </c:dLbl>
            <c:dLbl>
              <c:idx val="1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2904-4EC9-844F-BA315904D7FF}"/>
                </c:ext>
              </c:extLst>
            </c:dLbl>
            <c:dLbl>
              <c:idx val="2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2904-4EC9-844F-BA315904D7FF}"/>
                </c:ext>
              </c:extLst>
            </c:dLbl>
            <c:dLbl>
              <c:idx val="2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2904-4EC9-844F-BA315904D7FF}"/>
                </c:ext>
              </c:extLst>
            </c:dLbl>
            <c:dLbl>
              <c:idx val="2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2904-4EC9-844F-BA315904D7FF}"/>
                </c:ext>
              </c:extLst>
            </c:dLbl>
            <c:dLbl>
              <c:idx val="2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2904-4EC9-844F-BA315904D7FF}"/>
                </c:ext>
              </c:extLst>
            </c:dLbl>
            <c:dLbl>
              <c:idx val="2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2904-4EC9-844F-BA315904D7FF}"/>
                </c:ext>
              </c:extLst>
            </c:dLbl>
            <c:dLbl>
              <c:idx val="2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2904-4EC9-844F-BA315904D7F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'[REPORT1 final.xlsx]Report'!$ED$1005:$ED$1030</c:f>
              <c:strCache>
                <c:ptCount val="26"/>
                <c:pt idx="0">
                  <c:v>Variable Costs 22' Classic</c:v>
                </c:pt>
                <c:pt idx="1">
                  <c:v>2025 Sales 22' Classic</c:v>
                </c:pt>
                <c:pt idx="2">
                  <c:v>2025 Sales 19' Classic</c:v>
                </c:pt>
                <c:pt idx="3">
                  <c:v>Variable Costs 17' Classic</c:v>
                </c:pt>
                <c:pt idx="4">
                  <c:v>22' Classic Sales Growth 2023</c:v>
                </c:pt>
                <c:pt idx="5">
                  <c:v>2025 Sales 17' Classic</c:v>
                </c:pt>
                <c:pt idx="6">
                  <c:v>22' Classic Sales Growth 2024</c:v>
                </c:pt>
                <c:pt idx="7">
                  <c:v>Variable Costs 19' Classic</c:v>
                </c:pt>
                <c:pt idx="8">
                  <c:v>Manufacturing Facility Price</c:v>
                </c:pt>
                <c:pt idx="9">
                  <c:v>2025 Sales 14' Classic</c:v>
                </c:pt>
                <c:pt idx="10">
                  <c:v>22' Classic Sales Growth 2025</c:v>
                </c:pt>
                <c:pt idx="11">
                  <c:v>22' Classic Sales Growth 2026</c:v>
                </c:pt>
                <c:pt idx="12">
                  <c:v>22' Classic Sales Growth 2027</c:v>
                </c:pt>
                <c:pt idx="13">
                  <c:v>19' Classic Sales Growth 2023</c:v>
                </c:pt>
                <c:pt idx="14">
                  <c:v>Variable Costs 14' Classic</c:v>
                </c:pt>
                <c:pt idx="15">
                  <c:v>17' Classic Sales Growth 2023</c:v>
                </c:pt>
                <c:pt idx="16">
                  <c:v>19' Classic Sales Growth 2024</c:v>
                </c:pt>
                <c:pt idx="17">
                  <c:v>17' Classic Sales Growth 2024</c:v>
                </c:pt>
                <c:pt idx="18">
                  <c:v>US Inflation 2026</c:v>
                </c:pt>
                <c:pt idx="19">
                  <c:v>US Nominal Interest Rate 2026</c:v>
                </c:pt>
                <c:pt idx="20">
                  <c:v>14' Classic Sales Growth 2023</c:v>
                </c:pt>
                <c:pt idx="21">
                  <c:v>19' Classic Sales Growth 2025</c:v>
                </c:pt>
                <c:pt idx="22">
                  <c:v>19' Classic Sales Growth 2026</c:v>
                </c:pt>
                <c:pt idx="23">
                  <c:v>17' Classic Sales Growth 2025</c:v>
                </c:pt>
                <c:pt idx="24">
                  <c:v>17' Classic Sales Growth 2026</c:v>
                </c:pt>
                <c:pt idx="25">
                  <c:v>Other</c:v>
                </c:pt>
              </c:strCache>
            </c:strRef>
          </c:cat>
          <c:val>
            <c:numRef>
              <c:f>'[REPORT1 final.xlsx]Report'!$EE$1005:$EE$1030</c:f>
              <c:numCache>
                <c:formatCode>##0.0%</c:formatCode>
                <c:ptCount val="26"/>
                <c:pt idx="0">
                  <c:v>-0.21504865651054791</c:v>
                </c:pt>
                <c:pt idx="1">
                  <c:v>0.18252066337362949</c:v>
                </c:pt>
                <c:pt idx="2">
                  <c:v>7.2884190443457939E-2</c:v>
                </c:pt>
                <c:pt idx="3">
                  <c:v>-7.1798839994277747E-2</c:v>
                </c:pt>
                <c:pt idx="4">
                  <c:v>5.5626713860676934E-2</c:v>
                </c:pt>
                <c:pt idx="5">
                  <c:v>5.1145557611587504E-2</c:v>
                </c:pt>
                <c:pt idx="6">
                  <c:v>4.3334618172991293E-2</c:v>
                </c:pt>
                <c:pt idx="7">
                  <c:v>-3.9777511363114006E-2</c:v>
                </c:pt>
                <c:pt idx="8">
                  <c:v>-3.5701547053309218E-2</c:v>
                </c:pt>
                <c:pt idx="9">
                  <c:v>3.3158850153095325E-2</c:v>
                </c:pt>
                <c:pt idx="10">
                  <c:v>2.403589353779282E-2</c:v>
                </c:pt>
                <c:pt idx="11">
                  <c:v>1.9066729031350642E-2</c:v>
                </c:pt>
                <c:pt idx="12">
                  <c:v>1.6877109282738327E-2</c:v>
                </c:pt>
                <c:pt idx="13">
                  <c:v>1.2021420389286264E-2</c:v>
                </c:pt>
                <c:pt idx="14">
                  <c:v>-9.5057317153298248E-3</c:v>
                </c:pt>
                <c:pt idx="15">
                  <c:v>9.0835491265630151E-3</c:v>
                </c:pt>
                <c:pt idx="16">
                  <c:v>8.3841554614619059E-3</c:v>
                </c:pt>
                <c:pt idx="17">
                  <c:v>6.7042309410316235E-3</c:v>
                </c:pt>
                <c:pt idx="18">
                  <c:v>4.7697084109268907E-3</c:v>
                </c:pt>
                <c:pt idx="19">
                  <c:v>4.2161813790958071E-3</c:v>
                </c:pt>
                <c:pt idx="20">
                  <c:v>4.077488126591893E-3</c:v>
                </c:pt>
                <c:pt idx="21">
                  <c:v>3.9687717551838775E-3</c:v>
                </c:pt>
                <c:pt idx="22">
                  <c:v>3.7769263391369697E-3</c:v>
                </c:pt>
                <c:pt idx="23">
                  <c:v>3.7378448718512571E-3</c:v>
                </c:pt>
                <c:pt idx="24">
                  <c:v>3.5554604199073037E-3</c:v>
                </c:pt>
                <c:pt idx="25">
                  <c:v>6.522165067506365E-2</c:v>
                </c:pt>
              </c:numCache>
            </c:numRef>
          </c:val>
          <c:extLst>
            <c:ext xmlns:c16="http://schemas.microsoft.com/office/drawing/2014/chart" uri="{C3380CC4-5D6E-409C-BE32-E72D297353CC}">
              <c16:uniqueId val="{00000034-2904-4EC9-844F-BA315904D7FF}"/>
            </c:ext>
          </c:extLst>
        </c:ser>
        <c:dLbls>
          <c:showLegendKey val="0"/>
          <c:showVal val="0"/>
          <c:showCatName val="0"/>
          <c:showSerName val="0"/>
          <c:showPercent val="0"/>
          <c:showBubbleSize val="0"/>
        </c:dLbls>
        <c:gapWidth val="20"/>
        <c:overlap val="100"/>
        <c:axId val="149197904"/>
        <c:axId val="149200304"/>
      </c:barChart>
      <c:catAx>
        <c:axId val="149197904"/>
        <c:scaling>
          <c:orientation val="maxMin"/>
        </c:scaling>
        <c:delete val="0"/>
        <c:axPos val="l"/>
        <c:numFmt formatCode="General" sourceLinked="1"/>
        <c:majorTickMark val="out"/>
        <c:minorTickMark val="none"/>
        <c:tickLblPos val="low"/>
        <c:txPr>
          <a:bodyPr/>
          <a:lstStyle/>
          <a:p>
            <a:pPr>
              <a:defRPr sz="600"/>
            </a:pPr>
            <a:endParaRPr lang="en-US"/>
          </a:p>
        </c:txPr>
        <c:crossAx val="149200304"/>
        <c:crossesAt val="0"/>
        <c:auto val="1"/>
        <c:lblAlgn val="ctr"/>
        <c:lblOffset val="100"/>
        <c:tickLblSkip val="1"/>
        <c:tickMarkSkip val="1"/>
        <c:noMultiLvlLbl val="0"/>
      </c:catAx>
      <c:valAx>
        <c:axId val="149200304"/>
        <c:scaling>
          <c:orientation val="minMax"/>
          <c:max val="1"/>
          <c:min val="-1"/>
        </c:scaling>
        <c:delete val="0"/>
        <c:axPos val="t"/>
        <c:numFmt formatCode="##0.0%" sourceLinked="1"/>
        <c:majorTickMark val="out"/>
        <c:minorTickMark val="none"/>
        <c:tickLblPos val="nextTo"/>
        <c:txPr>
          <a:bodyPr/>
          <a:lstStyle/>
          <a:p>
            <a:pPr>
              <a:defRPr sz="800"/>
            </a:pPr>
            <a:endParaRPr lang="en-US"/>
          </a:p>
        </c:txPr>
        <c:crossAx val="149197904"/>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Sensitivity: NPV Parent RPPP</a:t>
            </a:r>
          </a:p>
        </c:rich>
      </c:tx>
      <c:overlay val="0"/>
    </c:title>
    <c:autoTitleDeleted val="0"/>
    <c:plotArea>
      <c:layout/>
      <c:barChart>
        <c:barDir val="bar"/>
        <c:grouping val="clustered"/>
        <c:varyColors val="0"/>
        <c:ser>
          <c:idx val="0"/>
          <c:order val="0"/>
          <c:spPr>
            <a:solidFill>
              <a:srgbClr val="008000"/>
            </a:solidFill>
            <a:ln w="12700">
              <a:solidFill>
                <a:srgbClr val="000000"/>
              </a:solidFill>
              <a:prstDash val="solid"/>
            </a:ln>
          </c:spPr>
          <c:invertIfNegative val="0"/>
          <c:dPt>
            <c:idx val="0"/>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01-EC18-4E32-BD0B-607F6B41BA84}"/>
              </c:ext>
            </c:extLst>
          </c:dPt>
          <c:dPt>
            <c:idx val="1"/>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03-EC18-4E32-BD0B-607F6B41BA84}"/>
              </c:ext>
            </c:extLst>
          </c:dPt>
          <c:dPt>
            <c:idx val="2"/>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05-EC18-4E32-BD0B-607F6B41BA84}"/>
              </c:ext>
            </c:extLst>
          </c:dPt>
          <c:dPt>
            <c:idx val="3"/>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07-EC18-4E32-BD0B-607F6B41BA84}"/>
              </c:ext>
            </c:extLst>
          </c:dPt>
          <c:dPt>
            <c:idx val="4"/>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09-EC18-4E32-BD0B-607F6B41BA84}"/>
              </c:ext>
            </c:extLst>
          </c:dPt>
          <c:dPt>
            <c:idx val="5"/>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0B-EC18-4E32-BD0B-607F6B41BA84}"/>
              </c:ext>
            </c:extLst>
          </c:dPt>
          <c:dPt>
            <c:idx val="6"/>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0D-EC18-4E32-BD0B-607F6B41BA84}"/>
              </c:ext>
            </c:extLst>
          </c:dPt>
          <c:dPt>
            <c:idx val="7"/>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0F-EC18-4E32-BD0B-607F6B41BA84}"/>
              </c:ext>
            </c:extLst>
          </c:dPt>
          <c:dPt>
            <c:idx val="8"/>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11-EC18-4E32-BD0B-607F6B41BA84}"/>
              </c:ext>
            </c:extLst>
          </c:dPt>
          <c:dPt>
            <c:idx val="9"/>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13-EC18-4E32-BD0B-607F6B41BA84}"/>
              </c:ext>
            </c:extLst>
          </c:dPt>
          <c:dPt>
            <c:idx val="10"/>
            <c:invertIfNegative val="0"/>
            <c:bubble3D val="0"/>
            <c:spPr>
              <a:pattFill prst="dotGrid">
                <a:fgClr>
                  <a:srgbClr val="808080"/>
                </a:fgClr>
                <a:bgClr>
                  <a:srgbClr val="993366"/>
                </a:bgClr>
              </a:pattFill>
              <a:ln w="12700">
                <a:solidFill>
                  <a:srgbClr val="000000"/>
                </a:solidFill>
                <a:prstDash val="solid"/>
              </a:ln>
            </c:spPr>
            <c:extLst>
              <c:ext xmlns:c16="http://schemas.microsoft.com/office/drawing/2014/chart" uri="{C3380CC4-5D6E-409C-BE32-E72D297353CC}">
                <c16:uniqueId val="{00000015-EC18-4E32-BD0B-607F6B41BA84}"/>
              </c:ext>
            </c:extLst>
          </c:dPt>
          <c:dPt>
            <c:idx val="11"/>
            <c:invertIfNegative val="0"/>
            <c:bubble3D val="0"/>
            <c:spPr>
              <a:pattFill prst="dashUpDiag">
                <a:fgClr>
                  <a:srgbClr val="808080"/>
                </a:fgClr>
                <a:bgClr>
                  <a:srgbClr val="A0E0E0"/>
                </a:bgClr>
              </a:pattFill>
              <a:ln w="12700">
                <a:solidFill>
                  <a:srgbClr val="000000"/>
                </a:solidFill>
                <a:prstDash val="solid"/>
              </a:ln>
            </c:spPr>
            <c:extLst>
              <c:ext xmlns:c16="http://schemas.microsoft.com/office/drawing/2014/chart" uri="{C3380CC4-5D6E-409C-BE32-E72D297353CC}">
                <c16:uniqueId val="{00000017-EC18-4E32-BD0B-607F6B41BA84}"/>
              </c:ext>
            </c:extLst>
          </c:dPt>
          <c:dPt>
            <c:idx val="12"/>
            <c:invertIfNegative val="0"/>
            <c:bubble3D val="0"/>
            <c:spPr>
              <a:pattFill prst="diagBrick">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19-EC18-4E32-BD0B-607F6B41BA84}"/>
              </c:ext>
            </c:extLst>
          </c:dPt>
          <c:dPt>
            <c:idx val="13"/>
            <c:invertIfNegative val="0"/>
            <c:bubble3D val="0"/>
            <c:spPr>
              <a:pattFill prst="dashHorz">
                <a:fgClr>
                  <a:srgbClr val="808080"/>
                </a:fgClr>
                <a:bgClr>
                  <a:srgbClr val="999933"/>
                </a:bgClr>
              </a:pattFill>
              <a:ln w="12700">
                <a:solidFill>
                  <a:srgbClr val="000000"/>
                </a:solidFill>
                <a:prstDash val="solid"/>
              </a:ln>
            </c:spPr>
            <c:extLst>
              <c:ext xmlns:c16="http://schemas.microsoft.com/office/drawing/2014/chart" uri="{C3380CC4-5D6E-409C-BE32-E72D297353CC}">
                <c16:uniqueId val="{0000001B-EC18-4E32-BD0B-607F6B41BA84}"/>
              </c:ext>
            </c:extLst>
          </c:dPt>
          <c:dPt>
            <c:idx val="14"/>
            <c:invertIfNegative val="0"/>
            <c:bubble3D val="0"/>
            <c:spPr>
              <a:pattFill prst="pct20">
                <a:fgClr>
                  <a:srgbClr val="808080"/>
                </a:fgClr>
                <a:bgClr>
                  <a:srgbClr val="CC99FF"/>
                </a:bgClr>
              </a:pattFill>
              <a:ln w="12700">
                <a:solidFill>
                  <a:srgbClr val="000000"/>
                </a:solidFill>
                <a:prstDash val="solid"/>
              </a:ln>
            </c:spPr>
            <c:extLst>
              <c:ext xmlns:c16="http://schemas.microsoft.com/office/drawing/2014/chart" uri="{C3380CC4-5D6E-409C-BE32-E72D297353CC}">
                <c16:uniqueId val="{0000001D-EC18-4E32-BD0B-607F6B41BA84}"/>
              </c:ext>
            </c:extLst>
          </c:dPt>
          <c:dPt>
            <c:idx val="15"/>
            <c:invertIfNegative val="0"/>
            <c:bubble3D val="0"/>
            <c:spPr>
              <a:pattFill prst="ltVert">
                <a:fgClr>
                  <a:srgbClr val="808080"/>
                </a:fgClr>
                <a:bgClr>
                  <a:srgbClr val="FFFFC0"/>
                </a:bgClr>
              </a:pattFill>
              <a:ln w="12700">
                <a:solidFill>
                  <a:srgbClr val="000000"/>
                </a:solidFill>
                <a:prstDash val="solid"/>
              </a:ln>
            </c:spPr>
            <c:extLst>
              <c:ext xmlns:c16="http://schemas.microsoft.com/office/drawing/2014/chart" uri="{C3380CC4-5D6E-409C-BE32-E72D297353CC}">
                <c16:uniqueId val="{0000001F-EC18-4E32-BD0B-607F6B41BA84}"/>
              </c:ext>
            </c:extLst>
          </c:dPt>
          <c:dPt>
            <c:idx val="16"/>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21-EC18-4E32-BD0B-607F6B41BA84}"/>
              </c:ext>
            </c:extLst>
          </c:dPt>
          <c:dPt>
            <c:idx val="17"/>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23-EC18-4E32-BD0B-607F6B41BA84}"/>
              </c:ext>
            </c:extLst>
          </c:dPt>
          <c:dPt>
            <c:idx val="18"/>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25-EC18-4E32-BD0B-607F6B41BA84}"/>
              </c:ext>
            </c:extLst>
          </c:dPt>
          <c:dPt>
            <c:idx val="19"/>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27-EC18-4E32-BD0B-607F6B41BA84}"/>
              </c:ext>
            </c:extLst>
          </c:dPt>
          <c:dPt>
            <c:idx val="20"/>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29-EC18-4E32-BD0B-607F6B41BA84}"/>
              </c:ext>
            </c:extLst>
          </c:dPt>
          <c:dPt>
            <c:idx val="21"/>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2B-EC18-4E32-BD0B-607F6B41BA84}"/>
              </c:ext>
            </c:extLst>
          </c:dPt>
          <c:dPt>
            <c:idx val="22"/>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2D-EC18-4E32-BD0B-607F6B41BA84}"/>
              </c:ext>
            </c:extLst>
          </c:dPt>
          <c:dPt>
            <c:idx val="23"/>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2F-EC18-4E32-BD0B-607F6B41BA84}"/>
              </c:ext>
            </c:extLst>
          </c:dPt>
          <c:dPt>
            <c:idx val="24"/>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31-EC18-4E32-BD0B-607F6B41BA84}"/>
              </c:ext>
            </c:extLst>
          </c:dPt>
          <c:dPt>
            <c:idx val="25"/>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33-EC18-4E32-BD0B-607F6B41BA84}"/>
              </c:ext>
            </c:extLst>
          </c:dPt>
          <c:dLbls>
            <c:dLbl>
              <c:idx val="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C18-4E32-BD0B-607F6B41BA84}"/>
                </c:ext>
              </c:extLst>
            </c:dLbl>
            <c:dLbl>
              <c:idx val="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C18-4E32-BD0B-607F6B41BA84}"/>
                </c:ext>
              </c:extLst>
            </c:dLbl>
            <c:dLbl>
              <c:idx val="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C18-4E32-BD0B-607F6B41BA84}"/>
                </c:ext>
              </c:extLst>
            </c:dLbl>
            <c:dLbl>
              <c:idx val="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C18-4E32-BD0B-607F6B41BA84}"/>
                </c:ext>
              </c:extLst>
            </c:dLbl>
            <c:dLbl>
              <c:idx val="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C18-4E32-BD0B-607F6B41BA84}"/>
                </c:ext>
              </c:extLst>
            </c:dLbl>
            <c:dLbl>
              <c:idx val="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C18-4E32-BD0B-607F6B41BA84}"/>
                </c:ext>
              </c:extLst>
            </c:dLbl>
            <c:dLbl>
              <c:idx val="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C18-4E32-BD0B-607F6B41BA84}"/>
                </c:ext>
              </c:extLst>
            </c:dLbl>
            <c:dLbl>
              <c:idx val="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EC18-4E32-BD0B-607F6B41BA84}"/>
                </c:ext>
              </c:extLst>
            </c:dLbl>
            <c:dLbl>
              <c:idx val="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EC18-4E32-BD0B-607F6B41BA84}"/>
                </c:ext>
              </c:extLst>
            </c:dLbl>
            <c:dLbl>
              <c:idx val="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EC18-4E32-BD0B-607F6B41BA84}"/>
                </c:ext>
              </c:extLst>
            </c:dLbl>
            <c:dLbl>
              <c:idx val="1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EC18-4E32-BD0B-607F6B41BA84}"/>
                </c:ext>
              </c:extLst>
            </c:dLbl>
            <c:dLbl>
              <c:idx val="1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EC18-4E32-BD0B-607F6B41BA84}"/>
                </c:ext>
              </c:extLst>
            </c:dLbl>
            <c:dLbl>
              <c:idx val="1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EC18-4E32-BD0B-607F6B41BA84}"/>
                </c:ext>
              </c:extLst>
            </c:dLbl>
            <c:dLbl>
              <c:idx val="1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EC18-4E32-BD0B-607F6B41BA84}"/>
                </c:ext>
              </c:extLst>
            </c:dLbl>
            <c:dLbl>
              <c:idx val="1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EC18-4E32-BD0B-607F6B41BA84}"/>
                </c:ext>
              </c:extLst>
            </c:dLbl>
            <c:dLbl>
              <c:idx val="1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EC18-4E32-BD0B-607F6B41BA84}"/>
                </c:ext>
              </c:extLst>
            </c:dLbl>
            <c:dLbl>
              <c:idx val="1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EC18-4E32-BD0B-607F6B41BA84}"/>
                </c:ext>
              </c:extLst>
            </c:dLbl>
            <c:dLbl>
              <c:idx val="1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EC18-4E32-BD0B-607F6B41BA84}"/>
                </c:ext>
              </c:extLst>
            </c:dLbl>
            <c:dLbl>
              <c:idx val="1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EC18-4E32-BD0B-607F6B41BA84}"/>
                </c:ext>
              </c:extLst>
            </c:dLbl>
            <c:dLbl>
              <c:idx val="1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EC18-4E32-BD0B-607F6B41BA84}"/>
                </c:ext>
              </c:extLst>
            </c:dLbl>
            <c:dLbl>
              <c:idx val="2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EC18-4E32-BD0B-607F6B41BA84}"/>
                </c:ext>
              </c:extLst>
            </c:dLbl>
            <c:dLbl>
              <c:idx val="2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EC18-4E32-BD0B-607F6B41BA84}"/>
                </c:ext>
              </c:extLst>
            </c:dLbl>
            <c:dLbl>
              <c:idx val="2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EC18-4E32-BD0B-607F6B41BA84}"/>
                </c:ext>
              </c:extLst>
            </c:dLbl>
            <c:dLbl>
              <c:idx val="2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EC18-4E32-BD0B-607F6B41BA84}"/>
                </c:ext>
              </c:extLst>
            </c:dLbl>
            <c:dLbl>
              <c:idx val="2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EC18-4E32-BD0B-607F6B41BA84}"/>
                </c:ext>
              </c:extLst>
            </c:dLbl>
            <c:dLbl>
              <c:idx val="2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EC18-4E32-BD0B-607F6B41BA8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[REPORT1]Report!$EB$1005:$EB$1030</c:f>
              <c:strCache>
                <c:ptCount val="26"/>
                <c:pt idx="0">
                  <c:v>Variable Costs 22' Classic</c:v>
                </c:pt>
                <c:pt idx="1">
                  <c:v>2025 Sales 22' Classic</c:v>
                </c:pt>
                <c:pt idx="2">
                  <c:v>2025 Sales 19' Classic</c:v>
                </c:pt>
                <c:pt idx="3">
                  <c:v>Variable Costs 17' Classic</c:v>
                </c:pt>
                <c:pt idx="4">
                  <c:v>2025 Sales 17' Classic</c:v>
                </c:pt>
                <c:pt idx="5">
                  <c:v>22' Classic Sales Growth 2023</c:v>
                </c:pt>
                <c:pt idx="6">
                  <c:v>22' Classic Sales Growth 2024</c:v>
                </c:pt>
                <c:pt idx="7">
                  <c:v>Variable Costs 19' Classic</c:v>
                </c:pt>
                <c:pt idx="8">
                  <c:v>2025 Sales 14' Classic</c:v>
                </c:pt>
                <c:pt idx="9">
                  <c:v>22' Classic Sales Growth 2025</c:v>
                </c:pt>
                <c:pt idx="10">
                  <c:v>Manufacturing Facility Price</c:v>
                </c:pt>
                <c:pt idx="11">
                  <c:v>22' Classic Sales Growth 2026</c:v>
                </c:pt>
                <c:pt idx="12">
                  <c:v>22' Classic Sales Growth 2027</c:v>
                </c:pt>
                <c:pt idx="13">
                  <c:v>Random Appreciation/Depreciation 2025</c:v>
                </c:pt>
                <c:pt idx="14">
                  <c:v>19' Classic Sales Growth 2023</c:v>
                </c:pt>
                <c:pt idx="15">
                  <c:v>Random Appreciation/Depreciation 2026</c:v>
                </c:pt>
                <c:pt idx="16">
                  <c:v>Variable Costs 14' Classic</c:v>
                </c:pt>
                <c:pt idx="17">
                  <c:v>19' Classic Sales Growth 2024</c:v>
                </c:pt>
                <c:pt idx="18">
                  <c:v>17' Classic Sales Growth 2023</c:v>
                </c:pt>
                <c:pt idx="19">
                  <c:v>Random Appreciation/Depreciation 2027</c:v>
                </c:pt>
                <c:pt idx="20">
                  <c:v>Mexican Inflation 2027</c:v>
                </c:pt>
                <c:pt idx="21">
                  <c:v>Random Appreciation/Depreciation 2028</c:v>
                </c:pt>
                <c:pt idx="22">
                  <c:v>17' Classic Sales Growth 2024</c:v>
                </c:pt>
                <c:pt idx="23">
                  <c:v>Mexican Inflation 2026</c:v>
                </c:pt>
                <c:pt idx="24">
                  <c:v>17' Classic Sales Growth 2025</c:v>
                </c:pt>
                <c:pt idx="25">
                  <c:v>Other</c:v>
                </c:pt>
              </c:strCache>
            </c:strRef>
          </c:cat>
          <c:val>
            <c:numRef>
              <c:f>[REPORT1]Report!$EC$1005:$EC$1030</c:f>
              <c:numCache>
                <c:formatCode>##0.0%</c:formatCode>
                <c:ptCount val="26"/>
                <c:pt idx="0">
                  <c:v>-0.20305584844617905</c:v>
                </c:pt>
                <c:pt idx="1">
                  <c:v>0.16743413982777752</c:v>
                </c:pt>
                <c:pt idx="2">
                  <c:v>7.7362441016726846E-2</c:v>
                </c:pt>
                <c:pt idx="3">
                  <c:v>-6.6749524656965611E-2</c:v>
                </c:pt>
                <c:pt idx="4">
                  <c:v>5.0296451473491571E-2</c:v>
                </c:pt>
                <c:pt idx="5">
                  <c:v>4.9321040351425496E-2</c:v>
                </c:pt>
                <c:pt idx="6">
                  <c:v>4.4532756552994858E-2</c:v>
                </c:pt>
                <c:pt idx="7">
                  <c:v>-4.1918888419979455E-2</c:v>
                </c:pt>
                <c:pt idx="8">
                  <c:v>2.9897763311440104E-2</c:v>
                </c:pt>
                <c:pt idx="9">
                  <c:v>2.4740776294089863E-2</c:v>
                </c:pt>
                <c:pt idx="10">
                  <c:v>-2.405353095918487E-2</c:v>
                </c:pt>
                <c:pt idx="11">
                  <c:v>1.8519652584663291E-2</c:v>
                </c:pt>
                <c:pt idx="12">
                  <c:v>1.7045400961461121E-2</c:v>
                </c:pt>
                <c:pt idx="13">
                  <c:v>1.396476750818082E-2</c:v>
                </c:pt>
                <c:pt idx="14">
                  <c:v>9.4547683781781161E-3</c:v>
                </c:pt>
                <c:pt idx="15">
                  <c:v>9.3756387263896519E-3</c:v>
                </c:pt>
                <c:pt idx="16">
                  <c:v>-8.9932834015193832E-3</c:v>
                </c:pt>
                <c:pt idx="17">
                  <c:v>8.3445871782236464E-3</c:v>
                </c:pt>
                <c:pt idx="18">
                  <c:v>7.9817159781722258E-3</c:v>
                </c:pt>
                <c:pt idx="19">
                  <c:v>7.7830144588905709E-3</c:v>
                </c:pt>
                <c:pt idx="20">
                  <c:v>6.560429129672367E-3</c:v>
                </c:pt>
                <c:pt idx="21">
                  <c:v>6.1113189205564541E-3</c:v>
                </c:pt>
                <c:pt idx="22">
                  <c:v>6.0208711890739298E-3</c:v>
                </c:pt>
                <c:pt idx="23">
                  <c:v>5.9749406461542236E-3</c:v>
                </c:pt>
                <c:pt idx="24">
                  <c:v>4.8795802274075855E-3</c:v>
                </c:pt>
                <c:pt idx="25">
                  <c:v>8.9626869401201625E-2</c:v>
                </c:pt>
              </c:numCache>
            </c:numRef>
          </c:val>
          <c:extLst>
            <c:ext xmlns:c16="http://schemas.microsoft.com/office/drawing/2014/chart" uri="{C3380CC4-5D6E-409C-BE32-E72D297353CC}">
              <c16:uniqueId val="{00000034-EC18-4E32-BD0B-607F6B41BA84}"/>
            </c:ext>
          </c:extLst>
        </c:ser>
        <c:dLbls>
          <c:showLegendKey val="0"/>
          <c:showVal val="0"/>
          <c:showCatName val="0"/>
          <c:showSerName val="0"/>
          <c:showPercent val="0"/>
          <c:showBubbleSize val="0"/>
        </c:dLbls>
        <c:gapWidth val="20"/>
        <c:overlap val="100"/>
        <c:axId val="2078240687"/>
        <c:axId val="2078252687"/>
      </c:barChart>
      <c:catAx>
        <c:axId val="2078240687"/>
        <c:scaling>
          <c:orientation val="maxMin"/>
        </c:scaling>
        <c:delete val="0"/>
        <c:axPos val="l"/>
        <c:numFmt formatCode="General" sourceLinked="1"/>
        <c:majorTickMark val="out"/>
        <c:minorTickMark val="none"/>
        <c:tickLblPos val="low"/>
        <c:txPr>
          <a:bodyPr/>
          <a:lstStyle/>
          <a:p>
            <a:pPr>
              <a:defRPr sz="600"/>
            </a:pPr>
            <a:endParaRPr lang="en-US"/>
          </a:p>
        </c:txPr>
        <c:crossAx val="2078252687"/>
        <c:crossesAt val="0"/>
        <c:auto val="1"/>
        <c:lblAlgn val="ctr"/>
        <c:lblOffset val="100"/>
        <c:tickLblSkip val="1"/>
        <c:tickMarkSkip val="1"/>
        <c:noMultiLvlLbl val="0"/>
      </c:catAx>
      <c:valAx>
        <c:axId val="2078252687"/>
        <c:scaling>
          <c:orientation val="minMax"/>
          <c:max val="1"/>
          <c:min val="-1"/>
        </c:scaling>
        <c:delete val="0"/>
        <c:axPos val="t"/>
        <c:numFmt formatCode="##0.0%" sourceLinked="1"/>
        <c:majorTickMark val="out"/>
        <c:minorTickMark val="none"/>
        <c:tickLblPos val="nextTo"/>
        <c:txPr>
          <a:bodyPr/>
          <a:lstStyle/>
          <a:p>
            <a:pPr>
              <a:defRPr sz="800"/>
            </a:pPr>
            <a:endParaRPr lang="en-US"/>
          </a:p>
        </c:txPr>
        <c:crossAx val="2078240687"/>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Sensitivity: NPV Project Perspective</a:t>
            </a:r>
          </a:p>
        </c:rich>
      </c:tx>
      <c:overlay val="0"/>
    </c:title>
    <c:autoTitleDeleted val="0"/>
    <c:plotArea>
      <c:layout>
        <c:manualLayout>
          <c:layoutTarget val="inner"/>
          <c:xMode val="edge"/>
          <c:yMode val="edge"/>
          <c:x val="0.22137469783101751"/>
          <c:y val="0.19217150701690744"/>
          <c:w val="0.71022087878825568"/>
          <c:h val="0.75814466281145754"/>
        </c:manualLayout>
      </c:layout>
      <c:barChart>
        <c:barDir val="bar"/>
        <c:grouping val="clustered"/>
        <c:varyColors val="0"/>
        <c:ser>
          <c:idx val="0"/>
          <c:order val="0"/>
          <c:spPr>
            <a:solidFill>
              <a:srgbClr val="008000"/>
            </a:solidFill>
            <a:ln w="12700">
              <a:solidFill>
                <a:srgbClr val="000000"/>
              </a:solidFill>
              <a:prstDash val="solid"/>
            </a:ln>
          </c:spPr>
          <c:invertIfNegative val="0"/>
          <c:dPt>
            <c:idx val="0"/>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01-4EB4-4CBB-8BCC-66513A1AE8CF}"/>
              </c:ext>
            </c:extLst>
          </c:dPt>
          <c:dPt>
            <c:idx val="1"/>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03-4EB4-4CBB-8BCC-66513A1AE8CF}"/>
              </c:ext>
            </c:extLst>
          </c:dPt>
          <c:dPt>
            <c:idx val="2"/>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05-4EB4-4CBB-8BCC-66513A1AE8CF}"/>
              </c:ext>
            </c:extLst>
          </c:dPt>
          <c:dPt>
            <c:idx val="3"/>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07-4EB4-4CBB-8BCC-66513A1AE8CF}"/>
              </c:ext>
            </c:extLst>
          </c:dPt>
          <c:dPt>
            <c:idx val="4"/>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09-4EB4-4CBB-8BCC-66513A1AE8CF}"/>
              </c:ext>
            </c:extLst>
          </c:dPt>
          <c:dPt>
            <c:idx val="5"/>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0B-4EB4-4CBB-8BCC-66513A1AE8CF}"/>
              </c:ext>
            </c:extLst>
          </c:dPt>
          <c:dPt>
            <c:idx val="6"/>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0D-4EB4-4CBB-8BCC-66513A1AE8CF}"/>
              </c:ext>
            </c:extLst>
          </c:dPt>
          <c:dPt>
            <c:idx val="7"/>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0F-4EB4-4CBB-8BCC-66513A1AE8CF}"/>
              </c:ext>
            </c:extLst>
          </c:dPt>
          <c:dPt>
            <c:idx val="8"/>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11-4EB4-4CBB-8BCC-66513A1AE8CF}"/>
              </c:ext>
            </c:extLst>
          </c:dPt>
          <c:dPt>
            <c:idx val="9"/>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13-4EB4-4CBB-8BCC-66513A1AE8CF}"/>
              </c:ext>
            </c:extLst>
          </c:dPt>
          <c:dPt>
            <c:idx val="10"/>
            <c:invertIfNegative val="0"/>
            <c:bubble3D val="0"/>
            <c:spPr>
              <a:pattFill prst="dotGrid">
                <a:fgClr>
                  <a:srgbClr val="808080"/>
                </a:fgClr>
                <a:bgClr>
                  <a:srgbClr val="993366"/>
                </a:bgClr>
              </a:pattFill>
              <a:ln w="12700">
                <a:solidFill>
                  <a:srgbClr val="000000"/>
                </a:solidFill>
                <a:prstDash val="solid"/>
              </a:ln>
            </c:spPr>
            <c:extLst>
              <c:ext xmlns:c16="http://schemas.microsoft.com/office/drawing/2014/chart" uri="{C3380CC4-5D6E-409C-BE32-E72D297353CC}">
                <c16:uniqueId val="{00000015-4EB4-4CBB-8BCC-66513A1AE8CF}"/>
              </c:ext>
            </c:extLst>
          </c:dPt>
          <c:dPt>
            <c:idx val="11"/>
            <c:invertIfNegative val="0"/>
            <c:bubble3D val="0"/>
            <c:spPr>
              <a:pattFill prst="dashUpDiag">
                <a:fgClr>
                  <a:srgbClr val="808080"/>
                </a:fgClr>
                <a:bgClr>
                  <a:srgbClr val="A0E0E0"/>
                </a:bgClr>
              </a:pattFill>
              <a:ln w="12700">
                <a:solidFill>
                  <a:srgbClr val="000000"/>
                </a:solidFill>
                <a:prstDash val="solid"/>
              </a:ln>
            </c:spPr>
            <c:extLst>
              <c:ext xmlns:c16="http://schemas.microsoft.com/office/drawing/2014/chart" uri="{C3380CC4-5D6E-409C-BE32-E72D297353CC}">
                <c16:uniqueId val="{00000017-4EB4-4CBB-8BCC-66513A1AE8CF}"/>
              </c:ext>
            </c:extLst>
          </c:dPt>
          <c:dPt>
            <c:idx val="12"/>
            <c:invertIfNegative val="0"/>
            <c:bubble3D val="0"/>
            <c:spPr>
              <a:pattFill prst="diagBrick">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19-4EB4-4CBB-8BCC-66513A1AE8CF}"/>
              </c:ext>
            </c:extLst>
          </c:dPt>
          <c:dPt>
            <c:idx val="13"/>
            <c:invertIfNegative val="0"/>
            <c:bubble3D val="0"/>
            <c:spPr>
              <a:pattFill prst="dashHorz">
                <a:fgClr>
                  <a:srgbClr val="808080"/>
                </a:fgClr>
                <a:bgClr>
                  <a:srgbClr val="999933"/>
                </a:bgClr>
              </a:pattFill>
              <a:ln w="12700">
                <a:solidFill>
                  <a:srgbClr val="000000"/>
                </a:solidFill>
                <a:prstDash val="solid"/>
              </a:ln>
            </c:spPr>
            <c:extLst>
              <c:ext xmlns:c16="http://schemas.microsoft.com/office/drawing/2014/chart" uri="{C3380CC4-5D6E-409C-BE32-E72D297353CC}">
                <c16:uniqueId val="{0000001B-4EB4-4CBB-8BCC-66513A1AE8CF}"/>
              </c:ext>
            </c:extLst>
          </c:dPt>
          <c:dPt>
            <c:idx val="14"/>
            <c:invertIfNegative val="0"/>
            <c:bubble3D val="0"/>
            <c:spPr>
              <a:pattFill prst="pct20">
                <a:fgClr>
                  <a:srgbClr val="808080"/>
                </a:fgClr>
                <a:bgClr>
                  <a:srgbClr val="CC99FF"/>
                </a:bgClr>
              </a:pattFill>
              <a:ln w="12700">
                <a:solidFill>
                  <a:srgbClr val="000000"/>
                </a:solidFill>
                <a:prstDash val="solid"/>
              </a:ln>
            </c:spPr>
            <c:extLst>
              <c:ext xmlns:c16="http://schemas.microsoft.com/office/drawing/2014/chart" uri="{C3380CC4-5D6E-409C-BE32-E72D297353CC}">
                <c16:uniqueId val="{0000001D-4EB4-4CBB-8BCC-66513A1AE8CF}"/>
              </c:ext>
            </c:extLst>
          </c:dPt>
          <c:dPt>
            <c:idx val="15"/>
            <c:invertIfNegative val="0"/>
            <c:bubble3D val="0"/>
            <c:spPr>
              <a:pattFill prst="ltVert">
                <a:fgClr>
                  <a:srgbClr val="808080"/>
                </a:fgClr>
                <a:bgClr>
                  <a:srgbClr val="FFFFC0"/>
                </a:bgClr>
              </a:pattFill>
              <a:ln w="12700">
                <a:solidFill>
                  <a:srgbClr val="000000"/>
                </a:solidFill>
                <a:prstDash val="solid"/>
              </a:ln>
            </c:spPr>
            <c:extLst>
              <c:ext xmlns:c16="http://schemas.microsoft.com/office/drawing/2014/chart" uri="{C3380CC4-5D6E-409C-BE32-E72D297353CC}">
                <c16:uniqueId val="{0000001F-4EB4-4CBB-8BCC-66513A1AE8CF}"/>
              </c:ext>
            </c:extLst>
          </c:dPt>
          <c:dPt>
            <c:idx val="16"/>
            <c:invertIfNegative val="0"/>
            <c:bubble3D val="0"/>
            <c:spPr>
              <a:pattFill prst="lgCheck">
                <a:fgClr>
                  <a:srgbClr val="808080"/>
                </a:fgClr>
                <a:bgClr>
                  <a:srgbClr val="3333CC"/>
                </a:bgClr>
              </a:pattFill>
              <a:ln w="12700">
                <a:solidFill>
                  <a:srgbClr val="000000"/>
                </a:solidFill>
                <a:prstDash val="solid"/>
              </a:ln>
            </c:spPr>
            <c:extLst>
              <c:ext xmlns:c16="http://schemas.microsoft.com/office/drawing/2014/chart" uri="{C3380CC4-5D6E-409C-BE32-E72D297353CC}">
                <c16:uniqueId val="{00000021-4EB4-4CBB-8BCC-66513A1AE8CF}"/>
              </c:ext>
            </c:extLst>
          </c:dPt>
          <c:dPt>
            <c:idx val="17"/>
            <c:invertIfNegative val="0"/>
            <c:bubble3D val="0"/>
            <c:spPr>
              <a:pattFill prst="ltHorz">
                <a:fgClr>
                  <a:srgbClr val="808080"/>
                </a:fgClr>
                <a:bgClr>
                  <a:srgbClr val="FF8080"/>
                </a:bgClr>
              </a:pattFill>
              <a:ln w="12700">
                <a:solidFill>
                  <a:srgbClr val="000000"/>
                </a:solidFill>
                <a:prstDash val="solid"/>
              </a:ln>
            </c:spPr>
            <c:extLst>
              <c:ext xmlns:c16="http://schemas.microsoft.com/office/drawing/2014/chart" uri="{C3380CC4-5D6E-409C-BE32-E72D297353CC}">
                <c16:uniqueId val="{00000023-4EB4-4CBB-8BCC-66513A1AE8CF}"/>
              </c:ext>
            </c:extLst>
          </c:dPt>
          <c:dPt>
            <c:idx val="18"/>
            <c:invertIfNegative val="0"/>
            <c:bubble3D val="0"/>
            <c:spPr>
              <a:pattFill prst="dashHorz">
                <a:fgClr>
                  <a:srgbClr val="808080"/>
                </a:fgClr>
                <a:bgClr>
                  <a:srgbClr val="0080C0"/>
                </a:bgClr>
              </a:pattFill>
              <a:ln w="12700">
                <a:solidFill>
                  <a:srgbClr val="000000"/>
                </a:solidFill>
                <a:prstDash val="solid"/>
              </a:ln>
            </c:spPr>
            <c:extLst>
              <c:ext xmlns:c16="http://schemas.microsoft.com/office/drawing/2014/chart" uri="{C3380CC4-5D6E-409C-BE32-E72D297353CC}">
                <c16:uniqueId val="{00000025-4EB4-4CBB-8BCC-66513A1AE8CF}"/>
              </c:ext>
            </c:extLst>
          </c:dPt>
          <c:dPt>
            <c:idx val="19"/>
            <c:invertIfNegative val="0"/>
            <c:bubble3D val="0"/>
            <c:spPr>
              <a:pattFill prst="wdDnDiag">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27-4EB4-4CBB-8BCC-66513A1AE8CF}"/>
              </c:ext>
            </c:extLst>
          </c:dPt>
          <c:dPt>
            <c:idx val="20"/>
            <c:invertIfNegative val="0"/>
            <c:bubble3D val="0"/>
            <c:spPr>
              <a:pattFill prst="wdUpDiag">
                <a:fgClr>
                  <a:srgbClr val="808080"/>
                </a:fgClr>
                <a:bgClr>
                  <a:srgbClr val="333399"/>
                </a:bgClr>
              </a:pattFill>
              <a:ln w="12700">
                <a:solidFill>
                  <a:srgbClr val="000000"/>
                </a:solidFill>
                <a:prstDash val="solid"/>
              </a:ln>
            </c:spPr>
            <c:extLst>
              <c:ext xmlns:c16="http://schemas.microsoft.com/office/drawing/2014/chart" uri="{C3380CC4-5D6E-409C-BE32-E72D297353CC}">
                <c16:uniqueId val="{00000029-4EB4-4CBB-8BCC-66513A1AE8CF}"/>
              </c:ext>
            </c:extLst>
          </c:dPt>
          <c:dPt>
            <c:idx val="21"/>
            <c:invertIfNegative val="0"/>
            <c:bubble3D val="0"/>
            <c:spPr>
              <a:pattFill prst="wave">
                <a:fgClr>
                  <a:srgbClr val="808080"/>
                </a:fgClr>
                <a:bgClr>
                  <a:srgbClr val="C0C0C0"/>
                </a:bgClr>
              </a:pattFill>
              <a:ln w="12700">
                <a:solidFill>
                  <a:srgbClr val="000000"/>
                </a:solidFill>
                <a:prstDash val="solid"/>
              </a:ln>
            </c:spPr>
            <c:extLst>
              <c:ext xmlns:c16="http://schemas.microsoft.com/office/drawing/2014/chart" uri="{C3380CC4-5D6E-409C-BE32-E72D297353CC}">
                <c16:uniqueId val="{0000002B-4EB4-4CBB-8BCC-66513A1AE8CF}"/>
              </c:ext>
            </c:extLst>
          </c:dPt>
          <c:dPt>
            <c:idx val="22"/>
            <c:invertIfNegative val="0"/>
            <c:bubble3D val="0"/>
            <c:spPr>
              <a:pattFill prst="solidDmnd">
                <a:fgClr>
                  <a:srgbClr val="808080"/>
                </a:fgClr>
                <a:bgClr>
                  <a:srgbClr val="FF0000"/>
                </a:bgClr>
              </a:pattFill>
              <a:ln w="12700">
                <a:solidFill>
                  <a:srgbClr val="000000"/>
                </a:solidFill>
                <a:prstDash val="solid"/>
              </a:ln>
            </c:spPr>
            <c:extLst>
              <c:ext xmlns:c16="http://schemas.microsoft.com/office/drawing/2014/chart" uri="{C3380CC4-5D6E-409C-BE32-E72D297353CC}">
                <c16:uniqueId val="{0000002D-4EB4-4CBB-8BCC-66513A1AE8CF}"/>
              </c:ext>
            </c:extLst>
          </c:dPt>
          <c:dPt>
            <c:idx val="23"/>
            <c:invertIfNegative val="0"/>
            <c:bubble3D val="0"/>
            <c:spPr>
              <a:pattFill prst="openDmnd">
                <a:fgClr>
                  <a:srgbClr val="808080"/>
                </a:fgClr>
                <a:bgClr>
                  <a:srgbClr val="339933"/>
                </a:bgClr>
              </a:pattFill>
              <a:ln w="12700">
                <a:solidFill>
                  <a:srgbClr val="000000"/>
                </a:solidFill>
                <a:prstDash val="solid"/>
              </a:ln>
            </c:spPr>
            <c:extLst>
              <c:ext xmlns:c16="http://schemas.microsoft.com/office/drawing/2014/chart" uri="{C3380CC4-5D6E-409C-BE32-E72D297353CC}">
                <c16:uniqueId val="{0000002F-4EB4-4CBB-8BCC-66513A1AE8CF}"/>
              </c:ext>
            </c:extLst>
          </c:dPt>
          <c:dPt>
            <c:idx val="24"/>
            <c:invertIfNegative val="0"/>
            <c:bubble3D val="0"/>
            <c:spPr>
              <a:pattFill prst="lgGrid">
                <a:fgClr>
                  <a:srgbClr val="808080"/>
                </a:fgClr>
                <a:bgClr>
                  <a:srgbClr val="8080FF"/>
                </a:bgClr>
              </a:pattFill>
              <a:ln w="12700">
                <a:solidFill>
                  <a:srgbClr val="000000"/>
                </a:solidFill>
                <a:prstDash val="solid"/>
              </a:ln>
            </c:spPr>
            <c:extLst>
              <c:ext xmlns:c16="http://schemas.microsoft.com/office/drawing/2014/chart" uri="{C3380CC4-5D6E-409C-BE32-E72D297353CC}">
                <c16:uniqueId val="{00000031-4EB4-4CBB-8BCC-66513A1AE8CF}"/>
              </c:ext>
            </c:extLst>
          </c:dPt>
          <c:dPt>
            <c:idx val="25"/>
            <c:invertIfNegative val="0"/>
            <c:bubble3D val="0"/>
            <c:spPr>
              <a:pattFill prst="shingle">
                <a:fgClr>
                  <a:srgbClr val="808080"/>
                </a:fgClr>
                <a:bgClr>
                  <a:srgbClr val="FFFF00"/>
                </a:bgClr>
              </a:pattFill>
              <a:ln w="12700">
                <a:solidFill>
                  <a:srgbClr val="000000"/>
                </a:solidFill>
                <a:prstDash val="solid"/>
              </a:ln>
            </c:spPr>
            <c:extLst>
              <c:ext xmlns:c16="http://schemas.microsoft.com/office/drawing/2014/chart" uri="{C3380CC4-5D6E-409C-BE32-E72D297353CC}">
                <c16:uniqueId val="{00000033-4EB4-4CBB-8BCC-66513A1AE8CF}"/>
              </c:ext>
            </c:extLst>
          </c:dPt>
          <c:dLbls>
            <c:dLbl>
              <c:idx val="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EB4-4CBB-8BCC-66513A1AE8CF}"/>
                </c:ext>
              </c:extLst>
            </c:dLbl>
            <c:dLbl>
              <c:idx val="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EB4-4CBB-8BCC-66513A1AE8CF}"/>
                </c:ext>
              </c:extLst>
            </c:dLbl>
            <c:dLbl>
              <c:idx val="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EB4-4CBB-8BCC-66513A1AE8CF}"/>
                </c:ext>
              </c:extLst>
            </c:dLbl>
            <c:dLbl>
              <c:idx val="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EB4-4CBB-8BCC-66513A1AE8CF}"/>
                </c:ext>
              </c:extLst>
            </c:dLbl>
            <c:dLbl>
              <c:idx val="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EB4-4CBB-8BCC-66513A1AE8CF}"/>
                </c:ext>
              </c:extLst>
            </c:dLbl>
            <c:dLbl>
              <c:idx val="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EB4-4CBB-8BCC-66513A1AE8CF}"/>
                </c:ext>
              </c:extLst>
            </c:dLbl>
            <c:dLbl>
              <c:idx val="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4EB4-4CBB-8BCC-66513A1AE8CF}"/>
                </c:ext>
              </c:extLst>
            </c:dLbl>
            <c:dLbl>
              <c:idx val="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4EB4-4CBB-8BCC-66513A1AE8CF}"/>
                </c:ext>
              </c:extLst>
            </c:dLbl>
            <c:dLbl>
              <c:idx val="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4EB4-4CBB-8BCC-66513A1AE8CF}"/>
                </c:ext>
              </c:extLst>
            </c:dLbl>
            <c:dLbl>
              <c:idx val="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4EB4-4CBB-8BCC-66513A1AE8CF}"/>
                </c:ext>
              </c:extLst>
            </c:dLbl>
            <c:dLbl>
              <c:idx val="1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4EB4-4CBB-8BCC-66513A1AE8CF}"/>
                </c:ext>
              </c:extLst>
            </c:dLbl>
            <c:dLbl>
              <c:idx val="1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4EB4-4CBB-8BCC-66513A1AE8CF}"/>
                </c:ext>
              </c:extLst>
            </c:dLbl>
            <c:dLbl>
              <c:idx val="1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4EB4-4CBB-8BCC-66513A1AE8CF}"/>
                </c:ext>
              </c:extLst>
            </c:dLbl>
            <c:dLbl>
              <c:idx val="1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4EB4-4CBB-8BCC-66513A1AE8CF}"/>
                </c:ext>
              </c:extLst>
            </c:dLbl>
            <c:dLbl>
              <c:idx val="1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4EB4-4CBB-8BCC-66513A1AE8CF}"/>
                </c:ext>
              </c:extLst>
            </c:dLbl>
            <c:dLbl>
              <c:idx val="1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4EB4-4CBB-8BCC-66513A1AE8CF}"/>
                </c:ext>
              </c:extLst>
            </c:dLbl>
            <c:dLbl>
              <c:idx val="16"/>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4EB4-4CBB-8BCC-66513A1AE8CF}"/>
                </c:ext>
              </c:extLst>
            </c:dLbl>
            <c:dLbl>
              <c:idx val="17"/>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4EB4-4CBB-8BCC-66513A1AE8CF}"/>
                </c:ext>
              </c:extLst>
            </c:dLbl>
            <c:dLbl>
              <c:idx val="18"/>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4EB4-4CBB-8BCC-66513A1AE8CF}"/>
                </c:ext>
              </c:extLst>
            </c:dLbl>
            <c:dLbl>
              <c:idx val="19"/>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4EB4-4CBB-8BCC-66513A1AE8CF}"/>
                </c:ext>
              </c:extLst>
            </c:dLbl>
            <c:dLbl>
              <c:idx val="20"/>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4EB4-4CBB-8BCC-66513A1AE8CF}"/>
                </c:ext>
              </c:extLst>
            </c:dLbl>
            <c:dLbl>
              <c:idx val="21"/>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4EB4-4CBB-8BCC-66513A1AE8CF}"/>
                </c:ext>
              </c:extLst>
            </c:dLbl>
            <c:dLbl>
              <c:idx val="22"/>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D-4EB4-4CBB-8BCC-66513A1AE8CF}"/>
                </c:ext>
              </c:extLst>
            </c:dLbl>
            <c:dLbl>
              <c:idx val="23"/>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F-4EB4-4CBB-8BCC-66513A1AE8CF}"/>
                </c:ext>
              </c:extLst>
            </c:dLbl>
            <c:dLbl>
              <c:idx val="24"/>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4EB4-4CBB-8BCC-66513A1AE8CF}"/>
                </c:ext>
              </c:extLst>
            </c:dLbl>
            <c:dLbl>
              <c:idx val="25"/>
              <c:spPr>
                <a:noFill/>
                <a:ln>
                  <a:noFill/>
                </a:ln>
                <a:effectLst/>
              </c:spPr>
              <c:txPr>
                <a:bodyPr wrap="square" lIns="38100" tIns="19050" rIns="38100" bIns="19050" anchor="ctr">
                  <a:spAutoFit/>
                </a:bodyPr>
                <a:lstStyle/>
                <a:p>
                  <a:pPr>
                    <a:defRPr sz="60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3-4EB4-4CBB-8BCC-66513A1AE8C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[REPORT1]Report!$ED$1005:$ED$1030</c:f>
              <c:strCache>
                <c:ptCount val="26"/>
                <c:pt idx="0">
                  <c:v>Variable Costs 22' Classic</c:v>
                </c:pt>
                <c:pt idx="1">
                  <c:v>2025 Sales 22' Classic</c:v>
                </c:pt>
                <c:pt idx="2">
                  <c:v>2025 Sales 19' Classic</c:v>
                </c:pt>
                <c:pt idx="3">
                  <c:v>Variable Costs 17' Classic</c:v>
                </c:pt>
                <c:pt idx="4">
                  <c:v>2025 Sales 17' Classic</c:v>
                </c:pt>
                <c:pt idx="5">
                  <c:v>22' Classic Sales Growth 2023</c:v>
                </c:pt>
                <c:pt idx="6">
                  <c:v>22' Classic Sales Growth 2024</c:v>
                </c:pt>
                <c:pt idx="7">
                  <c:v>Variable Costs 19' Classic</c:v>
                </c:pt>
                <c:pt idx="8">
                  <c:v>Manufacturing Facility Price</c:v>
                </c:pt>
                <c:pt idx="9">
                  <c:v>2025 Sales 14' Classic</c:v>
                </c:pt>
                <c:pt idx="10">
                  <c:v>22' Classic Sales Growth 2025</c:v>
                </c:pt>
                <c:pt idx="11">
                  <c:v>22' Classic Sales Growth 2026</c:v>
                </c:pt>
                <c:pt idx="12">
                  <c:v>22' Classic Sales Growth 2027</c:v>
                </c:pt>
                <c:pt idx="13">
                  <c:v>Variable Costs 14' Classic</c:v>
                </c:pt>
                <c:pt idx="14">
                  <c:v>19' Classic Sales Growth 2023</c:v>
                </c:pt>
                <c:pt idx="15">
                  <c:v>19' Classic Sales Growth 2024</c:v>
                </c:pt>
                <c:pt idx="16">
                  <c:v>17' Classic Sales Growth 2023</c:v>
                </c:pt>
                <c:pt idx="17">
                  <c:v>17' Classic Sales Growth 2024</c:v>
                </c:pt>
                <c:pt idx="18">
                  <c:v>17' Classic Sales Growth 2025</c:v>
                </c:pt>
                <c:pt idx="19">
                  <c:v>14' Classic Sales Growth 2023</c:v>
                </c:pt>
                <c:pt idx="20">
                  <c:v>US Inflation 2027</c:v>
                </c:pt>
                <c:pt idx="21">
                  <c:v>US Nominal Interest Rate 2027</c:v>
                </c:pt>
                <c:pt idx="22">
                  <c:v>19' Classic Sales Growth 2025</c:v>
                </c:pt>
                <c:pt idx="23">
                  <c:v>19' Classic Sales Growth 2026</c:v>
                </c:pt>
                <c:pt idx="24">
                  <c:v>17' Classic Sales Growth 2026</c:v>
                </c:pt>
                <c:pt idx="25">
                  <c:v>Other</c:v>
                </c:pt>
              </c:strCache>
            </c:strRef>
          </c:cat>
          <c:val>
            <c:numRef>
              <c:f>[REPORT1]Report!$EE$1005:$EE$1030</c:f>
              <c:numCache>
                <c:formatCode>##0.0%</c:formatCode>
                <c:ptCount val="26"/>
                <c:pt idx="0">
                  <c:v>-0.21591030289737045</c:v>
                </c:pt>
                <c:pt idx="1">
                  <c:v>0.17701073098888423</c:v>
                </c:pt>
                <c:pt idx="2">
                  <c:v>8.1584538081751673E-2</c:v>
                </c:pt>
                <c:pt idx="3">
                  <c:v>-6.9685629129488891E-2</c:v>
                </c:pt>
                <c:pt idx="4">
                  <c:v>5.3034829590209602E-2</c:v>
                </c:pt>
                <c:pt idx="5">
                  <c:v>5.165831129743767E-2</c:v>
                </c:pt>
                <c:pt idx="6">
                  <c:v>4.5399516071372839E-2</c:v>
                </c:pt>
                <c:pt idx="7">
                  <c:v>-4.4830570020052918E-2</c:v>
                </c:pt>
                <c:pt idx="8">
                  <c:v>-3.5111472461031197E-2</c:v>
                </c:pt>
                <c:pt idx="9">
                  <c:v>3.1373280977278234E-2</c:v>
                </c:pt>
                <c:pt idx="10">
                  <c:v>2.4871083452633353E-2</c:v>
                </c:pt>
                <c:pt idx="11">
                  <c:v>1.8217319531127391E-2</c:v>
                </c:pt>
                <c:pt idx="12">
                  <c:v>1.6511882192654134E-2</c:v>
                </c:pt>
                <c:pt idx="13">
                  <c:v>-9.9281245584728426E-3</c:v>
                </c:pt>
                <c:pt idx="14">
                  <c:v>9.7289721411797387E-3</c:v>
                </c:pt>
                <c:pt idx="15">
                  <c:v>8.4041817107724515E-3</c:v>
                </c:pt>
                <c:pt idx="16">
                  <c:v>7.9572338186401533E-3</c:v>
                </c:pt>
                <c:pt idx="17">
                  <c:v>6.3309424635415081E-3</c:v>
                </c:pt>
                <c:pt idx="18">
                  <c:v>4.7446665427583624E-3</c:v>
                </c:pt>
                <c:pt idx="19">
                  <c:v>4.3413659392249667E-3</c:v>
                </c:pt>
                <c:pt idx="20">
                  <c:v>4.2711984483736112E-3</c:v>
                </c:pt>
                <c:pt idx="21">
                  <c:v>4.0612978016432121E-3</c:v>
                </c:pt>
                <c:pt idx="22">
                  <c:v>3.9048637928558875E-3</c:v>
                </c:pt>
                <c:pt idx="23">
                  <c:v>3.8900054488694206E-3</c:v>
                </c:pt>
                <c:pt idx="24">
                  <c:v>3.7973200619326828E-3</c:v>
                </c:pt>
                <c:pt idx="25">
                  <c:v>6.3440360580443153E-2</c:v>
                </c:pt>
              </c:numCache>
            </c:numRef>
          </c:val>
          <c:extLst>
            <c:ext xmlns:c16="http://schemas.microsoft.com/office/drawing/2014/chart" uri="{C3380CC4-5D6E-409C-BE32-E72D297353CC}">
              <c16:uniqueId val="{00000034-4EB4-4CBB-8BCC-66513A1AE8CF}"/>
            </c:ext>
          </c:extLst>
        </c:ser>
        <c:dLbls>
          <c:showLegendKey val="0"/>
          <c:showVal val="0"/>
          <c:showCatName val="0"/>
          <c:showSerName val="0"/>
          <c:showPercent val="0"/>
          <c:showBubbleSize val="0"/>
        </c:dLbls>
        <c:gapWidth val="20"/>
        <c:overlap val="100"/>
        <c:axId val="2078255087"/>
        <c:axId val="2078256047"/>
      </c:barChart>
      <c:catAx>
        <c:axId val="2078255087"/>
        <c:scaling>
          <c:orientation val="maxMin"/>
        </c:scaling>
        <c:delete val="0"/>
        <c:axPos val="l"/>
        <c:numFmt formatCode="General" sourceLinked="1"/>
        <c:majorTickMark val="out"/>
        <c:minorTickMark val="none"/>
        <c:tickLblPos val="low"/>
        <c:txPr>
          <a:bodyPr/>
          <a:lstStyle/>
          <a:p>
            <a:pPr>
              <a:defRPr sz="600"/>
            </a:pPr>
            <a:endParaRPr lang="en-US"/>
          </a:p>
        </c:txPr>
        <c:crossAx val="2078256047"/>
        <c:crossesAt val="0"/>
        <c:auto val="1"/>
        <c:lblAlgn val="ctr"/>
        <c:lblOffset val="100"/>
        <c:tickLblSkip val="1"/>
        <c:tickMarkSkip val="1"/>
        <c:noMultiLvlLbl val="0"/>
      </c:catAx>
      <c:valAx>
        <c:axId val="2078256047"/>
        <c:scaling>
          <c:orientation val="minMax"/>
          <c:max val="1"/>
          <c:min val="-1"/>
        </c:scaling>
        <c:delete val="0"/>
        <c:axPos val="t"/>
        <c:numFmt formatCode="##0.0%" sourceLinked="1"/>
        <c:majorTickMark val="out"/>
        <c:minorTickMark val="none"/>
        <c:tickLblPos val="nextTo"/>
        <c:txPr>
          <a:bodyPr/>
          <a:lstStyle/>
          <a:p>
            <a:pPr>
              <a:defRPr sz="800"/>
            </a:pPr>
            <a:endParaRPr lang="en-US"/>
          </a:p>
        </c:txPr>
        <c:crossAx val="2078255087"/>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NPV Parent RPPP</a:t>
            </a:r>
          </a:p>
        </c:rich>
      </c:tx>
      <c:overlay val="0"/>
    </c:title>
    <c:autoTitleDeleted val="0"/>
    <c:plotArea>
      <c:layout/>
      <c:barChart>
        <c:barDir val="col"/>
        <c:grouping val="stacked"/>
        <c:varyColors val="0"/>
        <c:ser>
          <c:idx val="0"/>
          <c:order val="0"/>
          <c:spPr>
            <a:solidFill>
              <a:srgbClr val="1932EB"/>
            </a:solidFill>
            <a:ln w="12700">
              <a:solidFill>
                <a:srgbClr val="969696"/>
              </a:solidFill>
              <a:prstDash val="solid"/>
            </a:ln>
          </c:spPr>
          <c:invertIfNegative val="0"/>
          <c:cat>
            <c:numRef>
              <c:f>[REPORT1]Report!$Z$5:$Z$79</c:f>
              <c:numCache>
                <c:formatCode>General</c:formatCode>
                <c:ptCount val="75"/>
                <c:pt idx="0" formatCode="&quot;$&quot;#,##0;\(&quot;$&quot;#,##0\)">
                  <c:v>-6695968.7435325207</c:v>
                </c:pt>
                <c:pt idx="18" formatCode="&quot;$&quot;#,##0;\(&quot;$&quot;#,##0\)">
                  <c:v>-1779528.3338056626</c:v>
                </c:pt>
                <c:pt idx="36" formatCode="&quot;$&quot;#,##0;\(&quot;$&quot;#,##0\)">
                  <c:v>3136912.0759211946</c:v>
                </c:pt>
                <c:pt idx="54" formatCode="&quot;$&quot;#,##0;\(&quot;$&quot;#,##0\)">
                  <c:v>8053352.4856480528</c:v>
                </c:pt>
                <c:pt idx="74" formatCode="&quot;$&quot;#,##0;\(&quot;$&quot;#,##0\)">
                  <c:v>13516064.052011227</c:v>
                </c:pt>
              </c:numCache>
            </c:numRef>
          </c:cat>
          <c:val>
            <c:numRef>
              <c:f>[REPORT1]Report!$AA$5:$AA$79</c:f>
              <c:numCache>
                <c:formatCode>General</c:formatCode>
                <c:ptCount val="75"/>
                <c:pt idx="25" formatCode="####0">
                  <c:v>1084</c:v>
                </c:pt>
                <c:pt idx="26" formatCode="####0">
                  <c:v>1311</c:v>
                </c:pt>
                <c:pt idx="27" formatCode="####0">
                  <c:v>1615</c:v>
                </c:pt>
                <c:pt idx="28" formatCode="####0">
                  <c:v>1630</c:v>
                </c:pt>
                <c:pt idx="29" formatCode="####0">
                  <c:v>1541</c:v>
                </c:pt>
                <c:pt idx="30" formatCode="####0">
                  <c:v>1367</c:v>
                </c:pt>
                <c:pt idx="31" formatCode="####0">
                  <c:v>1095</c:v>
                </c:pt>
                <c:pt idx="32" formatCode="####0">
                  <c:v>722</c:v>
                </c:pt>
                <c:pt idx="33" formatCode="####0">
                  <c:v>479</c:v>
                </c:pt>
                <c:pt idx="34" formatCode="####0">
                  <c:v>283</c:v>
                </c:pt>
                <c:pt idx="35" formatCode="####0">
                  <c:v>180</c:v>
                </c:pt>
                <c:pt idx="36" formatCode="####0">
                  <c:v>158</c:v>
                </c:pt>
                <c:pt idx="37" formatCode="####0">
                  <c:v>222</c:v>
                </c:pt>
                <c:pt idx="38" formatCode="####0">
                  <c:v>371</c:v>
                </c:pt>
                <c:pt idx="39" formatCode="####0">
                  <c:v>604</c:v>
                </c:pt>
                <c:pt idx="40" formatCode="####0">
                  <c:v>835</c:v>
                </c:pt>
                <c:pt idx="41" formatCode="####0">
                  <c:v>1147</c:v>
                </c:pt>
                <c:pt idx="42" formatCode="####0">
                  <c:v>1522</c:v>
                </c:pt>
                <c:pt idx="43" formatCode="####0">
                  <c:v>1814</c:v>
                </c:pt>
                <c:pt idx="44" formatCode="####0">
                  <c:v>2035</c:v>
                </c:pt>
                <c:pt idx="45" formatCode="####0">
                  <c:v>2294</c:v>
                </c:pt>
                <c:pt idx="46" formatCode="####0">
                  <c:v>2306</c:v>
                </c:pt>
                <c:pt idx="47" formatCode="####0">
                  <c:v>2304</c:v>
                </c:pt>
                <c:pt idx="48" formatCode="####0">
                  <c:v>2248</c:v>
                </c:pt>
                <c:pt idx="49" formatCode="####0">
                  <c:v>2077</c:v>
                </c:pt>
                <c:pt idx="50" formatCode="####0">
                  <c:v>1802</c:v>
                </c:pt>
                <c:pt idx="51" formatCode="####0">
                  <c:v>1643</c:v>
                </c:pt>
                <c:pt idx="52" formatCode="####0">
                  <c:v>1381</c:v>
                </c:pt>
                <c:pt idx="53" formatCode="####0">
                  <c:v>1160</c:v>
                </c:pt>
                <c:pt idx="54" formatCode="####0">
                  <c:v>957</c:v>
                </c:pt>
                <c:pt idx="55" formatCode="####0">
                  <c:v>770</c:v>
                </c:pt>
                <c:pt idx="56" formatCode="####0">
                  <c:v>616</c:v>
                </c:pt>
                <c:pt idx="57" formatCode="####0">
                  <c:v>489</c:v>
                </c:pt>
                <c:pt idx="58" formatCode="####0">
                  <c:v>326</c:v>
                </c:pt>
                <c:pt idx="59" formatCode="####0">
                  <c:v>284</c:v>
                </c:pt>
                <c:pt idx="60" formatCode="####0">
                  <c:v>226</c:v>
                </c:pt>
                <c:pt idx="61" formatCode="####0">
                  <c:v>177</c:v>
                </c:pt>
                <c:pt idx="62" formatCode="####0">
                  <c:v>87</c:v>
                </c:pt>
                <c:pt idx="63" formatCode="####0">
                  <c:v>68</c:v>
                </c:pt>
                <c:pt idx="64" formatCode="####0">
                  <c:v>48</c:v>
                </c:pt>
                <c:pt idx="65" formatCode="####0">
                  <c:v>32</c:v>
                </c:pt>
                <c:pt idx="66" formatCode="####0">
                  <c:v>23</c:v>
                </c:pt>
                <c:pt idx="67" formatCode="####0">
                  <c:v>14</c:v>
                </c:pt>
                <c:pt idx="68" formatCode="####0">
                  <c:v>7</c:v>
                </c:pt>
                <c:pt idx="69" formatCode="####0">
                  <c:v>7</c:v>
                </c:pt>
                <c:pt idx="70" formatCode="####0">
                  <c:v>1</c:v>
                </c:pt>
                <c:pt idx="71" formatCode="####0">
                  <c:v>3</c:v>
                </c:pt>
                <c:pt idx="72" formatCode="####0">
                  <c:v>0</c:v>
                </c:pt>
                <c:pt idx="73" formatCode="####0">
                  <c:v>0</c:v>
                </c:pt>
                <c:pt idx="74" formatCode="####0">
                  <c:v>4</c:v>
                </c:pt>
              </c:numCache>
            </c:numRef>
          </c:val>
          <c:extLst>
            <c:ext xmlns:c16="http://schemas.microsoft.com/office/drawing/2014/chart" uri="{C3380CC4-5D6E-409C-BE32-E72D297353CC}">
              <c16:uniqueId val="{00000000-F6BD-4A06-BFEC-78480B4ADD7D}"/>
            </c:ext>
          </c:extLst>
        </c:ser>
        <c:ser>
          <c:idx val="1"/>
          <c:order val="1"/>
          <c:spPr>
            <a:pattFill prst="lgCheck">
              <a:fgClr>
                <a:srgbClr val="808080"/>
              </a:fgClr>
              <a:bgClr>
                <a:srgbClr val="FF8080"/>
              </a:bgClr>
            </a:pattFill>
            <a:ln w="12700">
              <a:solidFill>
                <a:srgbClr val="969696"/>
              </a:solidFill>
              <a:prstDash val="solid"/>
            </a:ln>
          </c:spPr>
          <c:invertIfNegative val="0"/>
          <c:cat>
            <c:numRef>
              <c:f>[REPORT1]Report!$Z$5:$Z$79</c:f>
              <c:numCache>
                <c:formatCode>General</c:formatCode>
                <c:ptCount val="75"/>
                <c:pt idx="0" formatCode="&quot;$&quot;#,##0;\(&quot;$&quot;#,##0\)">
                  <c:v>-6695968.7435325207</c:v>
                </c:pt>
                <c:pt idx="18" formatCode="&quot;$&quot;#,##0;\(&quot;$&quot;#,##0\)">
                  <c:v>-1779528.3338056626</c:v>
                </c:pt>
                <c:pt idx="36" formatCode="&quot;$&quot;#,##0;\(&quot;$&quot;#,##0\)">
                  <c:v>3136912.0759211946</c:v>
                </c:pt>
                <c:pt idx="54" formatCode="&quot;$&quot;#,##0;\(&quot;$&quot;#,##0\)">
                  <c:v>8053352.4856480528</c:v>
                </c:pt>
                <c:pt idx="74" formatCode="&quot;$&quot;#,##0;\(&quot;$&quot;#,##0\)">
                  <c:v>13516064.052011227</c:v>
                </c:pt>
              </c:numCache>
            </c:numRef>
          </c:cat>
          <c:val>
            <c:numRef>
              <c:f>[REPORT1]Report!$AB$5:$AB$79</c:f>
              <c:numCache>
                <c:formatCode>####0</c:formatCode>
                <c:ptCount val="75"/>
                <c:pt idx="0">
                  <c:v>2</c:v>
                </c:pt>
                <c:pt idx="1">
                  <c:v>4</c:v>
                </c:pt>
                <c:pt idx="2">
                  <c:v>10</c:v>
                </c:pt>
                <c:pt idx="3">
                  <c:v>21</c:v>
                </c:pt>
                <c:pt idx="4">
                  <c:v>30</c:v>
                </c:pt>
                <c:pt idx="5">
                  <c:v>59</c:v>
                </c:pt>
                <c:pt idx="6">
                  <c:v>114</c:v>
                </c:pt>
                <c:pt idx="7">
                  <c:v>190</c:v>
                </c:pt>
                <c:pt idx="8">
                  <c:v>369</c:v>
                </c:pt>
                <c:pt idx="9">
                  <c:v>514</c:v>
                </c:pt>
                <c:pt idx="10">
                  <c:v>687</c:v>
                </c:pt>
                <c:pt idx="11">
                  <c:v>799</c:v>
                </c:pt>
                <c:pt idx="12">
                  <c:v>920</c:v>
                </c:pt>
                <c:pt idx="13">
                  <c:v>946</c:v>
                </c:pt>
                <c:pt idx="14">
                  <c:v>809</c:v>
                </c:pt>
                <c:pt idx="15">
                  <c:v>611</c:v>
                </c:pt>
                <c:pt idx="16">
                  <c:v>371</c:v>
                </c:pt>
                <c:pt idx="17">
                  <c:v>170</c:v>
                </c:pt>
                <c:pt idx="18">
                  <c:v>80</c:v>
                </c:pt>
                <c:pt idx="19">
                  <c:v>45</c:v>
                </c:pt>
                <c:pt idx="20">
                  <c:v>84</c:v>
                </c:pt>
                <c:pt idx="21">
                  <c:v>170</c:v>
                </c:pt>
                <c:pt idx="22">
                  <c:v>319</c:v>
                </c:pt>
                <c:pt idx="23">
                  <c:v>513</c:v>
                </c:pt>
                <c:pt idx="24">
                  <c:v>794</c:v>
                </c:pt>
              </c:numCache>
            </c:numRef>
          </c:val>
          <c:extLst>
            <c:ext xmlns:c16="http://schemas.microsoft.com/office/drawing/2014/chart" uri="{C3380CC4-5D6E-409C-BE32-E72D297353CC}">
              <c16:uniqueId val="{00000001-F6BD-4A06-BFEC-78480B4ADD7D}"/>
            </c:ext>
          </c:extLst>
        </c:ser>
        <c:dLbls>
          <c:showLegendKey val="0"/>
          <c:showVal val="0"/>
          <c:showCatName val="0"/>
          <c:showSerName val="0"/>
          <c:showPercent val="0"/>
          <c:showBubbleSize val="0"/>
        </c:dLbls>
        <c:gapWidth val="0"/>
        <c:overlap val="100"/>
        <c:axId val="491899615"/>
        <c:axId val="491899135"/>
      </c:barChart>
      <c:catAx>
        <c:axId val="491899615"/>
        <c:scaling>
          <c:orientation val="minMax"/>
        </c:scaling>
        <c:delete val="0"/>
        <c:axPos val="b"/>
        <c:numFmt formatCode="&quot;$&quot;#,##0;\(&quot;$&quot;#,##0\)" sourceLinked="1"/>
        <c:majorTickMark val="out"/>
        <c:minorTickMark val="none"/>
        <c:tickLblPos val="nextTo"/>
        <c:txPr>
          <a:bodyPr rot="0" vert="horz"/>
          <a:lstStyle/>
          <a:p>
            <a:pPr>
              <a:defRPr sz="800"/>
            </a:pPr>
            <a:endParaRPr lang="en-US"/>
          </a:p>
        </c:txPr>
        <c:crossAx val="491899135"/>
        <c:crosses val="autoZero"/>
        <c:auto val="1"/>
        <c:lblAlgn val="ctr"/>
        <c:lblOffset val="100"/>
        <c:tickLblSkip val="3"/>
        <c:tickMarkSkip val="7"/>
        <c:noMultiLvlLbl val="0"/>
      </c:catAx>
      <c:valAx>
        <c:axId val="491899135"/>
        <c:scaling>
          <c:orientation val="minMax"/>
          <c:min val="0"/>
        </c:scaling>
        <c:delete val="0"/>
        <c:axPos val="l"/>
        <c:majorGridlines>
          <c:spPr>
            <a:ln>
              <a:solidFill>
                <a:srgbClr val="1932EB"/>
              </a:solidFill>
              <a:prstDash val="sysDash"/>
            </a:ln>
          </c:spPr>
        </c:majorGridlines>
        <c:title>
          <c:tx>
            <c:rich>
              <a:bodyPr/>
              <a:lstStyle/>
              <a:p>
                <a:pPr>
                  <a:defRPr sz="800"/>
                </a:pPr>
                <a:r>
                  <a:rPr lang="en-IN"/>
                  <a:t>Frequency</a:t>
                </a:r>
              </a:p>
            </c:rich>
          </c:tx>
          <c:overlay val="0"/>
        </c:title>
        <c:numFmt formatCode="General" sourceLinked="1"/>
        <c:majorTickMark val="out"/>
        <c:minorTickMark val="none"/>
        <c:tickLblPos val="nextTo"/>
        <c:txPr>
          <a:bodyPr/>
          <a:lstStyle/>
          <a:p>
            <a:pPr>
              <a:defRPr sz="800"/>
            </a:pPr>
            <a:endParaRPr lang="en-US"/>
          </a:p>
        </c:txPr>
        <c:crossAx val="491899615"/>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IN"/>
              <a:t>NPV Project Perspective</a:t>
            </a:r>
          </a:p>
        </c:rich>
      </c:tx>
      <c:overlay val="0"/>
    </c:title>
    <c:autoTitleDeleted val="0"/>
    <c:plotArea>
      <c:layout/>
      <c:barChart>
        <c:barDir val="col"/>
        <c:grouping val="stacked"/>
        <c:varyColors val="0"/>
        <c:ser>
          <c:idx val="0"/>
          <c:order val="0"/>
          <c:spPr>
            <a:solidFill>
              <a:srgbClr val="1932EB"/>
            </a:solidFill>
            <a:ln w="12700">
              <a:solidFill>
                <a:srgbClr val="969696"/>
              </a:solidFill>
              <a:prstDash val="solid"/>
            </a:ln>
          </c:spPr>
          <c:invertIfNegative val="0"/>
          <c:cat>
            <c:numRef>
              <c:f>[REPORT1]Report!$AC$5:$AC$55</c:f>
              <c:numCache>
                <c:formatCode>General</c:formatCode>
                <c:ptCount val="51"/>
                <c:pt idx="0" formatCode="&quot;$&quot;#,##0;\(&quot;$&quot;#,##0\)">
                  <c:v>-7138442.8843827536</c:v>
                </c:pt>
                <c:pt idx="12" formatCode="&quot;$&quot;#,##0;\(&quot;$&quot;#,##0\)">
                  <c:v>-3068944.3287827512</c:v>
                </c:pt>
                <c:pt idx="24" formatCode="&quot;$&quot;#,##0;\(&quot;$&quot;#,##0\)">
                  <c:v>1000554.2268172512</c:v>
                </c:pt>
                <c:pt idx="36" formatCode="&quot;$&quot;#,##0;\(&quot;$&quot;#,##0\)">
                  <c:v>5070052.7824172536</c:v>
                </c:pt>
                <c:pt idx="50" formatCode="&quot;$&quot;#,##0;\(&quot;$&quot;#,##0\)">
                  <c:v>9817801.0972839259</c:v>
                </c:pt>
              </c:numCache>
            </c:numRef>
          </c:cat>
          <c:val>
            <c:numRef>
              <c:f>[REPORT1]Report!$AD$5:$AD$55</c:f>
              <c:numCache>
                <c:formatCode>General</c:formatCode>
                <c:ptCount val="51"/>
                <c:pt idx="22" formatCode="####0">
                  <c:v>946</c:v>
                </c:pt>
                <c:pt idx="23" formatCode="####0">
                  <c:v>512</c:v>
                </c:pt>
                <c:pt idx="24" formatCode="####0">
                  <c:v>429</c:v>
                </c:pt>
                <c:pt idx="25" formatCode="####0">
                  <c:v>633</c:v>
                </c:pt>
                <c:pt idx="26" formatCode="####0">
                  <c:v>1072</c:v>
                </c:pt>
                <c:pt idx="27" formatCode="####0">
                  <c:v>1786</c:v>
                </c:pt>
                <c:pt idx="28" formatCode="####0">
                  <c:v>2477</c:v>
                </c:pt>
                <c:pt idx="29" formatCode="####0">
                  <c:v>3045</c:v>
                </c:pt>
                <c:pt idx="30" formatCode="####0">
                  <c:v>3342</c:v>
                </c:pt>
                <c:pt idx="31" formatCode="####0">
                  <c:v>3404</c:v>
                </c:pt>
                <c:pt idx="32" formatCode="####0">
                  <c:v>3000</c:v>
                </c:pt>
                <c:pt idx="33" formatCode="####0">
                  <c:v>2650</c:v>
                </c:pt>
                <c:pt idx="34" formatCode="####0">
                  <c:v>2342</c:v>
                </c:pt>
                <c:pt idx="35" formatCode="####0">
                  <c:v>1752</c:v>
                </c:pt>
                <c:pt idx="36" formatCode="####0">
                  <c:v>1307</c:v>
                </c:pt>
                <c:pt idx="37" formatCode="####0">
                  <c:v>944</c:v>
                </c:pt>
                <c:pt idx="38" formatCode="####0">
                  <c:v>706</c:v>
                </c:pt>
                <c:pt idx="39" formatCode="####0">
                  <c:v>453</c:v>
                </c:pt>
                <c:pt idx="40" formatCode="####0">
                  <c:v>318</c:v>
                </c:pt>
                <c:pt idx="41" formatCode="####0">
                  <c:v>191</c:v>
                </c:pt>
                <c:pt idx="42" formatCode="####0">
                  <c:v>127</c:v>
                </c:pt>
                <c:pt idx="43" formatCode="####0">
                  <c:v>64</c:v>
                </c:pt>
                <c:pt idx="44" formatCode="####0">
                  <c:v>36</c:v>
                </c:pt>
              </c:numCache>
            </c:numRef>
          </c:val>
          <c:extLst>
            <c:ext xmlns:c16="http://schemas.microsoft.com/office/drawing/2014/chart" uri="{C3380CC4-5D6E-409C-BE32-E72D297353CC}">
              <c16:uniqueId val="{00000000-43AC-41C4-8EAE-9F48E58B9B53}"/>
            </c:ext>
          </c:extLst>
        </c:ser>
        <c:ser>
          <c:idx val="1"/>
          <c:order val="1"/>
          <c:spPr>
            <a:pattFill prst="lgCheck">
              <a:fgClr>
                <a:srgbClr val="808080"/>
              </a:fgClr>
              <a:bgClr>
                <a:srgbClr val="FF8080"/>
              </a:bgClr>
            </a:pattFill>
            <a:ln w="12700">
              <a:solidFill>
                <a:srgbClr val="969696"/>
              </a:solidFill>
              <a:prstDash val="solid"/>
            </a:ln>
          </c:spPr>
          <c:invertIfNegative val="0"/>
          <c:cat>
            <c:numRef>
              <c:f>[REPORT1]Report!$AC$5:$AC$55</c:f>
              <c:numCache>
                <c:formatCode>General</c:formatCode>
                <c:ptCount val="51"/>
                <c:pt idx="0" formatCode="&quot;$&quot;#,##0;\(&quot;$&quot;#,##0\)">
                  <c:v>-7138442.8843827536</c:v>
                </c:pt>
                <c:pt idx="12" formatCode="&quot;$&quot;#,##0;\(&quot;$&quot;#,##0\)">
                  <c:v>-3068944.3287827512</c:v>
                </c:pt>
                <c:pt idx="24" formatCode="&quot;$&quot;#,##0;\(&quot;$&quot;#,##0\)">
                  <c:v>1000554.2268172512</c:v>
                </c:pt>
                <c:pt idx="36" formatCode="&quot;$&quot;#,##0;\(&quot;$&quot;#,##0\)">
                  <c:v>5070052.7824172536</c:v>
                </c:pt>
                <c:pt idx="50" formatCode="&quot;$&quot;#,##0;\(&quot;$&quot;#,##0\)">
                  <c:v>9817801.0972839259</c:v>
                </c:pt>
              </c:numCache>
            </c:numRef>
          </c:cat>
          <c:val>
            <c:numRef>
              <c:f>[REPORT1]Report!$AE$5:$AE$55</c:f>
              <c:numCache>
                <c:formatCode>####0</c:formatCode>
                <c:ptCount val="51"/>
                <c:pt idx="0">
                  <c:v>4</c:v>
                </c:pt>
                <c:pt idx="1">
                  <c:v>16</c:v>
                </c:pt>
                <c:pt idx="2">
                  <c:v>34</c:v>
                </c:pt>
                <c:pt idx="3">
                  <c:v>76</c:v>
                </c:pt>
                <c:pt idx="4">
                  <c:v>181</c:v>
                </c:pt>
                <c:pt idx="5">
                  <c:v>377</c:v>
                </c:pt>
                <c:pt idx="6">
                  <c:v>657</c:v>
                </c:pt>
                <c:pt idx="7">
                  <c:v>925</c:v>
                </c:pt>
                <c:pt idx="8">
                  <c:v>1112</c:v>
                </c:pt>
                <c:pt idx="9">
                  <c:v>1227</c:v>
                </c:pt>
                <c:pt idx="10">
                  <c:v>1049</c:v>
                </c:pt>
                <c:pt idx="11">
                  <c:v>665</c:v>
                </c:pt>
                <c:pt idx="12">
                  <c:v>333</c:v>
                </c:pt>
                <c:pt idx="13">
                  <c:v>180</c:v>
                </c:pt>
                <c:pt idx="14">
                  <c:v>323</c:v>
                </c:pt>
                <c:pt idx="15">
                  <c:v>587</c:v>
                </c:pt>
                <c:pt idx="16">
                  <c:v>1112</c:v>
                </c:pt>
                <c:pt idx="17">
                  <c:v>1605</c:v>
                </c:pt>
                <c:pt idx="18">
                  <c:v>2128</c:v>
                </c:pt>
                <c:pt idx="19">
                  <c:v>2255</c:v>
                </c:pt>
                <c:pt idx="20">
                  <c:v>2039</c:v>
                </c:pt>
                <c:pt idx="21">
                  <c:v>1544</c:v>
                </c:pt>
                <c:pt idx="45">
                  <c:v>13</c:v>
                </c:pt>
                <c:pt idx="46">
                  <c:v>9</c:v>
                </c:pt>
                <c:pt idx="47">
                  <c:v>3</c:v>
                </c:pt>
                <c:pt idx="48">
                  <c:v>4</c:v>
                </c:pt>
                <c:pt idx="49">
                  <c:v>1</c:v>
                </c:pt>
                <c:pt idx="50">
                  <c:v>2</c:v>
                </c:pt>
              </c:numCache>
            </c:numRef>
          </c:val>
          <c:extLst>
            <c:ext xmlns:c16="http://schemas.microsoft.com/office/drawing/2014/chart" uri="{C3380CC4-5D6E-409C-BE32-E72D297353CC}">
              <c16:uniqueId val="{00000001-43AC-41C4-8EAE-9F48E58B9B53}"/>
            </c:ext>
          </c:extLst>
        </c:ser>
        <c:dLbls>
          <c:showLegendKey val="0"/>
          <c:showVal val="0"/>
          <c:showCatName val="0"/>
          <c:showSerName val="0"/>
          <c:showPercent val="0"/>
          <c:showBubbleSize val="0"/>
        </c:dLbls>
        <c:gapWidth val="0"/>
        <c:overlap val="100"/>
        <c:axId val="1983467711"/>
        <c:axId val="1983470591"/>
      </c:barChart>
      <c:catAx>
        <c:axId val="1983467711"/>
        <c:scaling>
          <c:orientation val="minMax"/>
        </c:scaling>
        <c:delete val="0"/>
        <c:axPos val="b"/>
        <c:numFmt formatCode="&quot;$&quot;#,##0;\(&quot;$&quot;#,##0\)" sourceLinked="1"/>
        <c:majorTickMark val="out"/>
        <c:minorTickMark val="none"/>
        <c:tickLblPos val="nextTo"/>
        <c:txPr>
          <a:bodyPr rot="0" vert="horz"/>
          <a:lstStyle/>
          <a:p>
            <a:pPr>
              <a:defRPr sz="800"/>
            </a:pPr>
            <a:endParaRPr lang="en-US"/>
          </a:p>
        </c:txPr>
        <c:crossAx val="1983470591"/>
        <c:crosses val="autoZero"/>
        <c:auto val="1"/>
        <c:lblAlgn val="ctr"/>
        <c:lblOffset val="100"/>
        <c:tickLblSkip val="2"/>
        <c:tickMarkSkip val="5"/>
        <c:noMultiLvlLbl val="0"/>
      </c:catAx>
      <c:valAx>
        <c:axId val="1983470591"/>
        <c:scaling>
          <c:orientation val="minMax"/>
          <c:min val="0"/>
        </c:scaling>
        <c:delete val="0"/>
        <c:axPos val="l"/>
        <c:majorGridlines>
          <c:spPr>
            <a:ln>
              <a:solidFill>
                <a:srgbClr val="1932EB"/>
              </a:solidFill>
              <a:prstDash val="sysDash"/>
            </a:ln>
          </c:spPr>
        </c:majorGridlines>
        <c:title>
          <c:tx>
            <c:rich>
              <a:bodyPr/>
              <a:lstStyle/>
              <a:p>
                <a:pPr>
                  <a:defRPr sz="800"/>
                </a:pPr>
                <a:r>
                  <a:rPr lang="en-IN"/>
                  <a:t>Frequency</a:t>
                </a:r>
              </a:p>
            </c:rich>
          </c:tx>
          <c:overlay val="0"/>
        </c:title>
        <c:numFmt formatCode="General" sourceLinked="1"/>
        <c:majorTickMark val="out"/>
        <c:minorTickMark val="none"/>
        <c:tickLblPos val="nextTo"/>
        <c:txPr>
          <a:bodyPr/>
          <a:lstStyle/>
          <a:p>
            <a:pPr>
              <a:defRPr sz="800"/>
            </a:pPr>
            <a:endParaRPr lang="en-US"/>
          </a:p>
        </c:txPr>
        <c:crossAx val="1983467711"/>
        <c:crosses val="autoZero"/>
        <c:crossBetween val="between"/>
      </c:valAx>
      <c:spPr>
        <a:solidFill>
          <a:srgbClr val="FFFFFF"/>
        </a:solidFill>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3E3E3"/>
    </a:solidFill>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3461</Words>
  <Characters>19422</Characters>
  <Application>Microsoft Office Word</Application>
  <DocSecurity>0</DocSecurity>
  <Lines>669</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Goud</dc:creator>
  <cp:keywords/>
  <dc:description/>
  <cp:lastModifiedBy>Shravani Goud</cp:lastModifiedBy>
  <cp:revision>2</cp:revision>
  <dcterms:created xsi:type="dcterms:W3CDTF">2024-04-25T16:51:00Z</dcterms:created>
  <dcterms:modified xsi:type="dcterms:W3CDTF">2024-04-25T16:51:00Z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38324397-49fb-4162-99af-82fc5477eb7e</vt:lpwstr>
  </property>
</Properties>
</file>