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5"/>
        <w:jc w:val="center"/>
      </w:pPr>
      <w:r>
        <w:rPr>
          <w:rFonts w:ascii="Inter" w:hAnsi="Inter" w:cs="Inter"/>
          <w:rFonts w:ascii="Inter" w:hAnsi="Inter"/>
          <w:b/>
          <w:i w:val="0"/>
          <w:color w:val="2B6CB0"/>
          <w:sz w:val="40"/>
        </w:rPr>
        <w:t>David Sillman</w:t>
      </w:r>
    </w:p>
    <w:p>
      <w:pPr>
        <w:spacing w:before="0" w:after="10"/>
        <w:jc w:val="center"/>
      </w:pPr>
      <w:r>
        <w:rPr>
          <w:rFonts w:ascii="Inter" w:hAnsi="Inter" w:cs="Inter"/>
          <w:rFonts w:ascii="Inter" w:hAnsi="Inter"/>
          <w:b w:val="0"/>
          <w:i w:val="0"/>
          <w:color w:val="666666"/>
          <w:sz w:val="16"/>
        </w:rPr>
        <w:t xml:space="preserve">Woburn, MA  |  (650) 933-8448  |  </w:t>
      </w:r>
      <w:r>
        <w:rPr>
          <w:rFonts w:ascii="Roboto Mono" w:hAnsi="Roboto Mono" w:cs="Roboto Mono"/>
          <w:rFonts w:ascii="Roboto Mono" w:hAnsi="Roboto Mono"/>
          <w:b w:val="0"/>
          <w:i w:val="0"/>
          <w:color w:val="2B6CB0"/>
          <w:sz w:val="15"/>
        </w:rPr>
        <w:t>dsillman2000@gmail.com</w:t>
      </w:r>
    </w:p>
    <w:p>
      <w:pPr>
        <w:spacing w:before="0" w:after="30"/>
        <w:jc w:val="center"/>
      </w:pPr>
      <w:hyperlink r:id="rId9">
        <w:r>
          <w:rPr>
            <w:rFonts w:ascii="Roboto Mono" w:hAnsi="Roboto Mono" w:cs="Roboto Mono"/>
            <w:sz w:val="16"/>
            <w:szCs w:val="16"/>
            <w:color w:val="2B6CB0"/>
            <w:u w:val="none"/>
          </w:rPr>
          <w:t xml:space="preserve">LinkedIn</w:t>
        </w:r>
      </w:hyperlink>
      <w:r>
        <w:rPr>
          <w:rFonts w:ascii="Inter" w:hAnsi="Inter" w:cs="Inter"/>
          <w:rFonts w:ascii="Inter" w:hAnsi="Inter"/>
          <w:b w:val="0"/>
          <w:i w:val="0"/>
          <w:color w:val="666666"/>
          <w:sz w:val="16"/>
        </w:rPr>
        <w:t xml:space="preserve">   |   </w:t>
      </w:r>
      <w:hyperlink r:id="rId10">
        <w:r>
          <w:rPr>
            <w:rFonts w:ascii="Roboto Mono" w:hAnsi="Roboto Mono" w:cs="Roboto Mono"/>
            <w:sz w:val="16"/>
            <w:szCs w:val="16"/>
            <w:color w:val="2B6CB0"/>
            <w:u w:val="none"/>
          </w:rPr>
          <w:t xml:space="preserve">GitHub</w:t>
        </w:r>
      </w:hyperlink>
      <w:r>
        <w:rPr>
          <w:rFonts w:ascii="Inter" w:hAnsi="Inter" w:cs="Inter"/>
          <w:rFonts w:ascii="Inter" w:hAnsi="Inter"/>
          <w:b w:val="0"/>
          <w:i w:val="0"/>
          <w:color w:val="666666"/>
          <w:sz w:val="16"/>
        </w:rPr>
        <w:t xml:space="preserve">   |   </w:t>
      </w:r>
      <w:hyperlink r:id="rId11">
        <w:r>
          <w:rPr>
            <w:rFonts w:ascii="Roboto Mono" w:hAnsi="Roboto Mono" w:cs="Roboto Mono"/>
            <w:sz w:val="16"/>
            <w:szCs w:val="16"/>
            <w:color w:val="2B6CB0"/>
            <w:u w:val="none"/>
          </w:rPr>
          <w:t xml:space="preserve">Personal Website</w:t>
        </w:r>
      </w:hyperlink>
    </w:p>
    <w:p>
      <w:pPr>
        <w:spacing w:before="0" w:after="0"/>
        <w:pBdr>
          <w:bottom w:val="single" w:sz="4" w:space="1" w:color="CCCCCC"/>
        </w:pBdr>
      </w:pPr>
    </w:p>
    <w:p>
      <w:pPr>
        <w:spacing w:before="240" w:after="80"/>
        <w:pBdr>
          <w:bottom w:val="single" w:sz="6" w:space="1" w:color="2B6CB0"/>
        </w:pBdr>
      </w:pPr>
      <w:r>
        <w:rPr>
          <w:rFonts w:ascii="Inter" w:hAnsi="Inter" w:cs="Inter"/>
          <w:rFonts w:ascii="Inter" w:hAnsi="Inter"/>
          <w:b/>
          <w:i w:val="0"/>
          <w:color w:val="2B6CB0"/>
          <w:sz w:val="20"/>
          <w:spacing w:val="30"/>
        </w:rPr>
        <w:t>PROFESSIONAL SUMMARY</w:t>
      </w:r>
    </w:p>
    <w:p>
      <w:pPr>
        <w:spacing w:before="0" w:after="30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>Senior Data Engineer with 4+ years architecting data pipelines and cloud infrastructure at scale. Expert in dbt, Snowflake, and Airflow with deep Terraform/OpenTofu proficiency on AWS and Cloudflare. Bridges analytics and software engineering, relishing the challenges of designing cloud-native solutions for clinical and commercial reporting while championing CI/CD, IaC, and agentic AI tooling. Strong foundation in Python, Rust, and SQL.</w:t>
      </w:r>
    </w:p>
    <w:p>
      <w:pPr>
        <w:spacing w:before="240" w:after="80"/>
        <w:pBdr>
          <w:bottom w:val="single" w:sz="6" w:space="1" w:color="2B6CB0"/>
        </w:pBdr>
      </w:pPr>
      <w:r>
        <w:rPr>
          <w:rFonts w:ascii="Inter" w:hAnsi="Inter" w:cs="Inter"/>
          <w:rFonts w:ascii="Inter" w:hAnsi="Inter"/>
          <w:b/>
          <w:i w:val="0"/>
          <w:color w:val="2B6CB0"/>
          <w:sz w:val="20"/>
          <w:spacing w:val="30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56"/>
        <w:gridCol w:w="5256"/>
      </w:tblGrid>
      <w:tr>
        <w:tc>
          <w:tcPr>
            <w:tcW w:type="dxa" w:w="2160"/>
            <w:tcBorders>
              <w:bottom w:val="single" w:sz="6" w:color="2B6CB0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2B6CB0"/>
                <w:sz w:val="16"/>
              </w:rPr>
              <w:t>Category</w:t>
            </w:r>
          </w:p>
        </w:tc>
        <w:tc>
          <w:tcPr>
            <w:tcW w:type="dxa" w:w="7920"/>
            <w:tcBorders>
              <w:bottom w:val="single" w:sz="6" w:color="2B6CB0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2B6CB0"/>
                <w:sz w:val="16"/>
              </w:rPr>
              <w:t>Technologies</w:t>
            </w:r>
          </w:p>
        </w:tc>
      </w:tr>
      <w:tr>
        <w:tc>
          <w:tcPr>
            <w:tcW w:type="dxa" w:w="216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1A1A1A"/>
                <w:sz w:val="16"/>
              </w:rPr>
              <w:t>Languages</w:t>
            </w:r>
          </w:p>
        </w:tc>
        <w:tc>
          <w:tcPr>
            <w:tcW w:type="dxa" w:w="792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 w:val="0"/>
                <w:i w:val="0"/>
                <w:color w:val="1A1A1A"/>
                <w:sz w:val="16"/>
              </w:rPr>
              <w:t>Python, Rust, SQL, TypeScript, R</w:t>
            </w:r>
          </w:p>
        </w:tc>
      </w:tr>
      <w:tr>
        <w:tc>
          <w:tcPr>
            <w:tcW w:type="dxa" w:w="216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1A1A1A"/>
                <w:sz w:val="16"/>
              </w:rPr>
              <w:t>Data &amp; Pipelines</w:t>
            </w:r>
          </w:p>
        </w:tc>
        <w:tc>
          <w:tcPr>
            <w:tcW w:type="dxa" w:w="792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 w:val="0"/>
                <w:i w:val="0"/>
                <w:color w:val="1A1A1A"/>
                <w:sz w:val="16"/>
              </w:rPr>
              <w:t>dbt, Snowflake, Databricks, Apache Airflow, PySpark, Polars</w:t>
            </w:r>
          </w:p>
        </w:tc>
      </w:tr>
      <w:tr>
        <w:tc>
          <w:tcPr>
            <w:tcW w:type="dxa" w:w="216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1A1A1A"/>
                <w:sz w:val="16"/>
              </w:rPr>
              <w:t>Cloud &amp; IaC</w:t>
            </w:r>
          </w:p>
        </w:tc>
        <w:tc>
          <w:tcPr>
            <w:tcW w:type="dxa" w:w="792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 w:val="0"/>
                <w:i w:val="0"/>
                <w:color w:val="1A1A1A"/>
                <w:sz w:val="16"/>
              </w:rPr>
              <w:t>AWS, Cloudflare, Terraform / OpenTofu, Ansible</w:t>
            </w:r>
          </w:p>
        </w:tc>
      </w:tr>
      <w:tr>
        <w:tc>
          <w:tcPr>
            <w:tcW w:type="dxa" w:w="216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1A1A1A"/>
                <w:sz w:val="16"/>
              </w:rPr>
              <w:t>Platform &amp; DevOps</w:t>
            </w:r>
          </w:p>
        </w:tc>
        <w:tc>
          <w:tcPr>
            <w:tcW w:type="dxa" w:w="792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 w:val="0"/>
                <w:i w:val="0"/>
                <w:color w:val="1A1A1A"/>
                <w:sz w:val="16"/>
              </w:rPr>
              <w:t>HashiCorp Vault, JFrog Artifactory, GitLab CI/CD, GitHub Actions, Docker</w:t>
            </w:r>
          </w:p>
        </w:tc>
      </w:tr>
      <w:tr>
        <w:tc>
          <w:tcPr>
            <w:tcW w:type="dxa" w:w="216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1A1A1A"/>
                <w:sz w:val="16"/>
              </w:rPr>
              <w:t>Web &amp; Visualization</w:t>
            </w:r>
          </w:p>
        </w:tc>
        <w:tc>
          <w:tcPr>
            <w:tcW w:type="dxa" w:w="792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 w:val="0"/>
                <w:i w:val="0"/>
                <w:color w:val="1A1A1A"/>
                <w:sz w:val="16"/>
              </w:rPr>
              <w:t>FastAPI, Plotly, Streamlit, Tableau, React</w:t>
            </w:r>
          </w:p>
        </w:tc>
      </w:tr>
      <w:tr>
        <w:tc>
          <w:tcPr>
            <w:tcW w:type="dxa" w:w="216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1A1A1A"/>
                <w:sz w:val="16"/>
              </w:rPr>
              <w:t>AI &amp; Automation</w:t>
            </w:r>
          </w:p>
        </w:tc>
        <w:tc>
          <w:tcPr>
            <w:tcW w:type="dxa" w:w="7920"/>
            <w:vAlign w:val="center"/>
            <w:tcBorders>
              <w:bottom w:val="single" w:sz="2" w:color="E5E7EB" w:space="0"/>
            </w:tcBorders>
          </w:tcPr>
          <w:p>
            <w:pPr>
              <w:spacing w:before="10" w:after="10"/>
            </w:pPr>
            <w:r>
              <w:rPr>
                <w:rFonts w:ascii="Inter" w:hAnsi="Inter" w:cs="Inter"/>
                <w:rFonts w:ascii="Inter" w:hAnsi="Inter"/>
                <w:b w:val="0"/>
                <w:i w:val="0"/>
                <w:color w:val="1A1A1A"/>
                <w:sz w:val="16"/>
              </w:rPr>
              <w:t>Agentic AI tooling, custom ACP integrations</w:t>
            </w:r>
          </w:p>
        </w:tc>
      </w:tr>
    </w:tbl>
    <w:p>
      <w:pPr>
        <w:spacing w:before="240" w:after="80"/>
        <w:pBdr>
          <w:bottom w:val="single" w:sz="6" w:space="1" w:color="2B6CB0"/>
        </w:pBdr>
      </w:pPr>
      <w:r>
        <w:rPr>
          <w:rFonts w:ascii="Inter" w:hAnsi="Inter" w:cs="Inter"/>
          <w:rFonts w:ascii="Inter" w:hAnsi="Inter"/>
          <w:b/>
          <w:i w:val="0"/>
          <w:color w:val="2B6CB0"/>
          <w:sz w:val="20"/>
          <w:spacing w:val="30"/>
        </w:rPr>
        <w:t>PROFESSIONAL EXPERIENCE</w:t>
      </w:r>
    </w:p>
    <w:p>
      <w:pPr>
        <w:spacing w:before="80" w:after="15"/>
      </w:pPr>
      <w:r>
        <w:rPr>
          <w:rFonts w:ascii="Inter" w:hAnsi="Inter" w:cs="Inter"/>
          <w:rFonts w:ascii="Inter" w:hAnsi="Inter"/>
          <w:b/>
          <w:i w:val="0"/>
          <w:color w:val="1A1A1A"/>
          <w:sz w:val="19"/>
        </w:rPr>
        <w:t>Intuitive Surgical</w:t>
      </w:r>
      <w:r>
        <w:rPr>
          <w:rFonts w:ascii="Inter" w:hAnsi="Inter" w:cs="Inter"/>
          <w:rFonts w:ascii="Inter" w:hAnsi="Inter"/>
          <w:b w:val="0"/>
          <w:i w:val="0"/>
          <w:color w:val="666666"/>
          <w:sz w:val="17"/>
        </w:rPr>
        <w:t xml:space="preserve">   |   </w:t>
      </w:r>
      <w:r>
        <w:rPr>
          <w:rFonts w:ascii="Inter" w:hAnsi="Inter" w:cs="Inter"/>
          <w:rFonts w:ascii="Inter" w:hAnsi="Inter"/>
          <w:b w:val="0"/>
          <w:i/>
          <w:color w:val="666666"/>
          <w:sz w:val="17"/>
        </w:rPr>
        <w:t>Sunnyvale, CA</w:t>
      </w:r>
    </w:p>
    <w:p>
      <w:pPr>
        <w:spacing w:before="20" w:after="0"/>
        <w:ind w:left="288"/>
      </w:pPr>
      <w:r>
        <w:rPr>
          <w:rFonts w:ascii="Inter" w:hAnsi="Inter" w:cs="Inter"/>
          <w:rFonts w:ascii="Inter" w:hAnsi="Inter"/>
          <w:b/>
          <w:i w:val="0"/>
          <w:color w:val="2B6CB0"/>
          <w:sz w:val="17"/>
        </w:rPr>
        <w:t>Senior Data Engineer</w:t>
      </w:r>
      <w:r>
        <w:rPr>
          <w:rFonts w:ascii="Inter" w:hAnsi="Inter" w:cs="Inter"/>
          <w:rFonts w:ascii="Inter" w:hAnsi="Inter"/>
          <w:b w:val="0"/>
          <w:i w:val="0"/>
          <w:color w:val="666666"/>
          <w:sz w:val="16"/>
        </w:rPr>
        <w:t xml:space="preserve">   |   </w:t>
      </w:r>
      <w:r>
        <w:rPr>
          <w:rFonts w:ascii="Inter" w:hAnsi="Inter" w:cs="Inter"/>
          <w:rFonts w:ascii="Inter" w:hAnsi="Inter"/>
          <w:b w:val="0"/>
          <w:i/>
          <w:color w:val="666666"/>
          <w:sz w:val="16"/>
        </w:rPr>
        <w:t>October 2025 – Present</w:t>
      </w:r>
    </w:p>
    <w:p>
      <w:pPr>
        <w:spacing w:before="0" w:after="0"/>
        <w:ind w:left="288"/>
      </w:pPr>
      <w:r>
        <w:rPr>
          <w:rFonts w:ascii="Inter" w:hAnsi="Inter" w:cs="Inter"/>
          <w:rFonts w:ascii="Inter" w:hAnsi="Inter"/>
          <w:b/>
          <w:i w:val="0"/>
          <w:color w:val="2B6CB0"/>
          <w:sz w:val="17"/>
        </w:rPr>
        <w:t>Data Engineer</w:t>
      </w:r>
      <w:r>
        <w:rPr>
          <w:rFonts w:ascii="Inter" w:hAnsi="Inter" w:cs="Inter"/>
          <w:rFonts w:ascii="Inter" w:hAnsi="Inter"/>
          <w:b w:val="0"/>
          <w:i w:val="0"/>
          <w:color w:val="666666"/>
          <w:sz w:val="16"/>
        </w:rPr>
        <w:t xml:space="preserve">   |   </w:t>
      </w:r>
      <w:r>
        <w:rPr>
          <w:rFonts w:ascii="Inter" w:hAnsi="Inter" w:cs="Inter"/>
          <w:rFonts w:ascii="Inter" w:hAnsi="Inter"/>
          <w:b w:val="0"/>
          <w:i/>
          <w:color w:val="666666"/>
          <w:sz w:val="16"/>
        </w:rPr>
        <w:t>March 2024 – September 2025</w:t>
      </w:r>
    </w:p>
    <w:p>
      <w:pPr>
        <w:spacing w:before="0" w:after="0"/>
        <w:ind w:left="288"/>
      </w:pPr>
      <w:r>
        <w:rPr>
          <w:rFonts w:ascii="Inter" w:hAnsi="Inter" w:cs="Inter"/>
          <w:rFonts w:ascii="Inter" w:hAnsi="Inter"/>
          <w:b/>
          <w:i w:val="0"/>
          <w:color w:val="2B6CB0"/>
          <w:sz w:val="17"/>
        </w:rPr>
        <w:t>Advanced Data Analyst</w:t>
      </w:r>
      <w:r>
        <w:rPr>
          <w:rFonts w:ascii="Inter" w:hAnsi="Inter" w:cs="Inter"/>
          <w:rFonts w:ascii="Inter" w:hAnsi="Inter"/>
          <w:b w:val="0"/>
          <w:i w:val="0"/>
          <w:color w:val="666666"/>
          <w:sz w:val="16"/>
        </w:rPr>
        <w:t xml:space="preserve">   |   </w:t>
      </w:r>
      <w:r>
        <w:rPr>
          <w:rFonts w:ascii="Inter" w:hAnsi="Inter" w:cs="Inter"/>
          <w:rFonts w:ascii="Inter" w:hAnsi="Inter"/>
          <w:b w:val="0"/>
          <w:i/>
          <w:color w:val="666666"/>
          <w:sz w:val="16"/>
        </w:rPr>
        <w:t>July 2022 – February 2024</w:t>
      </w:r>
    </w:p>
    <w:p>
      <w:pPr>
        <w:spacing w:before="0" w:after="0"/>
        <w:ind w:left="288"/>
      </w:pPr>
      <w:r>
        <w:rPr>
          <w:rFonts w:ascii="Inter" w:hAnsi="Inter" w:cs="Inter"/>
          <w:rFonts w:ascii="Inter" w:hAnsi="Inter"/>
          <w:b/>
          <w:i w:val="0"/>
          <w:color w:val="2B6CB0"/>
          <w:sz w:val="17"/>
        </w:rPr>
        <w:t>Data Science Intern</w:t>
      </w:r>
      <w:r>
        <w:rPr>
          <w:rFonts w:ascii="Inter" w:hAnsi="Inter" w:cs="Inter"/>
          <w:rFonts w:ascii="Inter" w:hAnsi="Inter"/>
          <w:b w:val="0"/>
          <w:i w:val="0"/>
          <w:color w:val="666666"/>
          <w:sz w:val="16"/>
        </w:rPr>
        <w:t xml:space="preserve">   |   </w:t>
      </w:r>
      <w:r>
        <w:rPr>
          <w:rFonts w:ascii="Inter" w:hAnsi="Inter" w:cs="Inter"/>
          <w:rFonts w:ascii="Inter" w:hAnsi="Inter"/>
          <w:b w:val="0"/>
          <w:i/>
          <w:color w:val="666666"/>
          <w:sz w:val="16"/>
        </w:rPr>
        <w:t>May 2020 – June 2022</w:t>
      </w:r>
    </w:p>
    <w:p>
      <w:pPr>
        <w:spacing w:before="15" w:after="0"/>
      </w:pP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Architected Data Pipelines: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Deployed cloud-based pipelines for clinical and commercial analytics using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dbt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,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Snowflake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, and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Databricks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>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Orchestrated Workflows: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Built periodic data collection tools with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Python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and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Apache Airflow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for reliable downstream ingestion.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Managed Cloud Infrastructure: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Owned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Terraform/OpenTofu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on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AWS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, administering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HashiCorp Vault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and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JFrog Artifactory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for a multi-tenant organization; uses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Ansible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for onboarding automation.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Led Agentic AI Integration: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Drove adoption of agentic AI tools on the Ion data team, authoring shared skills and scripts via the company’s custom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ACP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>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High-Speed Data Processor: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Built a multi-threaded,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GB/s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file processor in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Rust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>, eliminating ingestion bottlenecks.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Engineering Best Practices: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Enforced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automated CI/CD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testing and documentation in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GitLab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(work) and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GitHub Actions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(personal), improving code quality and velocity.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Optimized Data Processing: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Migrated in-memory Python scripts to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SQL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in cloud warehouses and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PySpark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for lazy out-of-memory operations.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Analyzed Clinical Data: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Parsed and organized Ion System usage data with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Python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,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Pandas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, and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MSSQL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; built internal web apps including a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Dash/Plotly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dashboard and a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React.js/VTK.js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3D geometry viewer.</w:t>
      </w:r>
    </w:p>
    <w:p>
      <w:pPr>
        <w:spacing w:before="240" w:after="80"/>
        <w:pBdr>
          <w:bottom w:val="single" w:sz="6" w:space="1" w:color="2B6CB0"/>
        </w:pBdr>
      </w:pPr>
      <w:r>
        <w:rPr>
          <w:rFonts w:ascii="Inter" w:hAnsi="Inter" w:cs="Inter"/>
          <w:rFonts w:ascii="Inter" w:hAnsi="Inter"/>
          <w:b/>
          <w:i w:val="0"/>
          <w:color w:val="2B6CB0"/>
          <w:sz w:val="20"/>
          <w:spacing w:val="30"/>
        </w:rPr>
        <w:t>SELECT PROJECT HIGHLIGHTS</w:t>
      </w:r>
    </w:p>
    <w:p>
      <w:pPr>
        <w:spacing w:before="25" w:after="1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hyperlink r:id="rId12">
        <w:r>
          <w:rPr>
            <w:rFonts w:ascii="Roboto Mono" w:hAnsi="Roboto Mono" w:cs="Roboto Mono"/>
            <w:sz w:val="15"/>
            <w:szCs w:val="15"/>
            <w:color w:val="2B6CB0"/>
            <w:b/>
            <w:u w:val="none"/>
          </w:rPr>
          <w:t xml:space="preserve">decision-tree-stuff</w:t>
        </w:r>
      </w:hyperlink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>: Binary decision tree classifier supporting lazy and eager Polars DataFrames in Python.</w:t>
      </w:r>
    </w:p>
    <w:p>
      <w:pPr>
        <w:spacing w:before="0" w:after="1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hyperlink r:id="rId13">
        <w:r>
          <w:rPr>
            <w:rFonts w:ascii="Roboto Mono" w:hAnsi="Roboto Mono" w:cs="Roboto Mono"/>
            <w:sz w:val="15"/>
            <w:szCs w:val="15"/>
            <w:color w:val="2B6CB0"/>
            <w:b/>
            <w:u w:val="none"/>
          </w:rPr>
          <w:t xml:space="preserve">yaml-reference-*</w:t>
        </w:r>
      </w:hyperlink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>: Python/TypeScript library for resolving YAML documents with custom referential tags; test-driven, multi-language.</w:t>
      </w:r>
    </w:p>
    <w:p>
      <w:pPr>
        <w:spacing w:before="0" w:after="40"/>
        <w:ind w:left="504" w:hanging="288"/>
      </w:pP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•  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Various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Terraform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and </w:t>
      </w:r>
      <w:r>
        <w:rPr>
          <w:rFonts w:ascii="Inter" w:hAnsi="Inter" w:cs="Inter"/>
          <w:rFonts w:ascii="Inter" w:hAnsi="Inter"/>
          <w:b/>
          <w:i w:val="0"/>
          <w:color w:val="1A1A1A"/>
          <w:sz w:val="16"/>
        </w:rPr>
        <w:t>Cloudflare</w:t>
      </w:r>
      <w:r>
        <w:rPr>
          <w:rFonts w:ascii="Inter" w:hAnsi="Inter" w:cs="Inter"/>
          <w:rFonts w:ascii="Inter" w:hAnsi="Inter"/>
          <w:b w:val="0"/>
          <w:i w:val="0"/>
          <w:color w:val="1A1A1A"/>
          <w:sz w:val="16"/>
        </w:rPr>
        <w:t xml:space="preserve"> projects on GitHub, including IaC-managed Workers, DNS, and tunnel deployments for personal cloud infrastructure.</w:t>
      </w:r>
    </w:p>
    <w:p>
      <w:pPr>
        <w:spacing w:before="240" w:after="80"/>
        <w:pBdr>
          <w:bottom w:val="single" w:sz="6" w:space="1" w:color="2B6CB0"/>
        </w:pBdr>
      </w:pPr>
      <w:r>
        <w:rPr>
          <w:rFonts w:ascii="Inter" w:hAnsi="Inter" w:cs="Inter"/>
          <w:rFonts w:ascii="Inter" w:hAnsi="Inter"/>
          <w:b/>
          <w:i w:val="0"/>
          <w:color w:val="2B6CB0"/>
          <w:sz w:val="20"/>
          <w:spacing w:val="30"/>
        </w:rPr>
        <w:t>EDUCATION</w:t>
      </w:r>
    </w:p>
    <w:p>
      <w:pPr>
        <w:spacing w:before="50" w:after="10"/>
      </w:pPr>
      <w:r>
        <w:rPr>
          <w:rFonts w:ascii="Inter" w:hAnsi="Inter" w:cs="Inter"/>
          <w:rFonts w:ascii="Inter" w:hAnsi="Inter"/>
          <w:b/>
          <w:i w:val="0"/>
          <w:color w:val="1A1A1A"/>
          <w:sz w:val="19"/>
        </w:rPr>
        <w:t>Purdue University</w:t>
      </w:r>
      <w:r>
        <w:rPr>
          <w:rFonts w:ascii="Inter" w:hAnsi="Inter" w:cs="Inter"/>
          <w:rFonts w:ascii="Inter" w:hAnsi="Inter"/>
          <w:b w:val="0"/>
          <w:i w:val="0"/>
          <w:color w:val="666666"/>
          <w:sz w:val="17"/>
        </w:rPr>
        <w:t xml:space="preserve">   |   </w:t>
      </w:r>
      <w:r>
        <w:rPr>
          <w:rFonts w:ascii="Inter" w:hAnsi="Inter" w:cs="Inter"/>
          <w:rFonts w:ascii="Inter" w:hAnsi="Inter"/>
          <w:b w:val="0"/>
          <w:i/>
          <w:color w:val="666666"/>
          <w:sz w:val="17"/>
        </w:rPr>
        <w:t>West Lafayette, IN</w:t>
      </w:r>
    </w:p>
    <w:p>
      <w:pPr>
        <w:spacing w:before="0" w:after="0"/>
      </w:pPr>
      <w:r>
        <w:rPr>
          <w:rFonts w:ascii="Inter" w:hAnsi="Inter" w:cs="Inter"/>
          <w:rFonts w:ascii="Inter" w:hAnsi="Inter"/>
          <w:b/>
          <w:i w:val="0"/>
          <w:color w:val="1A1A1A"/>
          <w:sz w:val="17"/>
        </w:rPr>
        <w:t>Bachelor of Science (B.S.) in Data Science and Mathematics (Double Major)</w:t>
      </w:r>
      <w:r>
        <w:rPr>
          <w:rFonts w:ascii="Inter" w:hAnsi="Inter" w:cs="Inter"/>
          <w:rFonts w:ascii="Inter" w:hAnsi="Inter"/>
          <w:b w:val="0"/>
          <w:i w:val="0"/>
          <w:color w:val="666666"/>
          <w:sz w:val="17"/>
        </w:rPr>
        <w:t xml:space="preserve">   |   </w:t>
      </w:r>
      <w:r>
        <w:rPr>
          <w:rFonts w:ascii="Inter" w:hAnsi="Inter" w:cs="Inter"/>
          <w:rFonts w:ascii="Inter" w:hAnsi="Inter"/>
          <w:b w:val="0"/>
          <w:i/>
          <w:color w:val="666666"/>
          <w:sz w:val="17"/>
        </w:rPr>
        <w:t>August 2018 – May 2022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  <w:rFonts w:ascii="Inter" w:hAnsi="Inter"/>
      <w:color w:val="1A1A1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avid-sillman-8abb5831" TargetMode="External"/><Relationship Id="rId10" Type="http://schemas.openxmlformats.org/officeDocument/2006/relationships/hyperlink" Target="https://github.com/dsillman2000" TargetMode="External"/><Relationship Id="rId11" Type="http://schemas.openxmlformats.org/officeDocument/2006/relationships/hyperlink" Target="https://www.dsillman.com" TargetMode="External"/><Relationship Id="rId12" Type="http://schemas.openxmlformats.org/officeDocument/2006/relationships/hyperlink" Target="https://github.com/dsillman2000/decision-tree-stuff" TargetMode="External"/><Relationship Id="rId13" Type="http://schemas.openxmlformats.org/officeDocument/2006/relationships/hyperlink" Target="https://github.com/dsillman2000/yaml-reference-spe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