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83066B">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83066B">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83066B">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83066B">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83066B">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83066B">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83066B">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83066B">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8" w:name="_Toc43106010"/>
      <w:r w:rsidRPr="00BB0E17">
        <w:rPr>
          <w:b/>
          <w:color w:val="333333"/>
          <w:sz w:val="32"/>
        </w:rPr>
        <w:t>Conclusi</w:t>
      </w:r>
      <w:r>
        <w:rPr>
          <w:b/>
          <w:color w:val="333333"/>
          <w:sz w:val="32"/>
        </w:rPr>
        <w:t>on</w:t>
      </w:r>
      <w:bookmarkEnd w:id="8"/>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9" w:name="_Toc511646858"/>
      <w:bookmarkStart w:id="10" w:name="_Toc43106011"/>
      <w:r w:rsidRPr="007B1E7C">
        <w:rPr>
          <w:b/>
          <w:color w:val="333333"/>
          <w:sz w:val="32"/>
        </w:rPr>
        <w:lastRenderedPageBreak/>
        <w:t>References</w:t>
      </w:r>
      <w:bookmarkEnd w:id="9"/>
      <w:bookmarkEnd w:id="10"/>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6B" w:rsidRDefault="0083066B" w:rsidP="003B36E8">
      <w:pPr>
        <w:spacing w:after="0" w:line="240" w:lineRule="auto"/>
      </w:pPr>
      <w:r>
        <w:separator/>
      </w:r>
    </w:p>
  </w:endnote>
  <w:endnote w:type="continuationSeparator" w:id="0">
    <w:p w:rsidR="0083066B" w:rsidRDefault="0083066B"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04886"/>
      <w:docPartObj>
        <w:docPartGallery w:val="Page Numbers (Bottom of Page)"/>
        <w:docPartUnique/>
      </w:docPartObj>
    </w:sdtPr>
    <w:sdtEndPr>
      <w:rPr>
        <w:color w:val="808080" w:themeColor="background1" w:themeShade="80"/>
        <w:spacing w:val="60"/>
      </w:rPr>
    </w:sdtEndPr>
    <w:sdtContent>
      <w:p w:rsidR="0025339E" w:rsidRDefault="002533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7B12">
          <w:rPr>
            <w:noProof/>
          </w:rPr>
          <w:t>9</w:t>
        </w:r>
        <w:r>
          <w:rPr>
            <w:noProof/>
          </w:rPr>
          <w:fldChar w:fldCharType="end"/>
        </w:r>
        <w: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6B" w:rsidRDefault="0083066B" w:rsidP="003B36E8">
      <w:pPr>
        <w:spacing w:after="0" w:line="240" w:lineRule="auto"/>
      </w:pPr>
      <w:r>
        <w:separator/>
      </w:r>
    </w:p>
  </w:footnote>
  <w:footnote w:type="continuationSeparator" w:id="0">
    <w:p w:rsidR="0083066B" w:rsidRDefault="0083066B"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606217"/>
    <w:rsid w:val="00613B77"/>
    <w:rsid w:val="006565F8"/>
    <w:rsid w:val="00664925"/>
    <w:rsid w:val="0071248C"/>
    <w:rsid w:val="00742C69"/>
    <w:rsid w:val="00753C8C"/>
    <w:rsid w:val="00762C7F"/>
    <w:rsid w:val="00781FDE"/>
    <w:rsid w:val="007863E2"/>
    <w:rsid w:val="007B1E7C"/>
    <w:rsid w:val="007F1AD1"/>
    <w:rsid w:val="00817307"/>
    <w:rsid w:val="0083066B"/>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73125248"/>
        <c:axId val="73131136"/>
      </c:barChart>
      <c:catAx>
        <c:axId val="731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1136"/>
        <c:crosses val="autoZero"/>
        <c:auto val="1"/>
        <c:lblAlgn val="ctr"/>
        <c:lblOffset val="100"/>
        <c:noMultiLvlLbl val="0"/>
      </c:catAx>
      <c:valAx>
        <c:axId val="73131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25248"/>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14143616"/>
        <c:axId val="114145152"/>
      </c:barChart>
      <c:catAx>
        <c:axId val="11414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5152"/>
        <c:crosses val="autoZero"/>
        <c:auto val="1"/>
        <c:lblAlgn val="ctr"/>
        <c:lblOffset val="100"/>
        <c:noMultiLvlLbl val="0"/>
      </c:catAx>
      <c:valAx>
        <c:axId val="11414515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16028544"/>
        <c:axId val="116030080"/>
      </c:barChart>
      <c:catAx>
        <c:axId val="11602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30080"/>
        <c:crosses val="autoZero"/>
        <c:auto val="1"/>
        <c:lblAlgn val="ctr"/>
        <c:lblOffset val="100"/>
        <c:noMultiLvlLbl val="0"/>
      </c:catAx>
      <c:valAx>
        <c:axId val="116030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28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16118656"/>
        <c:axId val="116120192"/>
      </c:barChart>
      <c:catAx>
        <c:axId val="116118656"/>
        <c:scaling>
          <c:orientation val="minMax"/>
        </c:scaling>
        <c:delete val="0"/>
        <c:axPos val="b"/>
        <c:majorTickMark val="out"/>
        <c:minorTickMark val="none"/>
        <c:tickLblPos val="nextTo"/>
        <c:crossAx val="116120192"/>
        <c:crosses val="autoZero"/>
        <c:auto val="1"/>
        <c:lblAlgn val="ctr"/>
        <c:lblOffset val="100"/>
        <c:noMultiLvlLbl val="0"/>
      </c:catAx>
      <c:valAx>
        <c:axId val="116120192"/>
        <c:scaling>
          <c:orientation val="minMax"/>
        </c:scaling>
        <c:delete val="0"/>
        <c:axPos val="l"/>
        <c:majorGridlines/>
        <c:numFmt formatCode="0.00" sourceLinked="1"/>
        <c:majorTickMark val="out"/>
        <c:minorTickMark val="none"/>
        <c:tickLblPos val="nextTo"/>
        <c:crossAx val="11611865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16582272"/>
        <c:axId val="116583808"/>
      </c:barChart>
      <c:catAx>
        <c:axId val="1165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3808"/>
        <c:crosses val="autoZero"/>
        <c:auto val="1"/>
        <c:lblAlgn val="ctr"/>
        <c:lblOffset val="100"/>
        <c:noMultiLvlLbl val="0"/>
      </c:catAx>
      <c:valAx>
        <c:axId val="11658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82272"/>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16623232"/>
        <c:axId val="116624768"/>
      </c:barChart>
      <c:catAx>
        <c:axId val="116623232"/>
        <c:scaling>
          <c:orientation val="minMax"/>
        </c:scaling>
        <c:delete val="0"/>
        <c:axPos val="b"/>
        <c:majorTickMark val="out"/>
        <c:minorTickMark val="none"/>
        <c:tickLblPos val="nextTo"/>
        <c:crossAx val="116624768"/>
        <c:crosses val="autoZero"/>
        <c:auto val="1"/>
        <c:lblAlgn val="ctr"/>
        <c:lblOffset val="100"/>
        <c:noMultiLvlLbl val="0"/>
      </c:catAx>
      <c:valAx>
        <c:axId val="116624768"/>
        <c:scaling>
          <c:orientation val="minMax"/>
        </c:scaling>
        <c:delete val="0"/>
        <c:axPos val="l"/>
        <c:majorGridlines/>
        <c:numFmt formatCode="0.00" sourceLinked="1"/>
        <c:majorTickMark val="out"/>
        <c:minorTickMark val="none"/>
        <c:tickLblPos val="nextTo"/>
        <c:crossAx val="116623232"/>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A09F1-A13F-413E-ACF0-5B2AD3AD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66</cp:revision>
  <dcterms:created xsi:type="dcterms:W3CDTF">2018-04-05T21:48:00Z</dcterms:created>
  <dcterms:modified xsi:type="dcterms:W3CDTF">2020-06-16T13:17:00Z</dcterms:modified>
</cp:coreProperties>
</file>