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horzAnchor="margin" w:tblpY="30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807"/>
      </w:tblGrid>
      <w:tr w:rsidR="00E91C64" w:rsidRPr="00F6671D" w:rsidTr="00E42C9D">
        <w:tc>
          <w:tcPr>
            <w:tcW w:w="9571" w:type="dxa"/>
            <w:gridSpan w:val="2"/>
          </w:tcPr>
          <w:p w:rsidR="00737DAB" w:rsidRPr="00F6671D" w:rsidRDefault="00E91C64" w:rsidP="00E42C9D">
            <w:pPr>
              <w:shd w:val="clear" w:color="auto" w:fill="FFFFFF"/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983604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КТ О ПРОХОЖДЕНИ</w:t>
            </w:r>
            <w:r w:rsidR="00983604" w:rsidRPr="00F667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  <w:r w:rsidR="00983604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ОБУЧЕНИЯ</w:t>
            </w: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83604" w:rsidRPr="00F6671D" w:rsidRDefault="00E278CA" w:rsidP="00244298">
            <w:pPr>
              <w:shd w:val="clear" w:color="auto" w:fill="FFFFFF"/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424242"/>
                <w:sz w:val="24"/>
                <w:szCs w:val="24"/>
                <w:lang w:eastAsia="ru-RU"/>
              </w:rPr>
            </w:pP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737DAB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договору обучения №</w:t>
            </w:r>
            <w:r w:rsidR="00F52E49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2E49" w:rsidRPr="00F6671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kk-KZ"/>
              </w:rPr>
              <w:t>б/н</w:t>
            </w:r>
            <w:r w:rsidR="003C56A6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37DAB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244298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17 июня</w:t>
            </w:r>
            <w:r w:rsidR="008A747A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20</w:t>
            </w:r>
            <w:r w:rsidR="00DA3D57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  <w:r w:rsidR="008A747A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37DAB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г. </w:t>
            </w:r>
          </w:p>
        </w:tc>
      </w:tr>
      <w:tr w:rsidR="00E91C64" w:rsidRPr="00F6671D" w:rsidTr="00E42C9D">
        <w:tc>
          <w:tcPr>
            <w:tcW w:w="9571" w:type="dxa"/>
            <w:gridSpan w:val="2"/>
          </w:tcPr>
          <w:p w:rsidR="00737DAB" w:rsidRPr="00F6671D" w:rsidRDefault="00737DAB" w:rsidP="00E42C9D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C64" w:rsidRPr="00F6671D" w:rsidRDefault="00E91C64" w:rsidP="00E379D0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г.</w:t>
            </w:r>
            <w:r w:rsidR="00EE440E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A4F0C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Нур</w:t>
            </w:r>
            <w:proofErr w:type="spellEnd"/>
            <w:r w:rsidR="00DA4F0C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-Султан</w:t>
            </w:r>
            <w:r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                                                                      </w:t>
            </w:r>
            <w:r w:rsidR="00815F49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</w:t>
            </w:r>
            <w:r w:rsidR="00E379D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30</w:t>
            </w:r>
            <w:r w:rsidR="00DA4F0C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июня</w:t>
            </w:r>
            <w:r w:rsidR="003C0C1D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C047D1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2019</w:t>
            </w:r>
            <w:r w:rsidR="00983604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</w:tc>
      </w:tr>
      <w:tr w:rsidR="00E91C64" w:rsidRPr="00F6671D" w:rsidTr="00E42C9D">
        <w:tc>
          <w:tcPr>
            <w:tcW w:w="9571" w:type="dxa"/>
            <w:gridSpan w:val="2"/>
          </w:tcPr>
          <w:p w:rsidR="00D710C5" w:rsidRPr="00F6671D" w:rsidRDefault="00E91C64" w:rsidP="00D710C5">
            <w:pPr>
              <w:pStyle w:val="a5"/>
              <w:ind w:firstLine="720"/>
              <w:jc w:val="both"/>
              <w:rPr>
                <w:szCs w:val="24"/>
              </w:rPr>
            </w:pPr>
            <w:r w:rsidRPr="00F6671D">
              <w:rPr>
                <w:b/>
                <w:szCs w:val="24"/>
              </w:rPr>
              <w:t>Частное учреждение «Корпоративный университет «</w:t>
            </w:r>
            <w:proofErr w:type="spellStart"/>
            <w:r w:rsidRPr="00F6671D">
              <w:rPr>
                <w:b/>
                <w:szCs w:val="24"/>
              </w:rPr>
              <w:t>Самрук-Казына</w:t>
            </w:r>
            <w:proofErr w:type="spellEnd"/>
            <w:r w:rsidRPr="00F6671D">
              <w:rPr>
                <w:b/>
                <w:szCs w:val="24"/>
              </w:rPr>
              <w:t>»</w:t>
            </w:r>
            <w:r w:rsidRPr="00F6671D">
              <w:rPr>
                <w:szCs w:val="24"/>
              </w:rPr>
              <w:t>, именуемое в дальнейшем «Работодатель</w:t>
            </w:r>
            <w:r w:rsidR="003E01A7" w:rsidRPr="00F6671D">
              <w:rPr>
                <w:szCs w:val="24"/>
              </w:rPr>
              <w:t xml:space="preserve">», </w:t>
            </w:r>
            <w:r w:rsidR="00D710C5" w:rsidRPr="00F6671D">
              <w:rPr>
                <w:szCs w:val="24"/>
              </w:rPr>
              <w:t xml:space="preserve">в лице </w:t>
            </w:r>
            <w:r w:rsidR="00000B57" w:rsidRPr="00F6671D">
              <w:rPr>
                <w:szCs w:val="24"/>
              </w:rPr>
              <w:t xml:space="preserve">руководителя проекта </w:t>
            </w:r>
            <w:r w:rsidR="00000B57" w:rsidRPr="00F6671D">
              <w:rPr>
                <w:b/>
                <w:szCs w:val="24"/>
              </w:rPr>
              <w:t>«</w:t>
            </w:r>
            <w:proofErr w:type="spellStart"/>
            <w:r w:rsidR="00000B57" w:rsidRPr="00F6671D">
              <w:rPr>
                <w:szCs w:val="24"/>
              </w:rPr>
              <w:t>Жас</w:t>
            </w:r>
            <w:proofErr w:type="spellEnd"/>
            <w:r w:rsidR="00000B57" w:rsidRPr="00F6671D">
              <w:rPr>
                <w:szCs w:val="24"/>
              </w:rPr>
              <w:t xml:space="preserve"> </w:t>
            </w:r>
            <w:r w:rsidR="00000B57" w:rsidRPr="00F6671D">
              <w:rPr>
                <w:szCs w:val="24"/>
                <w:lang w:val="kk-KZ"/>
              </w:rPr>
              <w:t>Өркен</w:t>
            </w:r>
            <w:r w:rsidR="00000B57" w:rsidRPr="00F6671D">
              <w:rPr>
                <w:b/>
                <w:szCs w:val="24"/>
              </w:rPr>
              <w:t>»</w:t>
            </w:r>
            <w:r w:rsidR="00000B57" w:rsidRPr="00F6671D">
              <w:rPr>
                <w:szCs w:val="24"/>
                <w:lang w:val="kk-KZ"/>
              </w:rPr>
              <w:t xml:space="preserve"> –</w:t>
            </w:r>
            <w:r w:rsidR="00000B57" w:rsidRPr="00F6671D">
              <w:rPr>
                <w:szCs w:val="24"/>
              </w:rPr>
              <w:t xml:space="preserve"> </w:t>
            </w:r>
            <w:r w:rsidR="00000B57" w:rsidRPr="00F6671D">
              <w:rPr>
                <w:szCs w:val="24"/>
                <w:lang w:val="kk-KZ"/>
              </w:rPr>
              <w:t>и</w:t>
            </w:r>
            <w:r w:rsidR="00000B57" w:rsidRPr="00F6671D">
              <w:rPr>
                <w:szCs w:val="24"/>
              </w:rPr>
              <w:t>.</w:t>
            </w:r>
            <w:r w:rsidR="00000B57" w:rsidRPr="00F6671D">
              <w:rPr>
                <w:szCs w:val="24"/>
                <w:lang w:val="kk-KZ"/>
              </w:rPr>
              <w:t xml:space="preserve"> о</w:t>
            </w:r>
            <w:r w:rsidR="00000B57" w:rsidRPr="00F6671D">
              <w:rPr>
                <w:szCs w:val="24"/>
              </w:rPr>
              <w:t>.</w:t>
            </w:r>
            <w:r w:rsidR="00000B57" w:rsidRPr="00F6671D">
              <w:rPr>
                <w:szCs w:val="24"/>
                <w:lang w:val="kk-KZ"/>
              </w:rPr>
              <w:t xml:space="preserve"> руководителя проекта </w:t>
            </w:r>
            <w:r w:rsidR="00000B57" w:rsidRPr="00F6671D">
              <w:rPr>
                <w:b/>
                <w:szCs w:val="24"/>
              </w:rPr>
              <w:t>«</w:t>
            </w:r>
            <w:r w:rsidR="00000B57" w:rsidRPr="00F6671D">
              <w:rPr>
                <w:szCs w:val="24"/>
                <w:lang w:val="kk-KZ"/>
              </w:rPr>
              <w:t>Цифровое Лето</w:t>
            </w:r>
            <w:r w:rsidR="00000B57" w:rsidRPr="00F6671D">
              <w:rPr>
                <w:b/>
                <w:szCs w:val="24"/>
              </w:rPr>
              <w:t>»</w:t>
            </w:r>
            <w:r w:rsidR="00000B57" w:rsidRPr="00F6671D">
              <w:rPr>
                <w:szCs w:val="24"/>
                <w:lang w:val="kk-KZ"/>
              </w:rPr>
              <w:t xml:space="preserve"> </w:t>
            </w:r>
            <w:proofErr w:type="spellStart"/>
            <w:r w:rsidR="00000B57" w:rsidRPr="00F6671D">
              <w:rPr>
                <w:szCs w:val="24"/>
              </w:rPr>
              <w:t>Жасекеновой</w:t>
            </w:r>
            <w:proofErr w:type="spellEnd"/>
            <w:r w:rsidR="00000B57" w:rsidRPr="00F6671D">
              <w:rPr>
                <w:szCs w:val="24"/>
                <w:lang w:val="kk-KZ"/>
              </w:rPr>
              <w:t xml:space="preserve"> Г</w:t>
            </w:r>
            <w:r w:rsidR="00DA3D57" w:rsidRPr="00F6671D">
              <w:rPr>
                <w:szCs w:val="24"/>
                <w:lang w:val="kk-KZ"/>
              </w:rPr>
              <w:t>.</w:t>
            </w:r>
            <w:r w:rsidR="00D710C5" w:rsidRPr="00F6671D">
              <w:rPr>
                <w:szCs w:val="24"/>
              </w:rPr>
              <w:t>, действующе</w:t>
            </w:r>
            <w:r w:rsidR="00591225" w:rsidRPr="00F6671D">
              <w:rPr>
                <w:szCs w:val="24"/>
              </w:rPr>
              <w:t>й</w:t>
            </w:r>
            <w:r w:rsidR="00D710C5" w:rsidRPr="00F6671D">
              <w:rPr>
                <w:szCs w:val="24"/>
              </w:rPr>
              <w:t xml:space="preserve"> на основании Доверенности №</w:t>
            </w:r>
            <w:r w:rsidR="002641B2" w:rsidRPr="00F6671D">
              <w:rPr>
                <w:szCs w:val="24"/>
              </w:rPr>
              <w:t xml:space="preserve"> </w:t>
            </w:r>
            <w:r w:rsidR="00000B57" w:rsidRPr="00F6671D">
              <w:rPr>
                <w:szCs w:val="24"/>
                <w:lang w:val="kk-KZ"/>
              </w:rPr>
              <w:t>13</w:t>
            </w:r>
            <w:r w:rsidR="00D710C5" w:rsidRPr="00F6671D">
              <w:rPr>
                <w:szCs w:val="24"/>
              </w:rPr>
              <w:t xml:space="preserve"> от </w:t>
            </w:r>
            <w:r w:rsidR="00000B57" w:rsidRPr="00F6671D">
              <w:rPr>
                <w:szCs w:val="24"/>
                <w:lang w:val="kk-KZ"/>
              </w:rPr>
              <w:t>3</w:t>
            </w:r>
            <w:r w:rsidR="00000B57" w:rsidRPr="00F6671D">
              <w:rPr>
                <w:szCs w:val="24"/>
              </w:rPr>
              <w:t xml:space="preserve"> января</w:t>
            </w:r>
            <w:r w:rsidR="00D710C5" w:rsidRPr="00F6671D">
              <w:rPr>
                <w:szCs w:val="24"/>
              </w:rPr>
              <w:t xml:space="preserve"> 2019 года, с одной стороны,</w:t>
            </w:r>
          </w:p>
          <w:p w:rsidR="0039018A" w:rsidRPr="00F6671D" w:rsidRDefault="0039018A" w:rsidP="00E42C9D">
            <w:pPr>
              <w:pStyle w:val="a5"/>
              <w:jc w:val="both"/>
              <w:rPr>
                <w:szCs w:val="24"/>
              </w:rPr>
            </w:pPr>
          </w:p>
          <w:p w:rsidR="0039018A" w:rsidRPr="00F6671D" w:rsidRDefault="00070660" w:rsidP="00070660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құлов</w:t>
            </w:r>
            <w:r w:rsidR="00DA4F0C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Дамир</w:t>
            </w:r>
            <w:r w:rsidR="00DA4F0C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Мұрат</w:t>
            </w:r>
            <w:r w:rsidR="002E06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ұ</w:t>
            </w:r>
            <w:r w:rsidR="00EC4745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лы,</w:t>
            </w:r>
            <w:r w:rsidR="00AE7E4A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51E9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ИИН </w:t>
            </w:r>
            <w:r w:rsidRPr="00070660">
              <w:rPr>
                <w:rFonts w:ascii="Times New Roman" w:hAnsi="Times New Roman" w:cs="Times New Roman"/>
              </w:rPr>
              <w:t>990330350646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7551E9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именуемый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(-ая) 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в дальнейшем «Обучаемый», с другой стороны, составили настоящий акт о том, что практическое обучение, предусмотренное </w:t>
            </w:r>
            <w:r w:rsidR="00D710C5" w:rsidRPr="00F6671D">
              <w:rPr>
                <w:rFonts w:ascii="Times New Roman" w:hAnsi="Times New Roman" w:cs="Times New Roman"/>
                <w:sz w:val="24"/>
                <w:szCs w:val="24"/>
              </w:rPr>
              <w:t>договором обучения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="00000B57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B57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июня</w:t>
            </w:r>
            <w:r w:rsidR="008A747A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201</w:t>
            </w:r>
            <w:r w:rsidR="00DA3D57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="008A747A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г., </w:t>
            </w:r>
            <w:r w:rsidR="00EE440E" w:rsidRPr="00F6671D">
              <w:rPr>
                <w:rFonts w:ascii="Times New Roman" w:hAnsi="Times New Roman" w:cs="Times New Roman"/>
                <w:sz w:val="24"/>
                <w:szCs w:val="24"/>
              </w:rPr>
              <w:t>в период с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E440E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B57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июня</w:t>
            </w:r>
            <w:r w:rsidR="00B23F0A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</w:t>
            </w:r>
            <w:r w:rsidR="00331C30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05D8B" w:rsidRPr="00205D8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июня</w:t>
            </w:r>
            <w:r w:rsidR="00B23F0A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D710C5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2019 года проведено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Обучаемого </w:t>
            </w:r>
            <w:r w:rsidR="00983604" w:rsidRPr="00F6671D">
              <w:rPr>
                <w:rFonts w:ascii="Times New Roman" w:hAnsi="Times New Roman" w:cs="Times New Roman"/>
                <w:sz w:val="24"/>
                <w:szCs w:val="24"/>
              </w:rPr>
              <w:t>Работодателем</w:t>
            </w:r>
            <w:r w:rsidR="00E91C64" w:rsidRPr="00F667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7E4A" w:rsidRPr="00F667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E7E4A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Компенсационная выплата по договору составляет </w:t>
            </w:r>
            <w:r w:rsidR="00065D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065DA1">
              <w:rPr>
                <w:rFonts w:ascii="Times New Roman" w:hAnsi="Times New Roman" w:cs="Times New Roman"/>
                <w:sz w:val="24"/>
                <w:szCs w:val="24"/>
              </w:rPr>
              <w:t xml:space="preserve"> 925,93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65DA1" w:rsidRPr="00065DA1">
              <w:rPr>
                <w:rFonts w:ascii="Times New Roman" w:hAnsi="Times New Roman" w:cs="Times New Roman"/>
                <w:sz w:val="24"/>
                <w:szCs w:val="24"/>
              </w:rPr>
              <w:t>двадцать пять тысяч девятьсот двадцать пять</w:t>
            </w:r>
            <w:r w:rsidR="00DA4F0C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065DA1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тенге </w:t>
            </w:r>
            <w:r w:rsidR="00065DA1" w:rsidRPr="00065DA1">
              <w:rPr>
                <w:rFonts w:ascii="Times New Roman" w:hAnsi="Times New Roman" w:cs="Times New Roman"/>
                <w:sz w:val="24"/>
                <w:szCs w:val="24"/>
              </w:rPr>
              <w:t xml:space="preserve">девяносто три </w:t>
            </w:r>
            <w:proofErr w:type="spellStart"/>
            <w:r w:rsidR="00DA4F0C" w:rsidRPr="00F6671D">
              <w:rPr>
                <w:rFonts w:ascii="Times New Roman" w:hAnsi="Times New Roman" w:cs="Times New Roman"/>
                <w:sz w:val="24"/>
                <w:szCs w:val="24"/>
              </w:rPr>
              <w:t>тиын</w:t>
            </w:r>
            <w:proofErr w:type="spellEnd"/>
            <w:r w:rsidR="002641B2" w:rsidRPr="00F6671D">
              <w:rPr>
                <w:rFonts w:ascii="Times New Roman" w:hAnsi="Times New Roman" w:cs="Times New Roman"/>
                <w:sz w:val="24"/>
                <w:szCs w:val="24"/>
              </w:rPr>
              <w:t>. При оплате компенсационной выплаты Работодатель производит удержания по индивидуальному подоходному налогу в размере и порядке, предусмотренном законодательством Республики Казахстан</w:t>
            </w:r>
            <w:r w:rsidR="002641B2" w:rsidRPr="00F667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91C64" w:rsidRPr="00F6671D" w:rsidTr="00E42C9D">
        <w:tc>
          <w:tcPr>
            <w:tcW w:w="9571" w:type="dxa"/>
            <w:gridSpan w:val="2"/>
          </w:tcPr>
          <w:p w:rsidR="00983604" w:rsidRPr="00F6671D" w:rsidRDefault="00983604" w:rsidP="00E42C9D">
            <w:pPr>
              <w:pStyle w:val="a5"/>
              <w:tabs>
                <w:tab w:val="left" w:pos="993"/>
              </w:tabs>
              <w:jc w:val="both"/>
              <w:rPr>
                <w:szCs w:val="24"/>
              </w:rPr>
            </w:pPr>
          </w:p>
        </w:tc>
      </w:tr>
      <w:tr w:rsidR="00E91C64" w:rsidRPr="00F6671D" w:rsidTr="00E42C9D">
        <w:tc>
          <w:tcPr>
            <w:tcW w:w="9571" w:type="dxa"/>
            <w:gridSpan w:val="2"/>
          </w:tcPr>
          <w:p w:rsidR="0039018A" w:rsidRPr="00F6671D" w:rsidRDefault="0039018A" w:rsidP="00E42C9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9018A" w:rsidRPr="00F6671D" w:rsidRDefault="0039018A" w:rsidP="00E42C9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83604" w:rsidRPr="00983604" w:rsidTr="00E42C9D">
        <w:trPr>
          <w:trHeight w:val="1568"/>
        </w:trPr>
        <w:tc>
          <w:tcPr>
            <w:tcW w:w="4644" w:type="dxa"/>
          </w:tcPr>
          <w:p w:rsidR="00983604" w:rsidRPr="00F6671D" w:rsidRDefault="00983604" w:rsidP="00E42C9D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От Работодател</w:t>
            </w:r>
            <w:r w:rsidR="00986FBC"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83604" w:rsidRPr="00F6671D" w:rsidRDefault="00983604" w:rsidP="00E42C9D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3604" w:rsidRPr="00F6671D" w:rsidRDefault="00983604" w:rsidP="00E42C9D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3604" w:rsidRPr="00F6671D" w:rsidRDefault="00983604" w:rsidP="00E42C9D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66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 </w:t>
            </w:r>
            <w:r w:rsidR="00EC4745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</w:t>
            </w:r>
            <w:r w:rsidR="00B23F0A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4745" w:rsidRPr="00F667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Жасекенова</w:t>
            </w:r>
            <w:r w:rsidR="00B23F0A" w:rsidRPr="00F6671D">
              <w:rPr>
                <w:rFonts w:ascii="Times New Roman" w:hAnsi="Times New Roman" w:cs="Times New Roman"/>
                <w:szCs w:val="24"/>
                <w:lang w:val="kk-KZ"/>
              </w:rPr>
              <w:t xml:space="preserve"> </w:t>
            </w:r>
          </w:p>
          <w:p w:rsidR="00983604" w:rsidRPr="00F6671D" w:rsidRDefault="00983604" w:rsidP="00E42C9D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3604" w:rsidRPr="00F6671D" w:rsidRDefault="00983604" w:rsidP="00E42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83604" w:rsidRPr="00F6671D" w:rsidRDefault="00983604" w:rsidP="00E42C9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Обучаемый:</w:t>
            </w:r>
          </w:p>
          <w:p w:rsidR="00983604" w:rsidRPr="00F6671D" w:rsidRDefault="00983604" w:rsidP="00E42C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018A" w:rsidRPr="00F6671D" w:rsidRDefault="0039018A" w:rsidP="00E42C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3604" w:rsidRPr="00EC4745" w:rsidRDefault="00B23F0A" w:rsidP="00EC474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604" w:rsidRPr="00F6671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r w:rsidR="0007066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</w:t>
            </w:r>
            <w:r w:rsidR="005C4515" w:rsidRPr="00F667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706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Дос</w:t>
            </w:r>
            <w:r w:rsidR="000706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құлов</w:t>
            </w:r>
            <w:bookmarkStart w:id="0" w:name="_GoBack"/>
            <w:bookmarkEnd w:id="0"/>
          </w:p>
        </w:tc>
      </w:tr>
    </w:tbl>
    <w:p w:rsidR="00E91C64" w:rsidRDefault="00E91C64" w:rsidP="00E91C64">
      <w:pPr>
        <w:shd w:val="clear" w:color="auto" w:fill="FFFFFF"/>
        <w:spacing w:after="240" w:line="240" w:lineRule="auto"/>
        <w:jc w:val="center"/>
        <w:rPr>
          <w:szCs w:val="24"/>
        </w:rPr>
      </w:pPr>
    </w:p>
    <w:p w:rsidR="00E91C64" w:rsidRDefault="00E91C64" w:rsidP="00E91C64">
      <w:pPr>
        <w:shd w:val="clear" w:color="auto" w:fill="FFFFFF"/>
        <w:spacing w:after="240" w:line="240" w:lineRule="auto"/>
        <w:jc w:val="center"/>
        <w:rPr>
          <w:szCs w:val="24"/>
        </w:rPr>
      </w:pPr>
    </w:p>
    <w:p w:rsidR="00E91C64" w:rsidRDefault="00E91C64" w:rsidP="00E91C64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424242"/>
          <w:sz w:val="24"/>
          <w:szCs w:val="24"/>
          <w:lang w:eastAsia="ru-RU"/>
        </w:rPr>
      </w:pPr>
    </w:p>
    <w:p w:rsidR="00E91C64" w:rsidRDefault="00E91C64" w:rsidP="00E91C64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424242"/>
          <w:sz w:val="24"/>
          <w:szCs w:val="24"/>
          <w:lang w:eastAsia="ru-RU"/>
        </w:rPr>
      </w:pPr>
    </w:p>
    <w:p w:rsidR="00E91C64" w:rsidRDefault="00E91C64" w:rsidP="00E91C64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424242"/>
          <w:sz w:val="24"/>
          <w:szCs w:val="24"/>
          <w:lang w:eastAsia="ru-RU"/>
        </w:rPr>
      </w:pPr>
    </w:p>
    <w:p w:rsidR="00C54BB4" w:rsidRDefault="00C54BB4"/>
    <w:sectPr w:rsidR="00C54BB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7B" w:rsidRDefault="00F33B7B" w:rsidP="00E42C9D">
      <w:pPr>
        <w:spacing w:after="0" w:line="240" w:lineRule="auto"/>
      </w:pPr>
      <w:r>
        <w:separator/>
      </w:r>
    </w:p>
  </w:endnote>
  <w:endnote w:type="continuationSeparator" w:id="0">
    <w:p w:rsidR="00F33B7B" w:rsidRDefault="00F33B7B" w:rsidP="00E4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ato">
    <w:altName w:val="Calibri"/>
    <w:charset w:val="CC"/>
    <w:family w:val="swiss"/>
    <w:pitch w:val="variable"/>
    <w:sig w:usb0="00000001" w:usb1="5000EC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7B" w:rsidRDefault="00F33B7B" w:rsidP="00E42C9D">
      <w:pPr>
        <w:spacing w:after="0" w:line="240" w:lineRule="auto"/>
      </w:pPr>
      <w:r>
        <w:separator/>
      </w:r>
    </w:p>
  </w:footnote>
  <w:footnote w:type="continuationSeparator" w:id="0">
    <w:p w:rsidR="00F33B7B" w:rsidRDefault="00F33B7B" w:rsidP="00E4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68"/>
      <w:gridCol w:w="4596"/>
      <w:gridCol w:w="2381"/>
    </w:tblGrid>
    <w:tr w:rsidR="00E42C9D" w:rsidRPr="00C97390" w:rsidTr="00D851BB">
      <w:trPr>
        <w:cantSplit/>
        <w:trHeight w:val="1380"/>
      </w:trPr>
      <w:tc>
        <w:tcPr>
          <w:tcW w:w="1267" w:type="pct"/>
          <w:vAlign w:val="center"/>
        </w:tcPr>
        <w:p w:rsidR="00E42C9D" w:rsidRPr="00C97390" w:rsidRDefault="00E42C9D" w:rsidP="00D851BB">
          <w:pPr>
            <w:jc w:val="center"/>
            <w:rPr>
              <w:rFonts w:ascii="Courier New" w:hAnsi="Courier New" w:cs="Courier New"/>
              <w:b/>
            </w:rPr>
          </w:pPr>
          <w:r>
            <w:rPr>
              <w:rFonts w:ascii="Lato" w:hAnsi="Lato"/>
              <w:b/>
              <w:noProof/>
              <w:color w:val="E40B0B"/>
              <w:lang w:eastAsia="ru-RU"/>
            </w:rPr>
            <w:drawing>
              <wp:inline distT="0" distB="0" distL="0" distR="0" wp14:anchorId="7F7D169D" wp14:editId="7CD98B3A">
                <wp:extent cx="647700" cy="752475"/>
                <wp:effectExtent l="0" t="0" r="0" b="9525"/>
                <wp:docPr id="12" name="Рисунок 12" descr="SKCU_logo_RGB_fc 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KCU_logo_RGB_fc sig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9" w:type="pct"/>
          <w:vAlign w:val="center"/>
        </w:tcPr>
        <w:p w:rsidR="00E42C9D" w:rsidRPr="00207CFC" w:rsidRDefault="00E42C9D" w:rsidP="00E42C9D">
          <w:pPr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Форма акта о прохождении обучения(стажировки)</w:t>
          </w:r>
        </w:p>
      </w:tc>
      <w:tc>
        <w:tcPr>
          <w:tcW w:w="1274" w:type="pct"/>
          <w:vAlign w:val="center"/>
        </w:tcPr>
        <w:p w:rsidR="00E42C9D" w:rsidRPr="00207CFC" w:rsidRDefault="00E42C9D" w:rsidP="00D851BB">
          <w:pPr>
            <w:jc w:val="center"/>
            <w:rPr>
              <w:rFonts w:ascii="Times New Roman" w:hAnsi="Times New Roman"/>
              <w:b/>
            </w:rPr>
          </w:pPr>
          <w:r w:rsidRPr="00207CFC">
            <w:rPr>
              <w:rFonts w:ascii="Times New Roman" w:hAnsi="Times New Roman"/>
            </w:rPr>
            <w:t>Частное учреждение «Корпоративный университет «</w:t>
          </w:r>
          <w:proofErr w:type="spellStart"/>
          <w:r w:rsidRPr="00207CFC">
            <w:rPr>
              <w:rFonts w:ascii="Times New Roman" w:hAnsi="Times New Roman"/>
            </w:rPr>
            <w:t>Самрук-Казына</w:t>
          </w:r>
          <w:proofErr w:type="spellEnd"/>
          <w:r w:rsidRPr="00207CFC">
            <w:rPr>
              <w:rFonts w:ascii="Times New Roman" w:hAnsi="Times New Roman"/>
            </w:rPr>
            <w:t>»</w:t>
          </w:r>
        </w:p>
      </w:tc>
    </w:tr>
    <w:tr w:rsidR="00E42C9D" w:rsidRPr="00C97390" w:rsidTr="00D851BB">
      <w:trPr>
        <w:cantSplit/>
        <w:trHeight w:val="430"/>
      </w:trPr>
      <w:tc>
        <w:tcPr>
          <w:tcW w:w="1267" w:type="pct"/>
          <w:vAlign w:val="center"/>
        </w:tcPr>
        <w:p w:rsidR="00E42C9D" w:rsidRPr="00207CFC" w:rsidRDefault="00E42C9D" w:rsidP="00D851BB">
          <w:pPr>
            <w:pStyle w:val="4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07CFC">
            <w:rPr>
              <w:rFonts w:ascii="Times New Roman" w:hAnsi="Times New Roman"/>
              <w:b/>
              <w:bCs/>
              <w:sz w:val="28"/>
              <w:szCs w:val="28"/>
            </w:rPr>
            <w:t>ДАПР-ПР-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05-Ф3</w:t>
          </w:r>
        </w:p>
      </w:tc>
      <w:tc>
        <w:tcPr>
          <w:tcW w:w="2459" w:type="pct"/>
          <w:vAlign w:val="center"/>
        </w:tcPr>
        <w:p w:rsidR="00E42C9D" w:rsidRPr="00E42C9D" w:rsidRDefault="00E42C9D" w:rsidP="00D851BB">
          <w:pPr>
            <w:jc w:val="center"/>
            <w:rPr>
              <w:rFonts w:ascii="Times New Roman" w:hAnsi="Times New Roman" w:cs="Times New Roman"/>
              <w:i/>
            </w:rPr>
          </w:pPr>
          <w:r w:rsidRPr="00E42C9D">
            <w:rPr>
              <w:rFonts w:ascii="Times New Roman" w:hAnsi="Times New Roman" w:cs="Times New Roman"/>
            </w:rPr>
            <w:t>Редакция А</w:t>
          </w:r>
        </w:p>
      </w:tc>
      <w:tc>
        <w:tcPr>
          <w:tcW w:w="1274" w:type="pct"/>
          <w:vAlign w:val="center"/>
        </w:tcPr>
        <w:p w:rsidR="00E42C9D" w:rsidRPr="00943F43" w:rsidRDefault="00E42C9D" w:rsidP="00D851BB">
          <w:pPr>
            <w:pStyle w:val="5"/>
            <w:rPr>
              <w:szCs w:val="24"/>
            </w:rPr>
          </w:pPr>
          <w:r>
            <w:rPr>
              <w:rStyle w:val="ac"/>
              <w:sz w:val="20"/>
            </w:rPr>
            <w:t xml:space="preserve">Стр. </w:t>
          </w:r>
          <w:r>
            <w:rPr>
              <w:rStyle w:val="ac"/>
              <w:sz w:val="20"/>
            </w:rPr>
            <w:fldChar w:fldCharType="begin"/>
          </w:r>
          <w:r>
            <w:rPr>
              <w:rStyle w:val="ac"/>
              <w:sz w:val="20"/>
            </w:rPr>
            <w:instrText xml:space="preserve"> PAGE </w:instrText>
          </w:r>
          <w:r>
            <w:rPr>
              <w:rStyle w:val="ac"/>
              <w:sz w:val="20"/>
            </w:rPr>
            <w:fldChar w:fldCharType="separate"/>
          </w:r>
          <w:r w:rsidR="00070660">
            <w:rPr>
              <w:rStyle w:val="ac"/>
              <w:noProof/>
              <w:sz w:val="20"/>
            </w:rPr>
            <w:t>1</w:t>
          </w:r>
          <w:r>
            <w:rPr>
              <w:rStyle w:val="ac"/>
              <w:sz w:val="20"/>
            </w:rPr>
            <w:fldChar w:fldCharType="end"/>
          </w:r>
          <w:r>
            <w:rPr>
              <w:rStyle w:val="ac"/>
              <w:sz w:val="20"/>
            </w:rPr>
            <w:t xml:space="preserve"> из </w:t>
          </w:r>
          <w:r>
            <w:rPr>
              <w:rStyle w:val="ac"/>
              <w:sz w:val="20"/>
            </w:rPr>
            <w:fldChar w:fldCharType="begin"/>
          </w:r>
          <w:r>
            <w:rPr>
              <w:rStyle w:val="ac"/>
              <w:sz w:val="20"/>
            </w:rPr>
            <w:instrText xml:space="preserve"> NUMPAGES </w:instrText>
          </w:r>
          <w:r>
            <w:rPr>
              <w:rStyle w:val="ac"/>
              <w:sz w:val="20"/>
            </w:rPr>
            <w:fldChar w:fldCharType="separate"/>
          </w:r>
          <w:r w:rsidR="00070660">
            <w:rPr>
              <w:rStyle w:val="ac"/>
              <w:noProof/>
              <w:sz w:val="20"/>
            </w:rPr>
            <w:t>1</w:t>
          </w:r>
          <w:r>
            <w:rPr>
              <w:rStyle w:val="ac"/>
              <w:sz w:val="20"/>
            </w:rPr>
            <w:fldChar w:fldCharType="end"/>
          </w:r>
        </w:p>
      </w:tc>
    </w:tr>
  </w:tbl>
  <w:p w:rsidR="003E01A7" w:rsidRDefault="003E01A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1"/>
    <w:rsid w:val="00000B57"/>
    <w:rsid w:val="000428FB"/>
    <w:rsid w:val="00065DA1"/>
    <w:rsid w:val="00070660"/>
    <w:rsid w:val="000E71A8"/>
    <w:rsid w:val="00205D8B"/>
    <w:rsid w:val="00244298"/>
    <w:rsid w:val="002641B2"/>
    <w:rsid w:val="002773A8"/>
    <w:rsid w:val="0029263E"/>
    <w:rsid w:val="00292936"/>
    <w:rsid w:val="002D367F"/>
    <w:rsid w:val="002E0685"/>
    <w:rsid w:val="00331C30"/>
    <w:rsid w:val="003854C6"/>
    <w:rsid w:val="0039018A"/>
    <w:rsid w:val="003C0C1D"/>
    <w:rsid w:val="003C56A6"/>
    <w:rsid w:val="003E01A7"/>
    <w:rsid w:val="003F59F2"/>
    <w:rsid w:val="0040435E"/>
    <w:rsid w:val="00405E70"/>
    <w:rsid w:val="0044314D"/>
    <w:rsid w:val="00535DCB"/>
    <w:rsid w:val="005665C5"/>
    <w:rsid w:val="0058337C"/>
    <w:rsid w:val="00587081"/>
    <w:rsid w:val="00591225"/>
    <w:rsid w:val="005C4515"/>
    <w:rsid w:val="0065383A"/>
    <w:rsid w:val="00666303"/>
    <w:rsid w:val="006D1562"/>
    <w:rsid w:val="00737DAB"/>
    <w:rsid w:val="0074369D"/>
    <w:rsid w:val="007551E9"/>
    <w:rsid w:val="0078038F"/>
    <w:rsid w:val="00815F49"/>
    <w:rsid w:val="00837B4B"/>
    <w:rsid w:val="00837B7D"/>
    <w:rsid w:val="008403C3"/>
    <w:rsid w:val="008653C6"/>
    <w:rsid w:val="008A747A"/>
    <w:rsid w:val="00983604"/>
    <w:rsid w:val="00986FBC"/>
    <w:rsid w:val="00A7798D"/>
    <w:rsid w:val="00AE7E4A"/>
    <w:rsid w:val="00AF1DF2"/>
    <w:rsid w:val="00B23F0A"/>
    <w:rsid w:val="00B55D5F"/>
    <w:rsid w:val="00BF2B51"/>
    <w:rsid w:val="00C047D1"/>
    <w:rsid w:val="00C54BB4"/>
    <w:rsid w:val="00C872A7"/>
    <w:rsid w:val="00CB1934"/>
    <w:rsid w:val="00D05B2F"/>
    <w:rsid w:val="00D710C5"/>
    <w:rsid w:val="00DA3D57"/>
    <w:rsid w:val="00DA4F0C"/>
    <w:rsid w:val="00DD506D"/>
    <w:rsid w:val="00DE717C"/>
    <w:rsid w:val="00DF5404"/>
    <w:rsid w:val="00E278CA"/>
    <w:rsid w:val="00E379D0"/>
    <w:rsid w:val="00E42C9D"/>
    <w:rsid w:val="00E574E4"/>
    <w:rsid w:val="00E91C64"/>
    <w:rsid w:val="00EC4745"/>
    <w:rsid w:val="00EE440E"/>
    <w:rsid w:val="00EF016B"/>
    <w:rsid w:val="00F33B7B"/>
    <w:rsid w:val="00F52E49"/>
    <w:rsid w:val="00F6671D"/>
    <w:rsid w:val="00FC0CEC"/>
    <w:rsid w:val="00F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D974C0C"/>
  <w15:docId w15:val="{9C0E99D7-4A31-4309-B703-C7A1CDC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E42C9D"/>
    <w:pPr>
      <w:keepNext/>
      <w:spacing w:after="0" w:line="240" w:lineRule="auto"/>
      <w:outlineLvl w:val="3"/>
    </w:pPr>
    <w:rPr>
      <w:rFonts w:ascii="Calibri" w:eastAsia="Times New Roman" w:hAnsi="Calibri" w:cs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E42C9D"/>
    <w:pPr>
      <w:keepNext/>
      <w:spacing w:after="0" w:line="240" w:lineRule="auto"/>
      <w:jc w:val="center"/>
      <w:outlineLvl w:val="4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9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91C6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91C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 Spacing"/>
    <w:uiPriority w:val="1"/>
    <w:qFormat/>
    <w:rsid w:val="00983604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E42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C9D"/>
  </w:style>
  <w:style w:type="paragraph" w:styleId="aa">
    <w:name w:val="footer"/>
    <w:basedOn w:val="a"/>
    <w:link w:val="ab"/>
    <w:uiPriority w:val="99"/>
    <w:unhideWhenUsed/>
    <w:rsid w:val="00E42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C9D"/>
  </w:style>
  <w:style w:type="character" w:customStyle="1" w:styleId="40">
    <w:name w:val="Заголовок 4 Знак"/>
    <w:basedOn w:val="a0"/>
    <w:link w:val="4"/>
    <w:rsid w:val="00E42C9D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42C9D"/>
    <w:rPr>
      <w:rFonts w:ascii="Calibri" w:eastAsia="Times New Roman" w:hAnsi="Calibri" w:cs="Times New Roman"/>
      <w:sz w:val="24"/>
      <w:szCs w:val="20"/>
      <w:lang w:eastAsia="ru-RU"/>
    </w:rPr>
  </w:style>
  <w:style w:type="character" w:styleId="ac">
    <w:name w:val="page number"/>
    <w:basedOn w:val="a0"/>
    <w:rsid w:val="00E42C9D"/>
  </w:style>
  <w:style w:type="paragraph" w:styleId="ad">
    <w:name w:val="Balloon Text"/>
    <w:basedOn w:val="a"/>
    <w:link w:val="ae"/>
    <w:uiPriority w:val="99"/>
    <w:semiHidden/>
    <w:unhideWhenUsed/>
    <w:rsid w:val="00E4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42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7BD5-F77F-498B-8EA7-216ED7B0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Зарина Махмудуллаева</dc:creator>
  <cp:lastModifiedBy>Ырысгуль Жунусова</cp:lastModifiedBy>
  <cp:revision>2</cp:revision>
  <cp:lastPrinted>2019-06-24T09:13:00Z</cp:lastPrinted>
  <dcterms:created xsi:type="dcterms:W3CDTF">2019-06-27T06:24:00Z</dcterms:created>
  <dcterms:modified xsi:type="dcterms:W3CDTF">2019-06-27T06:24:00Z</dcterms:modified>
</cp:coreProperties>
</file>