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ascii="Arial" w:hAnsi="Arial" w:cs="Arial"/>
          <w:b/>
        </w:rPr>
      </w:pPr>
    </w:p>
    <w:p>
      <w:pPr>
        <w:pStyle w:val="2"/>
        <w:numPr>
          <w:ilvl w:val="0"/>
          <w:numId w:val="0"/>
        </w:numPr>
        <w:jc w:val="center"/>
        <w:rPr>
          <w:rFonts w:ascii="Arial" w:hAnsi="Arial" w:cs="Arial"/>
          <w:b/>
        </w:rPr>
      </w:pPr>
    </w:p>
    <w:p>
      <w:pPr>
        <w:pStyle w:val="2"/>
        <w:numPr>
          <w:ilvl w:val="0"/>
          <w:numId w:val="0"/>
        </w:numPr>
        <w:jc w:val="center"/>
        <w:rPr>
          <w:rFonts w:ascii="Arial" w:hAnsi="Arial" w:cs="Arial"/>
          <w:b/>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pBdr>
          <w:top w:val="single" w:color="FF0000" w:sz="4" w:space="1"/>
          <w:bottom w:val="single" w:color="FF0000" w:sz="4" w:space="1"/>
        </w:pBdr>
        <w:rPr>
          <w:rFonts w:ascii="Arial" w:hAnsi="Arial" w:cs="Arial"/>
        </w:rPr>
      </w:pPr>
    </w:p>
    <w:p>
      <w:pPr>
        <w:pBdr>
          <w:top w:val="single" w:color="FF0000" w:sz="4" w:space="1"/>
          <w:bottom w:val="single" w:color="FF0000" w:sz="4" w:space="1"/>
        </w:pBdr>
        <w:rPr>
          <w:rFonts w:ascii="Arial" w:hAnsi="Arial" w:cs="Arial"/>
        </w:rPr>
      </w:pPr>
    </w:p>
    <w:p>
      <w:pPr>
        <w:pStyle w:val="2"/>
        <w:numPr>
          <w:ilvl w:val="0"/>
          <w:numId w:val="0"/>
        </w:numPr>
        <w:pBdr>
          <w:top w:val="single" w:color="FF0000" w:sz="4" w:space="1"/>
          <w:bottom w:val="single" w:color="FF0000" w:sz="4" w:space="1"/>
        </w:pBdr>
        <w:jc w:val="center"/>
        <w:rPr>
          <w:rFonts w:ascii="Arial" w:hAnsi="Arial" w:cs="Arial"/>
          <w:b/>
          <w:bCs/>
        </w:rPr>
      </w:pPr>
      <w:bookmarkStart w:id="0" w:name="_Toc594321993"/>
      <w:bookmarkStart w:id="1" w:name="_Toc1025920778"/>
      <w:bookmarkStart w:id="2" w:name="_Toc1339968894"/>
      <w:r>
        <w:rPr>
          <w:rFonts w:ascii="Arial" w:hAnsi="Arial" w:cs="Arial"/>
          <w:b/>
          <w:bCs/>
        </w:rPr>
        <w:t>Servicio de migración de almacenamiento</w:t>
      </w:r>
      <w:bookmarkEnd w:id="0"/>
      <w:bookmarkEnd w:id="1"/>
      <w:bookmarkEnd w:id="2"/>
    </w:p>
    <w:p>
      <w:pPr>
        <w:pStyle w:val="2"/>
        <w:numPr>
          <w:ilvl w:val="0"/>
          <w:numId w:val="0"/>
        </w:numPr>
        <w:pBdr>
          <w:top w:val="single" w:color="FF0000" w:sz="4" w:space="1"/>
          <w:bottom w:val="single" w:color="FF0000" w:sz="4" w:space="1"/>
        </w:pBdr>
        <w:jc w:val="center"/>
        <w:rPr>
          <w:rFonts w:ascii="Arial" w:hAnsi="Arial" w:cs="Arial"/>
        </w:rPr>
      </w:pPr>
      <w:bookmarkStart w:id="3" w:name="_Toc101370504"/>
      <w:bookmarkStart w:id="4" w:name="_Toc211840806"/>
      <w:bookmarkStart w:id="5" w:name="_Toc1153664594"/>
      <w:bookmarkStart w:id="6" w:name="_Toc974347896"/>
      <w:r>
        <w:rPr>
          <w:rFonts w:ascii="Arial" w:hAnsi="Arial" w:cs="Arial"/>
        </w:rPr>
        <w:t>INFORME</w:t>
      </w:r>
      <w:bookmarkEnd w:id="3"/>
      <w:bookmarkEnd w:id="4"/>
      <w:bookmarkEnd w:id="5"/>
      <w:bookmarkEnd w:id="6"/>
    </w:p>
    <w:p>
      <w:pPr>
        <w:pBdr>
          <w:top w:val="single" w:color="FF0000" w:sz="4" w:space="1"/>
          <w:bottom w:val="single" w:color="FF0000" w:sz="4" w:space="1"/>
        </w:pBdr>
        <w:rPr>
          <w:rFonts w:ascii="Arial" w:hAnsi="Arial" w:cs="Arial"/>
        </w:rPr>
      </w:pPr>
    </w:p>
    <w:p>
      <w:pPr>
        <w:pBdr>
          <w:top w:val="single" w:color="FF0000" w:sz="4" w:space="1"/>
          <w:bottom w:val="single" w:color="FF0000" w:sz="4" w:space="1"/>
        </w:pBd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spacing w:after="0"/>
        <w:rPr>
          <w:rFonts w:ascii="Arial" w:hAnsi="Arial" w:cs="Arial"/>
          <w:sz w:val="24"/>
          <w:szCs w:val="24"/>
        </w:rPr>
      </w:pPr>
      <w:r>
        <w:rPr>
          <w:rFonts w:ascii="Arial" w:hAnsi="Arial" w:cs="Arial"/>
          <w:sz w:val="24"/>
          <w:szCs w:val="24"/>
        </w:rPr>
        <w:t>NOMBRE: Mauricio Sepúlveda, Carlos Zuleta, Elmer Vilca</w:t>
      </w:r>
    </w:p>
    <w:p>
      <w:pPr>
        <w:spacing w:after="0"/>
        <w:rPr>
          <w:rFonts w:ascii="Arial" w:hAnsi="Arial" w:cs="Arial"/>
          <w:sz w:val="24"/>
          <w:szCs w:val="24"/>
        </w:rPr>
      </w:pPr>
      <w:r>
        <w:rPr>
          <w:rFonts w:ascii="Arial" w:hAnsi="Arial" w:cs="Arial"/>
          <w:sz w:val="24"/>
          <w:szCs w:val="24"/>
        </w:rPr>
        <w:t>CARRERA: Analista Programador</w:t>
      </w:r>
    </w:p>
    <w:p>
      <w:pPr>
        <w:spacing w:after="0"/>
        <w:rPr>
          <w:rFonts w:ascii="Arial" w:hAnsi="Arial" w:cs="Arial"/>
          <w:sz w:val="24"/>
          <w:szCs w:val="24"/>
        </w:rPr>
      </w:pPr>
      <w:r>
        <w:rPr>
          <w:rFonts w:ascii="Arial" w:hAnsi="Arial" w:cs="Arial"/>
          <w:sz w:val="24"/>
          <w:szCs w:val="24"/>
        </w:rPr>
        <w:t>ASIGNATURA: Administración de sistema operativo Windows</w:t>
      </w:r>
    </w:p>
    <w:p>
      <w:pPr>
        <w:spacing w:after="0"/>
        <w:rPr>
          <w:rFonts w:ascii="Arial" w:hAnsi="Arial" w:cs="Arial"/>
          <w:sz w:val="24"/>
          <w:szCs w:val="24"/>
        </w:rPr>
      </w:pPr>
      <w:r>
        <w:rPr>
          <w:rFonts w:ascii="Arial" w:hAnsi="Arial" w:cs="Arial"/>
          <w:sz w:val="24"/>
          <w:szCs w:val="24"/>
        </w:rPr>
        <w:t>PROFESOR: Patricio Esteban Soto Castillo</w:t>
      </w:r>
    </w:p>
    <w:p>
      <w:pPr>
        <w:spacing w:after="0"/>
        <w:rPr>
          <w:rFonts w:ascii="Arial" w:hAnsi="Arial" w:cs="Arial"/>
          <w:sz w:val="24"/>
          <w:szCs w:val="24"/>
        </w:rPr>
      </w:pPr>
      <w:r>
        <w:rPr>
          <w:rFonts w:ascii="Arial" w:hAnsi="Arial" w:cs="Arial"/>
          <w:sz w:val="24"/>
          <w:szCs w:val="24"/>
        </w:rPr>
        <w:t>FECHA: 22/04/2022</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sdt>
      <w:sdtPr>
        <w:id w:val="117200243"/>
        <w:docPartObj>
          <w:docPartGallery w:val="Table of Contents"/>
          <w:docPartUnique/>
        </w:docPartObj>
      </w:sdtPr>
      <w:sdtContent>
        <w:p>
          <w:pPr>
            <w:pStyle w:val="37"/>
            <w:numPr>
              <w:ilvl w:val="0"/>
              <w:numId w:val="0"/>
            </w:numPr>
            <w:rPr>
              <w:lang w:val="es-ES"/>
            </w:rPr>
          </w:pPr>
          <w:r>
            <w:rPr>
              <w:lang w:val="es-ES"/>
            </w:rPr>
            <w:t>Tabla de contenido</w:t>
          </w:r>
        </w:p>
        <w:p>
          <w:pPr>
            <w:pStyle w:val="16"/>
            <w:tabs>
              <w:tab w:val="right" w:leader="dot" w:pos="9495"/>
            </w:tabs>
            <w:rPr>
              <w:rFonts w:ascii="Calibri" w:hAnsi="Calibri" w:eastAsia="MS Mincho" w:cs="Times New Roman"/>
              <w:sz w:val="22"/>
              <w:szCs w:val="22"/>
            </w:rPr>
          </w:pPr>
          <w:r>
            <w:fldChar w:fldCharType="begin"/>
          </w:r>
          <w:r>
            <w:instrText xml:space="preserve">TOC \o "1-3" \h \z \u</w:instrText>
          </w:r>
          <w:r>
            <w:fldChar w:fldCharType="separate"/>
          </w:r>
          <w:r>
            <w:fldChar w:fldCharType="begin"/>
          </w:r>
          <w:r>
            <w:instrText xml:space="preserve"> HYPERLINK \l "_Toc1025920778" \h </w:instrText>
          </w:r>
          <w:r>
            <w:fldChar w:fldCharType="separate"/>
          </w:r>
          <w:r>
            <w:rPr>
              <w:rStyle w:val="13"/>
            </w:rPr>
            <w:t>Servicio de migración de almacenamiento</w:t>
          </w:r>
          <w:r>
            <w:tab/>
          </w:r>
          <w:r>
            <w:fldChar w:fldCharType="begin"/>
          </w:r>
          <w:r>
            <w:instrText xml:space="preserve">PAGEREF _Toc1025920778 \h</w:instrText>
          </w:r>
          <w:r>
            <w:fldChar w:fldCharType="separate"/>
          </w:r>
          <w:r>
            <w:rPr>
              <w:rStyle w:val="13"/>
            </w:rPr>
            <w:t>1</w:t>
          </w:r>
          <w:r>
            <w:fldChar w:fldCharType="end"/>
          </w:r>
          <w:r>
            <w:fldChar w:fldCharType="end"/>
          </w:r>
        </w:p>
        <w:p>
          <w:pPr>
            <w:pStyle w:val="16"/>
            <w:tabs>
              <w:tab w:val="right" w:leader="dot" w:pos="9495"/>
            </w:tabs>
            <w:rPr>
              <w:rFonts w:ascii="Calibri" w:hAnsi="Calibri" w:eastAsia="MS Mincho" w:cs="Times New Roman"/>
              <w:sz w:val="22"/>
              <w:szCs w:val="22"/>
            </w:rPr>
          </w:pPr>
          <w:r>
            <w:t>INFORME</w:t>
          </w:r>
          <w:r>
            <w:tab/>
          </w:r>
          <w:r>
            <w:fldChar w:fldCharType="begin"/>
          </w:r>
          <w:r>
            <w:instrText xml:space="preserve">PAGEREF _Toc1153664594 \h</w:instrText>
          </w:r>
          <w:r>
            <w:fldChar w:fldCharType="separate"/>
          </w:r>
          <w:r>
            <w:t>1</w:t>
          </w:r>
          <w:r>
            <w:fldChar w:fldCharType="end"/>
          </w:r>
        </w:p>
        <w:p>
          <w:pPr>
            <w:pStyle w:val="16"/>
            <w:tabs>
              <w:tab w:val="left" w:pos="435"/>
              <w:tab w:val="right" w:leader="dot" w:pos="9495"/>
            </w:tabs>
            <w:rPr>
              <w:rFonts w:ascii="Calibri" w:hAnsi="Calibri" w:eastAsia="MS Mincho" w:cs="Times New Roman"/>
              <w:sz w:val="22"/>
              <w:szCs w:val="22"/>
            </w:rPr>
          </w:pPr>
          <w:r>
            <w:fldChar w:fldCharType="begin"/>
          </w:r>
          <w:r>
            <w:instrText xml:space="preserve"> HYPERLINK \l "_Toc121062908" \h </w:instrText>
          </w:r>
          <w:r>
            <w:fldChar w:fldCharType="separate"/>
          </w:r>
          <w:r>
            <w:rPr>
              <w:rStyle w:val="13"/>
            </w:rPr>
            <w:t>1</w:t>
          </w:r>
          <w:r>
            <w:tab/>
          </w:r>
          <w:r>
            <w:rPr>
              <w:rStyle w:val="13"/>
            </w:rPr>
            <w:t>Introducción</w:t>
          </w:r>
          <w:r>
            <w:tab/>
          </w:r>
          <w:r>
            <w:fldChar w:fldCharType="begin"/>
          </w:r>
          <w:r>
            <w:instrText xml:space="preserve">PAGEREF _Toc121062908 \h</w:instrText>
          </w:r>
          <w:r>
            <w:fldChar w:fldCharType="separate"/>
          </w:r>
          <w:r>
            <w:rPr>
              <w:rStyle w:val="13"/>
            </w:rPr>
            <w:t>3</w:t>
          </w:r>
          <w:r>
            <w:fldChar w:fldCharType="end"/>
          </w:r>
          <w:r>
            <w:fldChar w:fldCharType="end"/>
          </w:r>
        </w:p>
        <w:p>
          <w:pPr>
            <w:pStyle w:val="16"/>
            <w:tabs>
              <w:tab w:val="left" w:pos="435"/>
              <w:tab w:val="right" w:leader="dot" w:pos="9495"/>
            </w:tabs>
            <w:rPr>
              <w:rFonts w:ascii="Calibri" w:hAnsi="Calibri" w:eastAsia="MS Mincho" w:cs="Times New Roman"/>
              <w:sz w:val="22"/>
              <w:szCs w:val="22"/>
            </w:rPr>
          </w:pPr>
          <w:r>
            <w:fldChar w:fldCharType="begin"/>
          </w:r>
          <w:r>
            <w:instrText xml:space="preserve"> HYPERLINK \l "_Toc8172840" \h </w:instrText>
          </w:r>
          <w:r>
            <w:fldChar w:fldCharType="separate"/>
          </w:r>
          <w:r>
            <w:rPr>
              <w:rStyle w:val="13"/>
            </w:rPr>
            <w:t>2</w:t>
          </w:r>
          <w:r>
            <w:tab/>
          </w:r>
          <w:r>
            <w:rPr>
              <w:rStyle w:val="13"/>
            </w:rPr>
            <w:t>¿Qué es Windows server?</w:t>
          </w:r>
          <w:r>
            <w:tab/>
          </w:r>
          <w:r>
            <w:fldChar w:fldCharType="begin"/>
          </w:r>
          <w:r>
            <w:instrText xml:space="preserve">PAGEREF _Toc8172840 \h</w:instrText>
          </w:r>
          <w:r>
            <w:fldChar w:fldCharType="separate"/>
          </w:r>
          <w:r>
            <w:rPr>
              <w:rStyle w:val="13"/>
            </w:rPr>
            <w:t>4</w:t>
          </w:r>
          <w:r>
            <w:fldChar w:fldCharType="end"/>
          </w:r>
          <w:r>
            <w:fldChar w:fldCharType="end"/>
          </w:r>
        </w:p>
        <w:p>
          <w:pPr>
            <w:pStyle w:val="16"/>
            <w:tabs>
              <w:tab w:val="left" w:pos="435"/>
              <w:tab w:val="right" w:leader="dot" w:pos="9495"/>
            </w:tabs>
            <w:rPr>
              <w:rFonts w:ascii="Calibri" w:hAnsi="Calibri" w:eastAsia="MS Mincho" w:cs="Times New Roman"/>
              <w:sz w:val="22"/>
              <w:szCs w:val="22"/>
            </w:rPr>
          </w:pPr>
          <w:r>
            <w:fldChar w:fldCharType="begin"/>
          </w:r>
          <w:r>
            <w:instrText xml:space="preserve"> HYPERLINK \l "_Toc1372131838" \h </w:instrText>
          </w:r>
          <w:r>
            <w:fldChar w:fldCharType="separate"/>
          </w:r>
          <w:r>
            <w:rPr>
              <w:rStyle w:val="13"/>
            </w:rPr>
            <w:t>3</w:t>
          </w:r>
          <w:r>
            <w:tab/>
          </w:r>
          <w:r>
            <w:rPr>
              <w:rStyle w:val="13"/>
            </w:rPr>
            <w:t>Servicios de migración de almacenamiento</w:t>
          </w:r>
          <w:r>
            <w:tab/>
          </w:r>
          <w:r>
            <w:fldChar w:fldCharType="begin"/>
          </w:r>
          <w:r>
            <w:instrText xml:space="preserve">PAGEREF _Toc1372131838 \h</w:instrText>
          </w:r>
          <w:r>
            <w:fldChar w:fldCharType="separate"/>
          </w:r>
          <w:r>
            <w:rPr>
              <w:rStyle w:val="13"/>
            </w:rPr>
            <w:t>5</w:t>
          </w:r>
          <w:r>
            <w:fldChar w:fldCharType="end"/>
          </w:r>
          <w:r>
            <w:fldChar w:fldCharType="end"/>
          </w:r>
        </w:p>
        <w:p>
          <w:pPr>
            <w:pStyle w:val="17"/>
            <w:tabs>
              <w:tab w:val="left" w:pos="660"/>
              <w:tab w:val="right" w:leader="dot" w:pos="9495"/>
            </w:tabs>
            <w:rPr>
              <w:rFonts w:ascii="Calibri" w:hAnsi="Calibri" w:eastAsia="MS Mincho" w:cs="Times New Roman"/>
              <w:sz w:val="22"/>
              <w:szCs w:val="22"/>
            </w:rPr>
          </w:pPr>
          <w:r>
            <w:fldChar w:fldCharType="begin"/>
          </w:r>
          <w:r>
            <w:instrText xml:space="preserve"> HYPERLINK \l "_Toc760284686" \h </w:instrText>
          </w:r>
          <w:r>
            <w:fldChar w:fldCharType="separate"/>
          </w:r>
          <w:r>
            <w:rPr>
              <w:rStyle w:val="13"/>
            </w:rPr>
            <w:t>3.1</w:t>
          </w:r>
          <w:r>
            <w:tab/>
          </w:r>
          <w:r>
            <w:rPr>
              <w:rStyle w:val="13"/>
            </w:rPr>
            <w:t>¿Qué es Storage Migration Service?</w:t>
          </w:r>
          <w:r>
            <w:tab/>
          </w:r>
          <w:r>
            <w:fldChar w:fldCharType="begin"/>
          </w:r>
          <w:r>
            <w:instrText xml:space="preserve">PAGEREF _Toc760284686 \h</w:instrText>
          </w:r>
          <w:r>
            <w:fldChar w:fldCharType="separate"/>
          </w:r>
          <w:r>
            <w:rPr>
              <w:rStyle w:val="13"/>
            </w:rPr>
            <w:t>5</w:t>
          </w:r>
          <w:r>
            <w:fldChar w:fldCharType="end"/>
          </w:r>
          <w:r>
            <w:fldChar w:fldCharType="end"/>
          </w:r>
        </w:p>
        <w:p>
          <w:pPr>
            <w:pStyle w:val="17"/>
            <w:tabs>
              <w:tab w:val="left" w:pos="660"/>
              <w:tab w:val="right" w:leader="dot" w:pos="9495"/>
            </w:tabs>
            <w:rPr>
              <w:rFonts w:ascii="Calibri" w:hAnsi="Calibri" w:eastAsia="MS Mincho" w:cs="Times New Roman"/>
              <w:sz w:val="22"/>
              <w:szCs w:val="22"/>
            </w:rPr>
          </w:pPr>
          <w:r>
            <w:fldChar w:fldCharType="begin"/>
          </w:r>
          <w:r>
            <w:instrText xml:space="preserve"> HYPERLINK \l "_Toc359868030" \h </w:instrText>
          </w:r>
          <w:r>
            <w:fldChar w:fldCharType="separate"/>
          </w:r>
          <w:r>
            <w:rPr>
              <w:rStyle w:val="13"/>
            </w:rPr>
            <w:t>3.2</w:t>
          </w:r>
          <w:r>
            <w:tab/>
          </w:r>
          <w:r>
            <w:rPr>
              <w:rStyle w:val="13"/>
            </w:rPr>
            <w:t>Por qué usar el servicio de migración de almacenamiento</w:t>
          </w:r>
          <w:r>
            <w:tab/>
          </w:r>
          <w:r>
            <w:fldChar w:fldCharType="begin"/>
          </w:r>
          <w:r>
            <w:instrText xml:space="preserve">PAGEREF _Toc359868030 \h</w:instrText>
          </w:r>
          <w:r>
            <w:fldChar w:fldCharType="separate"/>
          </w:r>
          <w:r>
            <w:rPr>
              <w:rStyle w:val="13"/>
            </w:rPr>
            <w:t>5</w:t>
          </w:r>
          <w:r>
            <w:fldChar w:fldCharType="end"/>
          </w:r>
          <w:r>
            <w:fldChar w:fldCharType="end"/>
          </w:r>
        </w:p>
        <w:p>
          <w:pPr>
            <w:pStyle w:val="17"/>
            <w:tabs>
              <w:tab w:val="left" w:pos="660"/>
              <w:tab w:val="right" w:leader="dot" w:pos="9495"/>
            </w:tabs>
            <w:rPr>
              <w:rFonts w:ascii="Calibri" w:hAnsi="Calibri" w:eastAsia="MS Mincho" w:cs="Times New Roman"/>
              <w:sz w:val="22"/>
              <w:szCs w:val="22"/>
            </w:rPr>
          </w:pPr>
          <w:r>
            <w:fldChar w:fldCharType="begin"/>
          </w:r>
          <w:r>
            <w:instrText xml:space="preserve"> HYPERLINK \l "_Toc438532156" \h </w:instrText>
          </w:r>
          <w:r>
            <w:fldChar w:fldCharType="separate"/>
          </w:r>
          <w:r>
            <w:rPr>
              <w:rStyle w:val="13"/>
            </w:rPr>
            <w:t>3.3</w:t>
          </w:r>
          <w:r>
            <w:tab/>
          </w:r>
          <w:r>
            <w:rPr>
              <w:rStyle w:val="13"/>
            </w:rPr>
            <w:t>Cómo funciona el proceso de migración</w:t>
          </w:r>
          <w:r>
            <w:tab/>
          </w:r>
          <w:r>
            <w:fldChar w:fldCharType="begin"/>
          </w:r>
          <w:r>
            <w:instrText xml:space="preserve">PAGEREF _Toc438532156 \h</w:instrText>
          </w:r>
          <w:r>
            <w:fldChar w:fldCharType="separate"/>
          </w:r>
          <w:r>
            <w:rPr>
              <w:rStyle w:val="13"/>
            </w:rPr>
            <w:t>6</w:t>
          </w:r>
          <w:r>
            <w:fldChar w:fldCharType="end"/>
          </w:r>
          <w:r>
            <w:fldChar w:fldCharType="end"/>
          </w:r>
        </w:p>
        <w:p>
          <w:pPr>
            <w:pStyle w:val="17"/>
            <w:tabs>
              <w:tab w:val="left" w:pos="660"/>
              <w:tab w:val="right" w:leader="dot" w:pos="9495"/>
            </w:tabs>
            <w:rPr>
              <w:rFonts w:ascii="Calibri" w:hAnsi="Calibri" w:eastAsia="MS Mincho" w:cs="Times New Roman"/>
              <w:sz w:val="22"/>
              <w:szCs w:val="22"/>
            </w:rPr>
          </w:pPr>
          <w:r>
            <w:fldChar w:fldCharType="begin"/>
          </w:r>
          <w:r>
            <w:instrText xml:space="preserve"> HYPERLINK \l "_Toc801353929" \h </w:instrText>
          </w:r>
          <w:r>
            <w:fldChar w:fldCharType="separate"/>
          </w:r>
          <w:r>
            <w:rPr>
              <w:rStyle w:val="13"/>
            </w:rPr>
            <w:t>3.4</w:t>
          </w:r>
          <w:r>
            <w:tab/>
          </w:r>
          <w:r>
            <w:rPr>
              <w:rStyle w:val="13"/>
            </w:rPr>
            <w:t>Requisitos Para usar el Servicio de migración de almacenamiento</w:t>
          </w:r>
          <w:r>
            <w:tab/>
          </w:r>
          <w:r>
            <w:fldChar w:fldCharType="begin"/>
          </w:r>
          <w:r>
            <w:instrText xml:space="preserve">PAGEREF _Toc801353929 \h</w:instrText>
          </w:r>
          <w:r>
            <w:fldChar w:fldCharType="separate"/>
          </w:r>
          <w:r>
            <w:rPr>
              <w:rStyle w:val="13"/>
            </w:rPr>
            <w:t>8</w:t>
          </w:r>
          <w:r>
            <w:fldChar w:fldCharType="end"/>
          </w:r>
          <w:r>
            <w:fldChar w:fldCharType="end"/>
          </w:r>
        </w:p>
        <w:p>
          <w:pPr>
            <w:pStyle w:val="17"/>
            <w:tabs>
              <w:tab w:val="left" w:pos="660"/>
              <w:tab w:val="right" w:leader="dot" w:pos="9495"/>
            </w:tabs>
            <w:rPr>
              <w:rFonts w:ascii="Calibri" w:hAnsi="Calibri" w:eastAsia="MS Mincho" w:cs="Times New Roman"/>
              <w:sz w:val="22"/>
              <w:szCs w:val="22"/>
            </w:rPr>
          </w:pPr>
          <w:r>
            <w:fldChar w:fldCharType="begin"/>
          </w:r>
          <w:r>
            <w:instrText xml:space="preserve"> HYPERLINK \l "_Toc398985770" \h </w:instrText>
          </w:r>
          <w:r>
            <w:fldChar w:fldCharType="separate"/>
          </w:r>
          <w:r>
            <w:rPr>
              <w:rStyle w:val="13"/>
            </w:rPr>
            <w:t>3.5</w:t>
          </w:r>
          <w:r>
            <w:tab/>
          </w:r>
          <w:r>
            <w:rPr>
              <w:rStyle w:val="13"/>
            </w:rPr>
            <w:t>Requisitos de seguridad.</w:t>
          </w:r>
          <w:r>
            <w:tab/>
          </w:r>
          <w:r>
            <w:fldChar w:fldCharType="begin"/>
          </w:r>
          <w:r>
            <w:instrText xml:space="preserve">PAGEREF _Toc398985770 \h</w:instrText>
          </w:r>
          <w:r>
            <w:fldChar w:fldCharType="separate"/>
          </w:r>
          <w:r>
            <w:rPr>
              <w:rStyle w:val="13"/>
            </w:rPr>
            <w:t>8</w:t>
          </w:r>
          <w:r>
            <w:fldChar w:fldCharType="end"/>
          </w:r>
          <w:r>
            <w:fldChar w:fldCharType="end"/>
          </w:r>
        </w:p>
        <w:p>
          <w:pPr>
            <w:pStyle w:val="17"/>
            <w:tabs>
              <w:tab w:val="left" w:pos="660"/>
              <w:tab w:val="right" w:leader="dot" w:pos="9495"/>
            </w:tabs>
            <w:rPr>
              <w:rFonts w:ascii="Calibri" w:hAnsi="Calibri" w:eastAsia="MS Mincho" w:cs="Times New Roman"/>
              <w:sz w:val="22"/>
              <w:szCs w:val="22"/>
            </w:rPr>
          </w:pPr>
          <w:r>
            <w:fldChar w:fldCharType="begin"/>
          </w:r>
          <w:r>
            <w:instrText xml:space="preserve"> HYPERLINK \l "_Toc1987634558" \h </w:instrText>
          </w:r>
          <w:r>
            <w:fldChar w:fldCharType="separate"/>
          </w:r>
          <w:r>
            <w:rPr>
              <w:rStyle w:val="13"/>
            </w:rPr>
            <w:t>3.6</w:t>
          </w:r>
          <w:r>
            <w:tab/>
          </w:r>
          <w:r>
            <w:rPr>
              <w:rStyle w:val="13"/>
            </w:rPr>
            <w:t>Diferencias de Windows server 2022 y Windows 2019</w:t>
          </w:r>
          <w:r>
            <w:tab/>
          </w:r>
          <w:r>
            <w:fldChar w:fldCharType="begin"/>
          </w:r>
          <w:r>
            <w:instrText xml:space="preserve">PAGEREF _Toc1987634558 \h</w:instrText>
          </w:r>
          <w:r>
            <w:fldChar w:fldCharType="separate"/>
          </w:r>
          <w:r>
            <w:rPr>
              <w:rStyle w:val="13"/>
            </w:rPr>
            <w:t>9</w:t>
          </w:r>
          <w:r>
            <w:fldChar w:fldCharType="end"/>
          </w:r>
          <w:r>
            <w:fldChar w:fldCharType="end"/>
          </w:r>
        </w:p>
        <w:p>
          <w:pPr>
            <w:pStyle w:val="17"/>
            <w:tabs>
              <w:tab w:val="left" w:pos="660"/>
              <w:tab w:val="right" w:leader="dot" w:pos="9495"/>
            </w:tabs>
            <w:rPr>
              <w:rFonts w:ascii="Calibri" w:hAnsi="Calibri" w:eastAsia="MS Mincho" w:cs="Times New Roman"/>
              <w:sz w:val="22"/>
              <w:szCs w:val="22"/>
            </w:rPr>
          </w:pPr>
          <w:r>
            <w:fldChar w:fldCharType="begin"/>
          </w:r>
          <w:r>
            <w:instrText xml:space="preserve"> HYPERLINK \l "_Toc1372042171" \h </w:instrText>
          </w:r>
          <w:r>
            <w:fldChar w:fldCharType="separate"/>
          </w:r>
          <w:r>
            <w:rPr>
              <w:rStyle w:val="13"/>
            </w:rPr>
            <w:t>3.7</w:t>
          </w:r>
          <w:r>
            <w:tab/>
          </w:r>
          <w:r>
            <w:rPr>
              <w:rStyle w:val="13"/>
            </w:rPr>
            <w:t>Requisitos para los servidores de destino.</w:t>
          </w:r>
          <w:r>
            <w:tab/>
          </w:r>
          <w:r>
            <w:fldChar w:fldCharType="begin"/>
          </w:r>
          <w:r>
            <w:instrText xml:space="preserve">PAGEREF _Toc1372042171 \h</w:instrText>
          </w:r>
          <w:r>
            <w:fldChar w:fldCharType="separate"/>
          </w:r>
          <w:r>
            <w:rPr>
              <w:rStyle w:val="13"/>
            </w:rPr>
            <w:t>9</w:t>
          </w:r>
          <w:r>
            <w:fldChar w:fldCharType="end"/>
          </w:r>
          <w:r>
            <w:fldChar w:fldCharType="end"/>
          </w:r>
        </w:p>
        <w:p>
          <w:pPr>
            <w:pStyle w:val="16"/>
            <w:tabs>
              <w:tab w:val="left" w:pos="435"/>
              <w:tab w:val="right" w:leader="dot" w:pos="9495"/>
            </w:tabs>
            <w:rPr>
              <w:rFonts w:ascii="Calibri" w:hAnsi="Calibri" w:eastAsia="MS Mincho" w:cs="Times New Roman"/>
              <w:sz w:val="22"/>
              <w:szCs w:val="22"/>
            </w:rPr>
            <w:sectPr>
              <w:headerReference r:id="rId5" w:type="default"/>
              <w:footerReference r:id="rId6" w:type="default"/>
              <w:pgSz w:w="12240" w:h="15840"/>
              <w:pgMar w:top="1276" w:right="1327" w:bottom="568" w:left="1418" w:header="0" w:footer="0" w:gutter="0"/>
              <w:cols w:space="708" w:num="1"/>
              <w:docGrid w:linePitch="360" w:charSpace="0"/>
            </w:sectPr>
          </w:pPr>
          <w:r>
            <w:fldChar w:fldCharType="begin"/>
          </w:r>
          <w:r>
            <w:instrText xml:space="preserve"> HYPERLINK \l "_Toc1040793213" \h </w:instrText>
          </w:r>
          <w:r>
            <w:fldChar w:fldCharType="separate"/>
          </w:r>
          <w:r>
            <w:rPr>
              <w:rStyle w:val="13"/>
            </w:rPr>
            <w:t>4</w:t>
          </w:r>
          <w:r>
            <w:tab/>
          </w:r>
          <w:r>
            <w:rPr>
              <w:rStyle w:val="13"/>
            </w:rPr>
            <w:t>Conclusión</w:t>
          </w:r>
          <w:r>
            <w:tab/>
          </w:r>
          <w:r>
            <w:fldChar w:fldCharType="begin"/>
          </w:r>
          <w:r>
            <w:instrText xml:space="preserve">PAGEREF _Toc1040793213 \h</w:instrText>
          </w:r>
          <w:r>
            <w:fldChar w:fldCharType="separate"/>
          </w:r>
          <w:r>
            <w:rPr>
              <w:rStyle w:val="13"/>
            </w:rPr>
            <w:t>9</w:t>
          </w:r>
          <w:r>
            <w:fldChar w:fldCharType="end"/>
          </w:r>
          <w:r>
            <w:fldChar w:fldCharType="end"/>
          </w:r>
          <w:r>
            <w:fldChar w:fldCharType="end"/>
          </w:r>
        </w:p>
      </w:sdtContent>
    </w:sdt>
    <w:p>
      <w:pPr>
        <w:pStyle w:val="2"/>
        <w:ind w:left="426" w:hanging="426"/>
        <w:rPr>
          <w:rFonts w:ascii="Arial" w:hAnsi="Arial" w:cs="Arial"/>
          <w:sz w:val="24"/>
          <w:szCs w:val="24"/>
        </w:rPr>
      </w:pPr>
      <w:r>
        <w:rPr>
          <w:rFonts w:ascii="Arial" w:hAnsi="Arial" w:cs="Arial"/>
          <w:sz w:val="24"/>
          <w:szCs w:val="24"/>
        </w:rPr>
        <w:t>Introducción</w:t>
      </w:r>
    </w:p>
    <w:p>
      <w:pPr>
        <w:rPr>
          <w:sz w:val="22"/>
          <w:szCs w:val="22"/>
        </w:rPr>
      </w:pPr>
    </w:p>
    <w:p>
      <w:pPr>
        <w:spacing w:line="360" w:lineRule="auto"/>
        <w:rPr>
          <w:rFonts w:ascii="Arial" w:hAnsi="Arial" w:eastAsia="Arial" w:cs="Arial"/>
          <w:sz w:val="24"/>
          <w:szCs w:val="24"/>
        </w:rPr>
      </w:pPr>
      <w:r>
        <w:rPr>
          <w:rFonts w:ascii="Arial" w:hAnsi="Arial" w:eastAsia="Arial" w:cs="Arial"/>
          <w:sz w:val="24"/>
          <w:szCs w:val="24"/>
        </w:rPr>
        <w:t>Principalmente es entender que es Windows server, es una línea de sistemas operativos que Microsoft crea específicamente para uso de un servidor esto significa que casi todos los Windows server se usa la configuración empresarial, ósea cada  versión de Windows server corresponde a una versión de Windows para el consumidor por ejemplo la versión de  Windows server 2003  es la versión de Windows XP ,, esto se debe a que comparten una base de códigos las cuales muchas funciones  son similares e  iguales.</w:t>
      </w:r>
    </w:p>
    <w:p>
      <w:pPr>
        <w:spacing w:line="360" w:lineRule="auto"/>
        <w:rPr>
          <w:rFonts w:ascii="Arial" w:hAnsi="Arial" w:eastAsia="Arial" w:cs="Arial"/>
          <w:sz w:val="24"/>
          <w:szCs w:val="24"/>
        </w:rPr>
      </w:pPr>
      <w:r>
        <w:rPr>
          <w:rFonts w:ascii="Arial" w:hAnsi="Arial" w:eastAsia="Arial" w:cs="Arial"/>
          <w:sz w:val="24"/>
          <w:szCs w:val="24"/>
        </w:rPr>
        <w:t>Para abordar el tema del servicio de migración de almacenamientos es un complemento del centro de administración de Windows que organiza y administra  las migraciones  de los servidores de archivos , una de las  funciones es instalar un orquestador para Storage Migration Service  en un servidor , también crear  un trabajo de migración con uno o varios servidores de origen y un servidor de destino, estos proceso y muchos más facilitan la situación  en las que no  usa el sistema  de archivos distribuidos o tiene aplicaciones extrañas que solo pueden vincularse directamente a los recursos compartidos de archivos.</w:t>
      </w:r>
    </w:p>
    <w:p>
      <w:pPr>
        <w:spacing w:line="360" w:lineRule="auto"/>
        <w:rPr>
          <w:rFonts w:ascii="Arial" w:hAnsi="Arial" w:eastAsia="Arial" w:cs="Arial"/>
          <w:sz w:val="24"/>
          <w:szCs w:val="24"/>
        </w:rPr>
      </w:pPr>
      <w:r>
        <w:rPr>
          <w:rFonts w:ascii="Arial" w:hAnsi="Arial" w:eastAsia="Arial" w:cs="Arial"/>
          <w:sz w:val="24"/>
          <w:szCs w:val="24"/>
        </w:rPr>
        <w:t xml:space="preserve">se dará a conocer el Servicio de migración de almacenamiento de Windows Server 2022 dando a explicar los siguientes puntos: </w:t>
      </w:r>
    </w:p>
    <w:p>
      <w:pPr>
        <w:spacing w:line="257" w:lineRule="auto"/>
        <w:rPr>
          <w:rFonts w:ascii="Arial" w:hAnsi="Arial" w:eastAsia="Arial" w:cs="Arial"/>
          <w:sz w:val="24"/>
          <w:szCs w:val="24"/>
        </w:rPr>
      </w:pPr>
    </w:p>
    <w:p>
      <w:pPr>
        <w:pStyle w:val="25"/>
        <w:numPr>
          <w:ilvl w:val="0"/>
          <w:numId w:val="2"/>
        </w:numPr>
        <w:spacing w:line="360" w:lineRule="auto"/>
        <w:rPr>
          <w:rFonts w:ascii="Arial" w:hAnsi="Arial" w:eastAsia="Arial" w:cs="Arial"/>
          <w:sz w:val="24"/>
          <w:szCs w:val="24"/>
        </w:rPr>
      </w:pPr>
      <w:r>
        <w:rPr>
          <w:rFonts w:ascii="Arial" w:hAnsi="Arial" w:eastAsia="Arial" w:cs="Arial"/>
          <w:sz w:val="24"/>
          <w:szCs w:val="24"/>
        </w:rPr>
        <w:t>Qué es Windows Server y Azure</w:t>
      </w:r>
    </w:p>
    <w:p>
      <w:pPr>
        <w:pStyle w:val="25"/>
        <w:numPr>
          <w:ilvl w:val="0"/>
          <w:numId w:val="2"/>
        </w:numPr>
        <w:spacing w:line="360" w:lineRule="auto"/>
        <w:rPr>
          <w:rFonts w:eastAsiaTheme="minorEastAsia"/>
          <w:sz w:val="24"/>
          <w:szCs w:val="24"/>
        </w:rPr>
      </w:pPr>
      <w:r>
        <w:rPr>
          <w:rFonts w:ascii="Arial" w:hAnsi="Arial" w:eastAsia="Arial" w:cs="Arial"/>
          <w:sz w:val="24"/>
          <w:szCs w:val="24"/>
        </w:rPr>
        <w:t>¿Qué es Storage Migration Service?</w:t>
      </w:r>
    </w:p>
    <w:p>
      <w:pPr>
        <w:pStyle w:val="25"/>
        <w:numPr>
          <w:ilvl w:val="0"/>
          <w:numId w:val="2"/>
        </w:numPr>
        <w:spacing w:line="360" w:lineRule="auto"/>
        <w:rPr>
          <w:rFonts w:ascii="Arial" w:hAnsi="Arial" w:eastAsia="Arial" w:cs="Arial"/>
          <w:sz w:val="24"/>
          <w:szCs w:val="24"/>
        </w:rPr>
      </w:pPr>
      <w:r>
        <w:rPr>
          <w:rFonts w:ascii="Arial" w:hAnsi="Arial" w:eastAsia="Arial" w:cs="Arial"/>
          <w:sz w:val="24"/>
          <w:szCs w:val="24"/>
        </w:rPr>
        <w:t xml:space="preserve">Por qué usar el servicio de migración de almacenamiento. </w:t>
      </w:r>
    </w:p>
    <w:p>
      <w:pPr>
        <w:pStyle w:val="25"/>
        <w:numPr>
          <w:ilvl w:val="0"/>
          <w:numId w:val="2"/>
        </w:numPr>
        <w:spacing w:line="360" w:lineRule="auto"/>
        <w:rPr>
          <w:rFonts w:ascii="Arial" w:hAnsi="Arial" w:eastAsia="Arial" w:cs="Arial"/>
          <w:sz w:val="24"/>
          <w:szCs w:val="24"/>
        </w:rPr>
      </w:pPr>
      <w:r>
        <w:rPr>
          <w:rFonts w:ascii="Arial" w:hAnsi="Arial" w:eastAsia="Arial" w:cs="Arial"/>
          <w:sz w:val="24"/>
          <w:szCs w:val="24"/>
        </w:rPr>
        <w:t xml:space="preserve">Cómo funciona el proceso de migración. </w:t>
      </w:r>
    </w:p>
    <w:p>
      <w:pPr>
        <w:pStyle w:val="25"/>
        <w:numPr>
          <w:ilvl w:val="0"/>
          <w:numId w:val="2"/>
        </w:numPr>
        <w:spacing w:line="360" w:lineRule="auto"/>
        <w:rPr>
          <w:rFonts w:ascii="Arial" w:hAnsi="Arial" w:eastAsia="Arial" w:cs="Arial"/>
          <w:sz w:val="24"/>
          <w:szCs w:val="24"/>
        </w:rPr>
      </w:pPr>
      <w:r>
        <w:rPr>
          <w:rFonts w:ascii="Arial" w:hAnsi="Arial" w:eastAsia="Arial" w:cs="Arial"/>
          <w:sz w:val="24"/>
          <w:szCs w:val="24"/>
        </w:rPr>
        <w:t xml:space="preserve">Requisitos Para usar el Servicio de migración de almacenamiento. </w:t>
      </w:r>
    </w:p>
    <w:p>
      <w:pPr>
        <w:pStyle w:val="25"/>
        <w:numPr>
          <w:ilvl w:val="0"/>
          <w:numId w:val="2"/>
        </w:numPr>
        <w:spacing w:line="360" w:lineRule="auto"/>
        <w:rPr>
          <w:rFonts w:ascii="Arial" w:hAnsi="Arial" w:eastAsia="Arial" w:cs="Arial"/>
          <w:sz w:val="24"/>
          <w:szCs w:val="24"/>
        </w:rPr>
      </w:pPr>
      <w:r>
        <w:rPr>
          <w:rFonts w:ascii="Arial" w:hAnsi="Arial" w:eastAsia="Arial" w:cs="Arial"/>
          <w:sz w:val="24"/>
          <w:szCs w:val="24"/>
        </w:rPr>
        <w:t>Requisitos de seguridad.</w:t>
      </w:r>
    </w:p>
    <w:p>
      <w:pPr>
        <w:pStyle w:val="25"/>
        <w:numPr>
          <w:ilvl w:val="0"/>
          <w:numId w:val="2"/>
        </w:numPr>
        <w:spacing w:line="360" w:lineRule="auto"/>
        <w:rPr>
          <w:rFonts w:ascii="Arial" w:hAnsi="Arial" w:eastAsia="Arial" w:cs="Arial"/>
          <w:sz w:val="24"/>
          <w:szCs w:val="24"/>
        </w:rPr>
      </w:pPr>
      <w:r>
        <w:rPr>
          <w:rFonts w:ascii="Arial" w:hAnsi="Arial" w:eastAsia="Arial" w:cs="Arial"/>
          <w:sz w:val="24"/>
          <w:szCs w:val="24"/>
        </w:rPr>
        <w:t>Diferencias de Windows server 2022 y Windows 2019</w:t>
      </w:r>
    </w:p>
    <w:p>
      <w:pPr>
        <w:pStyle w:val="25"/>
        <w:numPr>
          <w:ilvl w:val="0"/>
          <w:numId w:val="2"/>
        </w:numPr>
        <w:spacing w:line="360" w:lineRule="auto"/>
        <w:rPr>
          <w:rFonts w:ascii="Arial" w:hAnsi="Arial" w:eastAsia="Arial" w:cs="Arial"/>
          <w:sz w:val="24"/>
          <w:szCs w:val="24"/>
        </w:rPr>
      </w:pPr>
      <w:r>
        <w:rPr>
          <w:rFonts w:ascii="Arial" w:hAnsi="Arial" w:eastAsia="Arial" w:cs="Arial"/>
          <w:sz w:val="24"/>
          <w:szCs w:val="24"/>
        </w:rPr>
        <w:t>Requisitos para los servidores de destino.</w:t>
      </w:r>
    </w:p>
    <w:p>
      <w:pPr>
        <w:pStyle w:val="25"/>
        <w:rPr>
          <w:rFonts w:ascii="Arial" w:hAnsi="Arial" w:eastAsia="Arial" w:cs="Arial"/>
          <w:sz w:val="24"/>
          <w:szCs w:val="24"/>
        </w:rPr>
      </w:pPr>
    </w:p>
    <w:p>
      <w:pPr>
        <w:rPr>
          <w:rFonts w:ascii="Arial" w:hAnsi="Arial" w:cs="Arial"/>
        </w:rPr>
      </w:pPr>
    </w:p>
    <w:p>
      <w:pPr>
        <w:rPr>
          <w:rFonts w:ascii="Arial" w:hAnsi="Arial" w:cs="Arial"/>
        </w:rPr>
      </w:pPr>
    </w:p>
    <w:p>
      <w:pPr>
        <w:rPr>
          <w:rFonts w:ascii="Arial" w:hAnsi="Arial" w:cs="Arial"/>
        </w:rPr>
      </w:pPr>
    </w:p>
    <w:p>
      <w:pPr>
        <w:rPr>
          <w:rFonts w:ascii="Arial" w:hAnsi="Arial" w:cs="Arial"/>
          <w:sz w:val="22"/>
          <w:szCs w:val="22"/>
        </w:rPr>
      </w:pPr>
    </w:p>
    <w:p>
      <w:pPr>
        <w:pStyle w:val="2"/>
        <w:rPr>
          <w:rFonts w:ascii="Arial" w:hAnsi="Arial" w:cs="Arial"/>
        </w:rPr>
      </w:pPr>
      <w:bookmarkStart w:id="7" w:name="_Toc778710662"/>
      <w:bookmarkStart w:id="8" w:name="_Toc1425802427"/>
      <w:bookmarkStart w:id="9" w:name="_Toc8172840"/>
      <w:r>
        <w:rPr>
          <w:rFonts w:ascii="Arial" w:hAnsi="Arial" w:cs="Arial"/>
        </w:rPr>
        <w:t>¿Qué es Windows server?</w:t>
      </w:r>
      <w:bookmarkEnd w:id="7"/>
      <w:bookmarkEnd w:id="8"/>
      <w:bookmarkEnd w:id="9"/>
    </w:p>
    <w:p>
      <w:pPr>
        <w:rPr>
          <w:rFonts w:ascii="Arial" w:hAnsi="Arial" w:cs="Arial"/>
          <w:sz w:val="24"/>
          <w:szCs w:val="24"/>
        </w:rPr>
      </w:pPr>
    </w:p>
    <w:p>
      <w:pPr>
        <w:spacing w:line="360" w:lineRule="auto"/>
        <w:rPr>
          <w:rFonts w:ascii="Arial" w:hAnsi="Arial" w:cs="Arial"/>
          <w:sz w:val="24"/>
          <w:szCs w:val="24"/>
        </w:rPr>
      </w:pPr>
      <w:r>
        <w:rPr>
          <w:rFonts w:ascii="Arial" w:hAnsi="Arial" w:cs="Arial"/>
          <w:sz w:val="24"/>
          <w:szCs w:val="24"/>
        </w:rPr>
        <w:t>Windows Server es una configuración empresarial, Microsoft publico Windows Server con ese nombre desde que lanzo Windows Server 2003 en abril. sin embargo, antes las versiones de Windows Nt4.0 estaba disponible tanto en estaciones de trabajo o para uso general. Como Windows Server y Windows comparten la base de código, puede realizar muchas de las mismas funciones en ambos las cuales se puede descargar e instalar programas como navegadores, editores de fotos etc., pero obviamente ambas versiones tienen más diferencias que similitudes.</w:t>
      </w:r>
    </w:p>
    <w:p>
      <w:pPr>
        <w:spacing w:line="360" w:lineRule="auto"/>
        <w:rPr>
          <w:rFonts w:ascii="Arial" w:hAnsi="Arial" w:cs="Arial"/>
          <w:sz w:val="24"/>
          <w:szCs w:val="24"/>
        </w:rPr>
      </w:pPr>
      <w:r>
        <w:rPr>
          <w:rFonts w:ascii="Arial" w:hAnsi="Arial" w:cs="Arial"/>
          <w:sz w:val="24"/>
          <w:szCs w:val="24"/>
        </w:rPr>
        <w:t>Debido a que Windows server está destinada a las empresas incluyen una gran cantidad de software empresarial.</w:t>
      </w:r>
      <w:sdt>
        <w:sdtPr>
          <w:rPr>
            <w:rFonts w:ascii="Arial" w:hAnsi="Arial" w:cs="Arial"/>
            <w:sz w:val="24"/>
            <w:szCs w:val="24"/>
          </w:rPr>
          <w:id w:val="-800448286"/>
          <w:placeholder>
            <w:docPart w:val="DefaultPlaceholder_1081868574"/>
          </w:placeholder>
        </w:sdtPr>
        <w:sdtEndPr>
          <w:rPr>
            <w:rFonts w:ascii="Arial" w:hAnsi="Arial" w:cs="Arial"/>
            <w:sz w:val="24"/>
            <w:szCs w:val="24"/>
          </w:rPr>
        </w:sdtEndPr>
        <w:sdtContent>
          <w:r>
            <w:rPr>
              <w:rFonts w:ascii="Arial" w:hAnsi="Arial" w:cs="Arial"/>
              <w:sz w:val="24"/>
              <w:szCs w:val="24"/>
            </w:rPr>
            <w:fldChar w:fldCharType="begin"/>
          </w:r>
          <w:r>
            <w:rPr>
              <w:rFonts w:ascii="Arial" w:hAnsi="Arial" w:cs="Arial"/>
              <w:sz w:val="24"/>
              <w:szCs w:val="24"/>
              <w:lang w:val="es-MX"/>
            </w:rPr>
            <w:instrText xml:space="preserve"> CITATION Ang19 \l 2058 </w:instrText>
          </w:r>
          <w:r>
            <w:rPr>
              <w:rFonts w:ascii="Arial" w:hAnsi="Arial" w:cs="Arial"/>
              <w:sz w:val="24"/>
              <w:szCs w:val="24"/>
            </w:rPr>
            <w:fldChar w:fldCharType="separate"/>
          </w:r>
          <w:r>
            <w:rPr>
              <w:rFonts w:ascii="Arial" w:hAnsi="Arial" w:cs="Arial"/>
              <w:sz w:val="24"/>
              <w:szCs w:val="24"/>
              <w:lang w:val="es-MX"/>
            </w:rPr>
            <w:t xml:space="preserve"> (Angel, 2019)</w:t>
          </w:r>
          <w:r>
            <w:rPr>
              <w:rFonts w:ascii="Arial" w:hAnsi="Arial" w:cs="Arial"/>
              <w:sz w:val="24"/>
              <w:szCs w:val="24"/>
            </w:rPr>
            <w:fldChar w:fldCharType="end"/>
          </w:r>
        </w:sdtContent>
      </w:sdt>
    </w:p>
    <w:p>
      <w:pPr>
        <w:rPr>
          <w:rFonts w:ascii="Arial" w:hAnsi="Arial" w:cs="Arial"/>
          <w:sz w:val="24"/>
          <w:szCs w:val="24"/>
        </w:rPr>
      </w:pPr>
    </w:p>
    <w:p>
      <w:pPr>
        <w:rPr>
          <w:rFonts w:ascii="Arial" w:hAnsi="Arial" w:cs="Arial"/>
          <w:color w:val="FF0000"/>
          <w:sz w:val="24"/>
          <w:szCs w:val="24"/>
        </w:rPr>
      </w:pPr>
      <w:r>
        <w:rPr>
          <w:rFonts w:ascii="Arial" w:hAnsi="Arial" w:cs="Arial"/>
          <w:color w:val="FF0000"/>
          <w:sz w:val="24"/>
          <w:szCs w:val="24"/>
        </w:rPr>
        <w:t>Roles que un servidor puede realizar</w:t>
      </w:r>
    </w:p>
    <w:p>
      <w:pPr>
        <w:pStyle w:val="25"/>
        <w:numPr>
          <w:ilvl w:val="0"/>
          <w:numId w:val="3"/>
        </w:numPr>
        <w:spacing w:line="360" w:lineRule="auto"/>
        <w:rPr>
          <w:rFonts w:ascii="Arial" w:hAnsi="Arial" w:cs="Arial"/>
          <w:sz w:val="24"/>
          <w:szCs w:val="24"/>
        </w:rPr>
      </w:pPr>
      <w:r>
        <w:rPr>
          <w:rFonts w:ascii="Arial" w:hAnsi="Arial" w:cs="Arial"/>
          <w:sz w:val="24"/>
          <w:szCs w:val="24"/>
        </w:rPr>
        <w:t>Active Directory: es un servicio de administración de usuario que se ejecuta como un controlador de dominio ósea en ves que iniciar sesión normal en una computadora loca este controlador maneja todas las autenticaciones de la cuenta</w:t>
      </w:r>
    </w:p>
    <w:p>
      <w:pPr>
        <w:pStyle w:val="25"/>
        <w:numPr>
          <w:ilvl w:val="0"/>
          <w:numId w:val="3"/>
        </w:numPr>
        <w:spacing w:line="360" w:lineRule="auto"/>
        <w:rPr>
          <w:rFonts w:ascii="Arial" w:hAnsi="Arial" w:cs="Arial"/>
          <w:sz w:val="24"/>
          <w:szCs w:val="24"/>
        </w:rPr>
      </w:pPr>
      <w:r>
        <w:rPr>
          <w:rFonts w:ascii="Arial" w:hAnsi="Arial" w:cs="Arial"/>
          <w:sz w:val="24"/>
          <w:szCs w:val="24"/>
        </w:rPr>
        <w:t>DHCP: Dynamic Host Configuration Potocol.  Nos permite que el servidor asigne direcciones IP automáticamente a todos los dispositivos de la red.</w:t>
      </w:r>
    </w:p>
    <w:p>
      <w:pPr>
        <w:pStyle w:val="25"/>
        <w:numPr>
          <w:ilvl w:val="0"/>
          <w:numId w:val="3"/>
        </w:numPr>
        <w:spacing w:line="360" w:lineRule="auto"/>
        <w:rPr>
          <w:rFonts w:ascii="Arial" w:hAnsi="Arial" w:cs="Arial"/>
          <w:sz w:val="24"/>
          <w:szCs w:val="24"/>
        </w:rPr>
      </w:pPr>
      <w:r>
        <w:rPr>
          <w:rFonts w:ascii="Arial" w:hAnsi="Arial" w:cs="Arial"/>
          <w:sz w:val="24"/>
          <w:szCs w:val="24"/>
        </w:rPr>
        <w:t>Archivos y almacenamientos: uno de los usos más comunes es tener un servidor de archivos para una empresa, cual le permite mantener los datos importantes en una ubicación central y controlar los permisos de accesos.</w:t>
      </w:r>
    </w:p>
    <w:p>
      <w:pPr>
        <w:pStyle w:val="25"/>
        <w:numPr>
          <w:ilvl w:val="0"/>
          <w:numId w:val="3"/>
        </w:numPr>
        <w:spacing w:line="360" w:lineRule="auto"/>
        <w:rPr>
          <w:rFonts w:ascii="Arial" w:hAnsi="Arial" w:cs="Arial"/>
        </w:rPr>
      </w:pPr>
      <w:r>
        <w:rPr>
          <w:rFonts w:ascii="Arial" w:hAnsi="Arial" w:cs="Arial"/>
          <w:sz w:val="24"/>
          <w:szCs w:val="24"/>
        </w:rPr>
        <w:t>Servicio de impresión: esta configuración de impresión les permite asigna fácilmente a las computadoras y reducir el trabajo redundante.</w:t>
      </w:r>
    </w:p>
    <w:p>
      <w:pPr>
        <w:pStyle w:val="25"/>
        <w:numPr>
          <w:ilvl w:val="0"/>
          <w:numId w:val="3"/>
        </w:numPr>
        <w:spacing w:line="360" w:lineRule="auto"/>
        <w:rPr>
          <w:rFonts w:ascii="Arial" w:hAnsi="Arial" w:cs="Arial"/>
        </w:rPr>
      </w:pPr>
      <w:r>
        <w:rPr>
          <w:rFonts w:ascii="Arial" w:hAnsi="Arial" w:cs="Arial"/>
          <w:sz w:val="24"/>
          <w:szCs w:val="24"/>
        </w:rPr>
        <w:t>Servicio de actualización de Windows: con esta herramienta pueden configurar el servidor como un controlado de Windows update, ósea atreves de este servicio se pueden en rutar todas las actualizaciones de la estación de trabajo, estos algunas de las funciones de un servidor de Windows a menudo alas empresa tendrán servidores y dividirán los roles anteriores en varios dispositivos.</w:t>
      </w:r>
      <w:sdt>
        <w:sdtPr>
          <w:rPr>
            <w:rFonts w:ascii="Arial" w:hAnsi="Arial" w:cs="Arial"/>
            <w:sz w:val="24"/>
            <w:szCs w:val="24"/>
          </w:rPr>
          <w:id w:val="-377855579"/>
          <w:placeholder>
            <w:docPart w:val="DefaultPlaceholder_1081868574"/>
          </w:placeholder>
        </w:sdtPr>
        <w:sdtEndPr>
          <w:rPr>
            <w:rFonts w:ascii="Arial" w:hAnsi="Arial" w:cs="Arial"/>
            <w:sz w:val="24"/>
            <w:szCs w:val="24"/>
          </w:rPr>
        </w:sdtEndPr>
        <w:sdtContent>
          <w:r>
            <w:rPr>
              <w:rFonts w:ascii="Arial" w:hAnsi="Arial" w:cs="Arial"/>
              <w:sz w:val="24"/>
              <w:szCs w:val="24"/>
            </w:rPr>
            <w:fldChar w:fldCharType="begin"/>
          </w:r>
          <w:r>
            <w:rPr>
              <w:rFonts w:ascii="Arial" w:hAnsi="Arial" w:cs="Arial"/>
              <w:sz w:val="24"/>
              <w:szCs w:val="24"/>
              <w:lang w:val="es-MX"/>
            </w:rPr>
            <w:instrText xml:space="preserve"> CITATION Ang19 \l 2058 </w:instrText>
          </w:r>
          <w:r>
            <w:rPr>
              <w:rFonts w:ascii="Arial" w:hAnsi="Arial" w:cs="Arial"/>
              <w:sz w:val="24"/>
              <w:szCs w:val="24"/>
            </w:rPr>
            <w:fldChar w:fldCharType="separate"/>
          </w:r>
          <w:r>
            <w:rPr>
              <w:rFonts w:ascii="Arial" w:hAnsi="Arial" w:cs="Arial"/>
              <w:sz w:val="24"/>
              <w:szCs w:val="24"/>
              <w:lang w:val="es-MX"/>
            </w:rPr>
            <w:t xml:space="preserve"> (Angel, 2019)</w:t>
          </w:r>
          <w:r>
            <w:rPr>
              <w:rFonts w:ascii="Arial" w:hAnsi="Arial" w:cs="Arial"/>
              <w:sz w:val="24"/>
              <w:szCs w:val="24"/>
            </w:rPr>
            <w:fldChar w:fldCharType="end"/>
          </w:r>
        </w:sdtContent>
      </w:sdt>
    </w:p>
    <w:p>
      <w:pPr>
        <w:rPr>
          <w:rFonts w:ascii="Arial" w:hAnsi="Arial" w:cs="Arial"/>
          <w:sz w:val="24"/>
          <w:szCs w:val="24"/>
        </w:rPr>
      </w:pPr>
      <w:r>
        <w:rPr>
          <w:rFonts w:ascii="Arial" w:hAnsi="Arial" w:cs="Arial"/>
          <w:sz w:val="24"/>
          <w:szCs w:val="24"/>
        </w:rPr>
        <w:t>Las ediciones para consumidores de Windows 10 están diseñadas para una máxima usabilidad y no incluye software hecho para uso empresarial mientras Windows server tiene el propósito de ejecutar muchos servicios de manera confiable que los usuarios de empresa necesitan.</w:t>
      </w:r>
    </w:p>
    <w:p>
      <w:pPr>
        <w:pStyle w:val="2"/>
        <w:rPr>
          <w:rFonts w:ascii="Arial" w:hAnsi="Arial" w:eastAsia="Arial" w:cs="Arial"/>
        </w:rPr>
      </w:pPr>
      <w:bookmarkStart w:id="10" w:name="_Toc2010443135"/>
      <w:bookmarkStart w:id="11" w:name="_Toc1372131838"/>
      <w:bookmarkStart w:id="12" w:name="_Toc474536982"/>
      <w:r>
        <w:rPr>
          <w:rFonts w:ascii="Arial" w:hAnsi="Arial" w:eastAsia="Arial" w:cs="Arial"/>
        </w:rPr>
        <w:t>Servicios de migración de almacenamiento</w:t>
      </w:r>
      <w:bookmarkEnd w:id="10"/>
      <w:bookmarkEnd w:id="11"/>
      <w:bookmarkEnd w:id="12"/>
    </w:p>
    <w:p/>
    <w:p>
      <w:pPr>
        <w:pStyle w:val="3"/>
        <w:spacing w:line="360" w:lineRule="auto"/>
        <w:rPr>
          <w:rFonts w:ascii="Arial" w:hAnsi="Arial" w:eastAsia="Arial" w:cs="Arial"/>
          <w:sz w:val="24"/>
          <w:szCs w:val="24"/>
        </w:rPr>
      </w:pPr>
      <w:bookmarkStart w:id="13" w:name="_Toc323560247"/>
      <w:bookmarkStart w:id="14" w:name="_Toc760284686"/>
      <w:bookmarkStart w:id="15" w:name="_Toc573823537"/>
      <w:r>
        <w:rPr>
          <w:rFonts w:ascii="Arial" w:hAnsi="Arial" w:eastAsia="Arial" w:cs="Arial"/>
          <w:sz w:val="24"/>
          <w:szCs w:val="24"/>
        </w:rPr>
        <w:t>¿Qué es Storage Migration Service?</w:t>
      </w:r>
      <w:bookmarkEnd w:id="13"/>
      <w:bookmarkEnd w:id="14"/>
      <w:bookmarkEnd w:id="15"/>
    </w:p>
    <w:p>
      <w:pPr>
        <w:spacing w:line="360" w:lineRule="auto"/>
        <w:jc w:val="left"/>
        <w:rPr>
          <w:rFonts w:ascii="Arial" w:hAnsi="Arial" w:cs="Arial"/>
          <w:sz w:val="24"/>
          <w:szCs w:val="24"/>
        </w:rPr>
      </w:pPr>
      <w:r>
        <w:rPr>
          <w:rFonts w:ascii="Arial" w:hAnsi="Arial" w:cs="Arial"/>
          <w:sz w:val="24"/>
          <w:szCs w:val="24"/>
        </w:rPr>
        <w:t>Es un servicio que nos permite migrar de manera más fácil el almacenamiento a Windows server o azure. El cual proporciona una herramienta grafica que realiza un inventario de datos en servidores CIFS de Windows, Linux y NetApp para después transferir los datos a servidores más actuales o máquinas virtuales de azure, otra función que trae es la opción de transferir la identidad de un servidor al servidor de destino para que las aplicaciones y los usuarios puedan acceder a sus datos sin cambiar los vínculos ni las rutas de acceso</w:t>
      </w:r>
    </w:p>
    <w:p>
      <w:pPr>
        <w:spacing w:line="360" w:lineRule="auto"/>
        <w:jc w:val="left"/>
        <w:rPr>
          <w:rFonts w:ascii="Arial" w:hAnsi="Arial" w:cs="Arial"/>
          <w:sz w:val="24"/>
          <w:szCs w:val="24"/>
        </w:rPr>
      </w:pPr>
    </w:p>
    <w:p>
      <w:pPr>
        <w:pStyle w:val="3"/>
        <w:spacing w:line="360" w:lineRule="auto"/>
        <w:rPr>
          <w:rFonts w:ascii="Arial" w:hAnsi="Arial" w:cs="Arial" w:eastAsiaTheme="minorEastAsia"/>
          <w:sz w:val="22"/>
          <w:szCs w:val="22"/>
        </w:rPr>
      </w:pPr>
      <w:bookmarkStart w:id="16" w:name="_Toc1257535987"/>
      <w:bookmarkStart w:id="17" w:name="_Toc1045637104"/>
      <w:bookmarkStart w:id="18" w:name="_Toc359868030"/>
      <w:r>
        <w:rPr>
          <w:rFonts w:ascii="Arial" w:hAnsi="Arial" w:cs="Arial"/>
          <w:sz w:val="24"/>
          <w:szCs w:val="24"/>
        </w:rPr>
        <w:t>Por qué usar el servicio de migración de almacenamiento</w:t>
      </w:r>
      <w:bookmarkEnd w:id="16"/>
      <w:bookmarkEnd w:id="17"/>
      <w:bookmarkEnd w:id="18"/>
    </w:p>
    <w:p>
      <w:pPr>
        <w:spacing w:line="360" w:lineRule="auto"/>
        <w:rPr>
          <w:rFonts w:ascii="Arial" w:hAnsi="Arial" w:cs="Arial"/>
          <w:sz w:val="24"/>
          <w:szCs w:val="24"/>
        </w:rPr>
      </w:pPr>
      <w:r>
        <w:rPr>
          <w:rFonts w:ascii="Arial" w:hAnsi="Arial" w:eastAsia="Arial" w:cs="Arial"/>
          <w:color w:val="000000" w:themeColor="text1"/>
          <w:sz w:val="24"/>
          <w:szCs w:val="24"/>
          <w14:textFill>
            <w14:solidFill>
              <w14:schemeClr w14:val="tx1"/>
            </w14:solidFill>
          </w14:textFill>
        </w:rPr>
        <w:t xml:space="preserve">Se utiliza el Servicio de migración de almacenamiento cuando personas que tienen un servidor (o muchos servidores) y desean migrar a hardware o máquinas virtuales más nuevas. </w:t>
      </w:r>
    </w:p>
    <w:p>
      <w:pPr>
        <w:spacing w:line="360" w:lineRule="auto"/>
        <w:rPr>
          <w:rFonts w:ascii="Arial" w:hAnsi="Arial" w:cs="Arial"/>
          <w:sz w:val="24"/>
          <w:szCs w:val="24"/>
        </w:rPr>
      </w:pPr>
      <w:r>
        <w:rPr>
          <w:rFonts w:ascii="Arial" w:hAnsi="Arial" w:eastAsia="Arial" w:cs="Arial"/>
          <w:color w:val="000000" w:themeColor="text1"/>
          <w:sz w:val="24"/>
          <w:szCs w:val="24"/>
          <w14:textFill>
            <w14:solidFill>
              <w14:schemeClr w14:val="tx1"/>
            </w14:solidFill>
          </w14:textFill>
        </w:rPr>
        <w:t>El Servicio de migración de almacenamiento o Storage Migration Service fue hecho para cumplir los siguientes objetivos:</w:t>
      </w:r>
    </w:p>
    <w:p>
      <w:pPr>
        <w:pStyle w:val="25"/>
        <w:numPr>
          <w:ilvl w:val="0"/>
          <w:numId w:val="4"/>
        </w:numPr>
        <w:spacing w:line="360" w:lineRule="auto"/>
        <w:rPr>
          <w:rFonts w:ascii="Arial" w:hAnsi="Arial" w:cs="Arial" w:eastAsiaTheme="minorEastAsia"/>
          <w:color w:val="000000" w:themeColor="text1"/>
          <w:sz w:val="24"/>
          <w:szCs w:val="24"/>
          <w14:textFill>
            <w14:solidFill>
              <w14:schemeClr w14:val="tx1"/>
            </w14:solidFill>
          </w14:textFill>
        </w:rPr>
      </w:pPr>
      <w:r>
        <w:rPr>
          <w:rFonts w:ascii="Arial" w:hAnsi="Arial" w:eastAsia="Segoe UI" w:cs="Arial"/>
          <w:color w:val="000000" w:themeColor="text1" w:themeTint="FF"/>
          <w:sz w:val="24"/>
          <w:szCs w:val="24"/>
          <w14:textFill>
            <w14:solidFill>
              <w14:schemeClr w14:val="tx1">
                <w14:lumMod w14:val="100000"/>
                <w14:lumOff w14:val="0"/>
              </w14:schemeClr>
            </w14:solidFill>
          </w14:textFill>
        </w:rPr>
        <w:t>Inventariar múltiples servidores y sus datos</w:t>
      </w:r>
    </w:p>
    <w:p>
      <w:pPr>
        <w:pStyle w:val="25"/>
        <w:numPr>
          <w:ilvl w:val="0"/>
          <w:numId w:val="4"/>
        </w:numPr>
        <w:spacing w:line="360" w:lineRule="auto"/>
        <w:rPr>
          <w:rFonts w:ascii="Arial" w:hAnsi="Arial" w:cs="Arial" w:eastAsiaTheme="minorEastAsia"/>
          <w:color w:val="000000" w:themeColor="text1"/>
          <w:sz w:val="24"/>
          <w:szCs w:val="24"/>
          <w14:textFill>
            <w14:solidFill>
              <w14:schemeClr w14:val="tx1"/>
            </w14:solidFill>
          </w14:textFill>
        </w:rPr>
      </w:pPr>
      <w:r>
        <w:rPr>
          <w:rFonts w:ascii="Arial" w:hAnsi="Arial" w:eastAsia="Segoe UI" w:cs="Arial"/>
          <w:color w:val="000000" w:themeColor="text1" w:themeTint="FF"/>
          <w:sz w:val="24"/>
          <w:szCs w:val="24"/>
          <w14:textFill>
            <w14:solidFill>
              <w14:schemeClr w14:val="tx1">
                <w14:lumMod w14:val="100000"/>
                <w14:lumOff w14:val="0"/>
              </w14:schemeClr>
            </w14:solidFill>
          </w14:textFill>
        </w:rPr>
        <w:t>Transfiera rápidamente archivos, recursos compartidos de archivos y configuración de seguridad desde los servidores de origen</w:t>
      </w:r>
    </w:p>
    <w:p>
      <w:pPr>
        <w:pStyle w:val="25"/>
        <w:numPr>
          <w:ilvl w:val="0"/>
          <w:numId w:val="4"/>
        </w:numPr>
        <w:spacing w:line="360" w:lineRule="auto"/>
        <w:rPr>
          <w:rFonts w:ascii="Arial" w:hAnsi="Arial" w:cs="Arial" w:eastAsiaTheme="minorEastAsia"/>
          <w:color w:val="000000" w:themeColor="text1"/>
          <w:sz w:val="24"/>
          <w:szCs w:val="24"/>
          <w14:textFill>
            <w14:solidFill>
              <w14:schemeClr w14:val="tx1"/>
            </w14:solidFill>
          </w14:textFill>
        </w:rPr>
      </w:pPr>
      <w:r>
        <w:rPr>
          <w:rFonts w:ascii="Arial" w:hAnsi="Arial" w:eastAsia="Segoe UI" w:cs="Arial"/>
          <w:color w:val="000000" w:themeColor="text1" w:themeTint="FF"/>
          <w:sz w:val="24"/>
          <w:szCs w:val="24"/>
          <w14:textFill>
            <w14:solidFill>
              <w14:schemeClr w14:val="tx1">
                <w14:lumMod w14:val="100000"/>
                <w14:lumOff w14:val="0"/>
              </w14:schemeClr>
            </w14:solidFill>
          </w14:textFill>
        </w:rPr>
        <w:t>Opcionalmente, asumir la identidad de los servidores de origen (también conocido como corte) para que los usuarios y las aplicaciones no tengan que cambiar nada para acceder a los datos existentes.</w:t>
      </w:r>
    </w:p>
    <w:p>
      <w:pPr>
        <w:pStyle w:val="25"/>
        <w:numPr>
          <w:ilvl w:val="0"/>
          <w:numId w:val="4"/>
        </w:numPr>
        <w:spacing w:line="360" w:lineRule="auto"/>
        <w:rPr>
          <w:rFonts w:ascii="Arial" w:hAnsi="Arial" w:cs="Arial" w:eastAsiaTheme="minorEastAsia"/>
          <w:color w:val="000000" w:themeColor="text1"/>
          <w:sz w:val="24"/>
          <w:szCs w:val="24"/>
          <w14:textFill>
            <w14:solidFill>
              <w14:schemeClr w14:val="tx1"/>
            </w14:solidFill>
          </w14:textFill>
        </w:rPr>
      </w:pPr>
      <w:r>
        <w:rPr>
          <w:rFonts w:ascii="Arial" w:hAnsi="Arial" w:eastAsia="Segoe UI" w:cs="Arial"/>
          <w:color w:val="000000" w:themeColor="text1" w:themeTint="FF"/>
          <w:sz w:val="24"/>
          <w:szCs w:val="24"/>
          <w14:textFill>
            <w14:solidFill>
              <w14:schemeClr w14:val="tx1">
                <w14:lumMod w14:val="100000"/>
                <w14:lumOff w14:val="0"/>
              </w14:schemeClr>
            </w14:solidFill>
          </w14:textFill>
        </w:rPr>
        <w:t xml:space="preserve">Administre una o varias migraciones desde la interfaz de usuario de Windows Admin Center   </w:t>
      </w:r>
    </w:p>
    <w:p>
      <w:pPr>
        <w:rPr>
          <w:rFonts w:ascii="Arial" w:hAnsi="Arial" w:cs="Arial"/>
        </w:rPr>
      </w:pPr>
    </w:p>
    <w:p>
      <w:pPr>
        <w:rPr>
          <w:rFonts w:ascii="Arial" w:hAnsi="Arial" w:cs="Arial"/>
        </w:rPr>
      </w:pPr>
    </w:p>
    <w:p>
      <w:pPr>
        <w:rPr>
          <w:rFonts w:ascii="Arial" w:hAnsi="Arial" w:cs="Arial"/>
        </w:rPr>
      </w:pPr>
    </w:p>
    <w:p>
      <w:pPr>
        <w:rPr>
          <w:rFonts w:ascii="Arial" w:hAnsi="Arial" w:cs="Arial"/>
          <w:sz w:val="22"/>
          <w:szCs w:val="22"/>
        </w:rPr>
      </w:pPr>
    </w:p>
    <w:p>
      <w:pPr>
        <w:rPr>
          <w:rFonts w:ascii="Arial" w:hAnsi="Arial" w:cs="Arial"/>
        </w:rPr>
      </w:pPr>
    </w:p>
    <w:p>
      <w:pPr>
        <w:rPr>
          <w:rFonts w:ascii="Arial" w:hAnsi="Arial" w:cs="Arial"/>
          <w:sz w:val="22"/>
          <w:szCs w:val="22"/>
        </w:rPr>
      </w:pPr>
    </w:p>
    <w:p>
      <w:pPr>
        <w:rPr>
          <w:rFonts w:ascii="Arial" w:hAnsi="Arial" w:cs="Arial"/>
        </w:rPr>
      </w:pPr>
    </w:p>
    <w:p>
      <w:pPr>
        <w:pStyle w:val="3"/>
        <w:numPr>
          <w:ilvl w:val="1"/>
          <w:numId w:val="5"/>
        </w:numPr>
        <w:spacing w:line="360" w:lineRule="auto"/>
        <w:rPr>
          <w:rFonts w:ascii="Arial" w:hAnsi="Arial" w:cs="Arial" w:eastAsiaTheme="minorEastAsia"/>
          <w:sz w:val="22"/>
          <w:szCs w:val="22"/>
        </w:rPr>
      </w:pPr>
      <w:bookmarkStart w:id="19" w:name="_Toc1808270505"/>
      <w:bookmarkStart w:id="20" w:name="_Toc438532156"/>
      <w:bookmarkStart w:id="21" w:name="_Toc7851217"/>
      <w:r>
        <w:rPr>
          <w:rFonts w:ascii="Arial" w:hAnsi="Arial" w:cs="Arial"/>
          <w:sz w:val="24"/>
          <w:szCs w:val="24"/>
        </w:rPr>
        <w:t>Cómo funciona el proceso de migración</w:t>
      </w:r>
      <w:bookmarkEnd w:id="19"/>
      <w:bookmarkEnd w:id="20"/>
      <w:bookmarkEnd w:id="21"/>
    </w:p>
    <w:p>
      <w:pPr>
        <w:spacing w:after="0" w:line="360" w:lineRule="auto"/>
        <w:rPr>
          <w:rFonts w:ascii="Arial" w:hAnsi="Arial" w:cs="Arial"/>
        </w:rPr>
      </w:pPr>
      <w:r>
        <w:rPr>
          <w:rFonts w:ascii="Arial" w:hAnsi="Arial" w:cs="Arial"/>
          <w:sz w:val="24"/>
          <w:szCs w:val="24"/>
        </w:rPr>
        <w:t>El proceso de migración de almacenamiento consiste en 3 pasos, los cuales son:</w:t>
      </w:r>
    </w:p>
    <w:p>
      <w:pPr>
        <w:pStyle w:val="25"/>
        <w:spacing w:after="0" w:line="360" w:lineRule="auto"/>
        <w:ind w:left="714"/>
        <w:rPr>
          <w:rFonts w:ascii="Arial" w:hAnsi="Arial" w:cs="Arial"/>
        </w:rPr>
      </w:pPr>
    </w:p>
    <w:p>
      <w:pPr>
        <w:pStyle w:val="25"/>
        <w:numPr>
          <w:ilvl w:val="0"/>
          <w:numId w:val="6"/>
        </w:numPr>
        <w:spacing w:after="0" w:line="360" w:lineRule="auto"/>
        <w:jc w:val="left"/>
        <w:rPr>
          <w:rFonts w:ascii="Arial" w:hAnsi="Arial" w:cs="Arial" w:eastAsiaTheme="minorEastAsia"/>
        </w:rPr>
      </w:pPr>
      <w:r>
        <w:rPr>
          <w:rFonts w:ascii="Arial" w:hAnsi="Arial" w:cs="Arial"/>
          <w:sz w:val="24"/>
          <w:szCs w:val="24"/>
        </w:rPr>
        <w:t xml:space="preserve">Subir o Agregar dispositivos a </w:t>
      </w:r>
      <w:r>
        <w:rPr>
          <w:rFonts w:ascii="Arial" w:hAnsi="Arial" w:eastAsia="Arial" w:cs="Arial"/>
          <w:b/>
          <w:bCs/>
          <w:color w:val="000000" w:themeColor="text1" w:themeTint="FF"/>
          <w:sz w:val="24"/>
          <w:szCs w:val="24"/>
          <w14:textFill>
            <w14:solidFill>
              <w14:schemeClr w14:val="tx1">
                <w14:lumMod w14:val="100000"/>
                <w14:lumOff w14:val="0"/>
              </w14:schemeClr>
            </w14:solidFill>
          </w14:textFill>
        </w:rPr>
        <w:t>Servidores de inventario</w:t>
      </w:r>
      <w:r>
        <w:rPr>
          <w:rFonts w:ascii="Arial" w:hAnsi="Arial" w:eastAsia="Arial" w:cs="Arial"/>
          <w:color w:val="000000" w:themeColor="text1" w:themeTint="FF"/>
          <w:sz w:val="24"/>
          <w:szCs w:val="24"/>
          <w14:textFill>
            <w14:solidFill>
              <w14:schemeClr w14:val="tx1">
                <w14:lumMod w14:val="100000"/>
                <w14:lumOff w14:val="0"/>
              </w14:schemeClr>
            </w14:solidFill>
          </w14:textFill>
        </w:rPr>
        <w:t xml:space="preserve"> para que se pueda recopilar información sobre sus archivos y configuración.</w:t>
      </w:r>
    </w:p>
    <w:p>
      <w:pPr>
        <w:spacing w:after="0" w:line="360" w:lineRule="auto"/>
        <w:jc w:val="left"/>
        <w:rPr>
          <w:rFonts w:ascii="Arial" w:hAnsi="Arial" w:cs="Arial" w:eastAsiaTheme="minorEastAsia"/>
        </w:rPr>
      </w:pPr>
    </w:p>
    <w:p>
      <w:pPr>
        <w:pStyle w:val="25"/>
        <w:numPr>
          <w:ilvl w:val="1"/>
          <w:numId w:val="7"/>
        </w:numPr>
        <w:spacing w:after="0" w:line="360" w:lineRule="auto"/>
        <w:rPr>
          <w:rFonts w:asciiTheme="minorAscii" w:hAnsiTheme="minorAscii" w:eastAsiaTheme="minorAscii" w:cstheme="minorAscii"/>
          <w:sz w:val="22"/>
          <w:szCs w:val="22"/>
        </w:rPr>
      </w:pPr>
      <w:r>
        <w:rPr>
          <w:rFonts w:ascii="Arial" w:hAnsi="Arial" w:eastAsia="Arial" w:cs="Arial"/>
          <w:color w:val="000000" w:themeColor="text1" w:themeTint="FF"/>
          <w:sz w:val="24"/>
          <w:szCs w:val="24"/>
          <w14:textFill>
            <w14:solidFill>
              <w14:schemeClr w14:val="tx1">
                <w14:lumMod w14:val="100000"/>
                <w14:lumOff w14:val="0"/>
              </w14:schemeClr>
            </w14:solidFill>
          </w14:textFill>
        </w:rPr>
        <w:t>El primer paso en este punto es Agregar el dispositivo correspondiente y luego iniciar un escaneo</w:t>
      </w:r>
    </w:p>
    <w:p>
      <w:pPr>
        <w:spacing w:after="0" w:line="360" w:lineRule="auto"/>
        <w:jc w:val="center"/>
        <w:rPr>
          <w:rFonts w:ascii="Arial" w:hAnsi="Arial" w:cs="Arial"/>
        </w:rPr>
      </w:pPr>
      <w:r>
        <w:drawing>
          <wp:inline distT="0" distB="0" distL="114300" distR="114300">
            <wp:extent cx="4572000" cy="1835150"/>
            <wp:effectExtent l="0" t="0" r="0" b="0"/>
            <wp:docPr id="1025611458" name="Imagen 102561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11458" name="Imagen 1025611458"/>
                    <pic:cNvPicPr>
                      <a:picLocks noChangeAspect="1"/>
                    </pic:cNvPicPr>
                  </pic:nvPicPr>
                  <pic:blipFill>
                    <a:blip r:embed="rId10">
                      <a:extLst>
                        <a:ext uri="{28A0092B-C50C-407E-A947-70E740481C1C}">
                          <a14:useLocalDpi xmlns:a14="http://schemas.microsoft.com/office/drawing/2010/main" val="0"/>
                        </a:ext>
                      </a:extLst>
                    </a:blip>
                    <a:srcRect b="28089"/>
                    <a:stretch>
                      <a:fillRect/>
                    </a:stretch>
                  </pic:blipFill>
                  <pic:spPr>
                    <a:xfrm>
                      <a:off x="0" y="0"/>
                      <a:ext cx="4572000" cy="1835672"/>
                    </a:xfrm>
                    <a:prstGeom prst="rect">
                      <a:avLst/>
                    </a:prstGeom>
                  </pic:spPr>
                </pic:pic>
              </a:graphicData>
            </a:graphic>
          </wp:inline>
        </w:drawing>
      </w:r>
    </w:p>
    <w:p>
      <w:pPr>
        <w:spacing w:after="0" w:line="360" w:lineRule="auto"/>
        <w:ind w:left="708" w:firstLine="708"/>
        <w:jc w:val="left"/>
        <w:rPr>
          <w:rFonts w:ascii="Arial" w:hAnsi="Arial" w:cs="Arial"/>
        </w:rPr>
      </w:pPr>
      <w:r>
        <w:rPr>
          <w:rFonts w:ascii="Arial" w:hAnsi="Arial" w:cs="Arial"/>
        </w:rPr>
        <w:t>Imagen 1: pasos a seguir en la pestaña de Servidores de inventario</w:t>
      </w:r>
    </w:p>
    <w:p>
      <w:pPr>
        <w:spacing w:after="0" w:line="360" w:lineRule="auto"/>
        <w:ind w:left="708" w:firstLine="708"/>
        <w:jc w:val="left"/>
        <w:rPr>
          <w:rFonts w:ascii="Arial" w:hAnsi="Arial" w:cs="Arial"/>
        </w:rPr>
      </w:pPr>
      <w:sdt>
        <w:sdtPr>
          <w:rPr>
            <w:rFonts w:ascii="Arial" w:hAnsi="Arial" w:cs="Arial"/>
          </w:rPr>
          <w:id w:val="-797143079"/>
        </w:sdtPr>
        <w:sdtEndPr>
          <w:rPr>
            <w:rFonts w:ascii="Arial" w:hAnsi="Arial" w:cs="Arial"/>
          </w:rPr>
        </w:sdtEndPr>
        <w:sdtContent>
          <w:r>
            <w:rPr>
              <w:rFonts w:ascii="Arial" w:hAnsi="Arial" w:cs="Arial"/>
            </w:rPr>
            <w:fldChar w:fldCharType="begin"/>
          </w:r>
          <w:r>
            <w:rPr>
              <w:rFonts w:ascii="Arial" w:hAnsi="Arial" w:cs="Arial"/>
            </w:rPr>
            <w:instrText xml:space="preserve"> CITATION Mic31 \l 13322 </w:instrText>
          </w:r>
          <w:r>
            <w:rPr>
              <w:rFonts w:ascii="Arial" w:hAnsi="Arial" w:cs="Arial"/>
            </w:rPr>
            <w:fldChar w:fldCharType="separate"/>
          </w:r>
          <w:r>
            <w:rPr>
              <w:rFonts w:ascii="Arial" w:hAnsi="Arial" w:cs="Arial"/>
            </w:rPr>
            <w:t xml:space="preserve"> (Microsoft Docs, 31)</w:t>
          </w:r>
          <w:r>
            <w:rPr>
              <w:rFonts w:ascii="Arial" w:hAnsi="Arial" w:cs="Arial"/>
            </w:rPr>
            <w:fldChar w:fldCharType="end"/>
          </w:r>
        </w:sdtContent>
      </w:sdt>
    </w:p>
    <w:p>
      <w:pPr>
        <w:spacing w:after="0" w:line="360" w:lineRule="auto"/>
        <w:ind w:left="708" w:firstLine="708"/>
        <w:jc w:val="left"/>
        <w:rPr>
          <w:rFonts w:ascii="Arial" w:hAnsi="Arial" w:cs="Arial"/>
        </w:rPr>
      </w:pPr>
    </w:p>
    <w:p>
      <w:pPr>
        <w:spacing w:after="0" w:line="360" w:lineRule="auto"/>
        <w:jc w:val="center"/>
        <w:rPr>
          <w:rFonts w:ascii="Arial" w:hAnsi="Arial" w:cs="Arial"/>
        </w:rPr>
      </w:pPr>
      <w:r>
        <w:rPr>
          <w:rFonts w:ascii="Arial" w:hAnsi="Arial" w:cs="Arial"/>
          <w:lang w:eastAsia="es-CL"/>
        </w:rPr>
        <w:drawing>
          <wp:inline distT="0" distB="0" distL="0" distR="0">
            <wp:extent cx="4572000" cy="1390650"/>
            <wp:effectExtent l="0" t="0" r="0" b="0"/>
            <wp:docPr id="463663740" name="Imagen 463663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63740" name="Imagen 46366374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1390650"/>
                    </a:xfrm>
                    <a:prstGeom prst="rect">
                      <a:avLst/>
                    </a:prstGeom>
                  </pic:spPr>
                </pic:pic>
              </a:graphicData>
            </a:graphic>
          </wp:inline>
        </w:drawing>
      </w:r>
    </w:p>
    <w:p>
      <w:pPr>
        <w:spacing w:after="0" w:line="360" w:lineRule="auto"/>
        <w:ind w:left="708" w:firstLine="708"/>
        <w:jc w:val="left"/>
        <w:rPr>
          <w:rFonts w:ascii="Arial" w:hAnsi="Arial" w:cs="Arial"/>
        </w:rPr>
      </w:pPr>
      <w:r>
        <w:rPr>
          <w:rFonts w:ascii="Arial" w:hAnsi="Arial" w:cs="Arial"/>
        </w:rPr>
        <w:t xml:space="preserve">Imagen 2: Agregando dispositivo </w:t>
      </w:r>
      <w:sdt>
        <w:sdtPr>
          <w:rPr>
            <w:rFonts w:ascii="Arial" w:hAnsi="Arial" w:cs="Arial"/>
          </w:rPr>
          <w:id w:val="-157161094"/>
        </w:sdtPr>
        <w:sdtEndPr>
          <w:rPr>
            <w:rFonts w:ascii="Arial" w:hAnsi="Arial" w:cs="Arial"/>
          </w:rPr>
        </w:sdtEndPr>
        <w:sdtContent>
          <w:r>
            <w:rPr>
              <w:rFonts w:ascii="Arial" w:hAnsi="Arial" w:cs="Arial"/>
            </w:rPr>
            <w:fldChar w:fldCharType="begin"/>
          </w:r>
          <w:r>
            <w:rPr>
              <w:rFonts w:ascii="Arial" w:hAnsi="Arial" w:cs="Arial"/>
            </w:rPr>
            <w:instrText xml:space="preserve"> CITATION Mic31 \l 13322 </w:instrText>
          </w:r>
          <w:r>
            <w:rPr>
              <w:rFonts w:ascii="Arial" w:hAnsi="Arial" w:cs="Arial"/>
            </w:rPr>
            <w:fldChar w:fldCharType="separate"/>
          </w:r>
          <w:r>
            <w:rPr>
              <w:rFonts w:ascii="Arial" w:hAnsi="Arial" w:cs="Arial"/>
            </w:rPr>
            <w:t>(Microsoft Docs, 31)</w:t>
          </w:r>
          <w:r>
            <w:rPr>
              <w:rFonts w:ascii="Arial" w:hAnsi="Arial" w:cs="Arial"/>
            </w:rPr>
            <w:fldChar w:fldCharType="end"/>
          </w:r>
        </w:sdtContent>
      </w:sdt>
    </w:p>
    <w:p>
      <w:pPr>
        <w:spacing w:after="0" w:line="360" w:lineRule="auto"/>
        <w:ind w:left="708" w:firstLine="708"/>
        <w:jc w:val="left"/>
        <w:rPr>
          <w:rFonts w:ascii="Arial" w:hAnsi="Arial" w:cs="Arial"/>
        </w:rPr>
      </w:pPr>
    </w:p>
    <w:p>
      <w:pPr>
        <w:spacing w:after="0" w:line="360" w:lineRule="auto"/>
        <w:ind w:left="708" w:firstLine="708"/>
        <w:jc w:val="left"/>
        <w:rPr>
          <w:rFonts w:ascii="Arial" w:hAnsi="Arial" w:cs="Arial"/>
          <w:sz w:val="22"/>
          <w:szCs w:val="22"/>
        </w:rPr>
      </w:pPr>
    </w:p>
    <w:p>
      <w:pPr>
        <w:spacing w:after="0" w:line="360" w:lineRule="auto"/>
        <w:ind w:left="708" w:firstLine="708"/>
        <w:jc w:val="left"/>
        <w:rPr>
          <w:rFonts w:ascii="Arial" w:hAnsi="Arial" w:cs="Arial"/>
          <w:sz w:val="22"/>
          <w:szCs w:val="22"/>
        </w:rPr>
      </w:pPr>
    </w:p>
    <w:p>
      <w:pPr>
        <w:spacing w:after="0" w:line="360" w:lineRule="auto"/>
        <w:ind w:left="708" w:firstLine="708"/>
        <w:jc w:val="left"/>
        <w:rPr>
          <w:rFonts w:ascii="Arial" w:hAnsi="Arial" w:cs="Arial"/>
          <w:sz w:val="22"/>
          <w:szCs w:val="22"/>
        </w:rPr>
      </w:pPr>
    </w:p>
    <w:p>
      <w:pPr>
        <w:spacing w:after="0" w:line="360" w:lineRule="auto"/>
        <w:ind w:left="708" w:firstLine="708"/>
        <w:jc w:val="left"/>
        <w:rPr>
          <w:rFonts w:ascii="Arial" w:hAnsi="Arial" w:cs="Arial"/>
          <w:sz w:val="22"/>
          <w:szCs w:val="22"/>
        </w:rPr>
      </w:pPr>
    </w:p>
    <w:p>
      <w:pPr>
        <w:spacing w:after="0" w:line="360" w:lineRule="auto"/>
        <w:ind w:left="708" w:firstLine="708"/>
        <w:jc w:val="left"/>
        <w:rPr>
          <w:rFonts w:ascii="Arial" w:hAnsi="Arial" w:cs="Arial"/>
          <w:sz w:val="22"/>
          <w:szCs w:val="22"/>
        </w:rPr>
      </w:pPr>
    </w:p>
    <w:p>
      <w:pPr>
        <w:spacing w:after="0" w:line="360" w:lineRule="auto"/>
        <w:ind w:left="708" w:firstLine="708"/>
        <w:jc w:val="left"/>
        <w:rPr>
          <w:rFonts w:ascii="Arial" w:hAnsi="Arial" w:cs="Arial"/>
          <w:sz w:val="22"/>
          <w:szCs w:val="22"/>
        </w:rPr>
      </w:pPr>
    </w:p>
    <w:p>
      <w:pPr>
        <w:spacing w:after="0" w:line="360" w:lineRule="auto"/>
        <w:ind w:left="708" w:firstLine="708"/>
        <w:jc w:val="left"/>
        <w:rPr>
          <w:rFonts w:ascii="Arial" w:hAnsi="Arial" w:cs="Arial"/>
          <w:sz w:val="22"/>
          <w:szCs w:val="22"/>
        </w:rPr>
      </w:pPr>
    </w:p>
    <w:p>
      <w:pPr>
        <w:spacing w:after="0" w:line="360" w:lineRule="auto"/>
        <w:ind w:left="708" w:firstLine="708"/>
        <w:jc w:val="left"/>
        <w:rPr>
          <w:rFonts w:ascii="Arial" w:hAnsi="Arial" w:cs="Arial"/>
          <w:sz w:val="22"/>
          <w:szCs w:val="22"/>
        </w:rPr>
      </w:pPr>
    </w:p>
    <w:p>
      <w:pPr>
        <w:spacing w:after="0" w:line="360" w:lineRule="auto"/>
        <w:ind w:left="708" w:firstLine="708"/>
        <w:jc w:val="left"/>
        <w:rPr>
          <w:rFonts w:ascii="Arial" w:hAnsi="Arial" w:cs="Arial"/>
          <w:sz w:val="22"/>
          <w:szCs w:val="22"/>
        </w:rPr>
      </w:pPr>
    </w:p>
    <w:p>
      <w:pPr>
        <w:pStyle w:val="25"/>
        <w:numPr>
          <w:ilvl w:val="0"/>
          <w:numId w:val="6"/>
        </w:numPr>
        <w:spacing w:after="0" w:line="360" w:lineRule="auto"/>
        <w:rPr>
          <w:rFonts w:ascii="Arial" w:hAnsi="Arial" w:cs="Arial"/>
        </w:rPr>
      </w:pPr>
      <w:r>
        <w:rPr>
          <w:rFonts w:ascii="Arial" w:hAnsi="Arial" w:eastAsia="Arial" w:cs="Arial"/>
          <w:b/>
          <w:bCs/>
          <w:color w:val="000000" w:themeColor="text1" w:themeTint="FF"/>
          <w:sz w:val="24"/>
          <w:szCs w:val="24"/>
          <w14:textFill>
            <w14:solidFill>
              <w14:schemeClr w14:val="tx1">
                <w14:lumMod w14:val="100000"/>
                <w14:lumOff w14:val="0"/>
              </w14:schemeClr>
            </w14:solidFill>
          </w14:textFill>
        </w:rPr>
        <w:t>Transfer Data:</w:t>
      </w:r>
      <w:r>
        <w:rPr>
          <w:rFonts w:ascii="Arial" w:hAnsi="Arial" w:eastAsia="Arial" w:cs="Arial"/>
          <w:color w:val="000000" w:themeColor="text1" w:themeTint="FF"/>
          <w:sz w:val="24"/>
          <w:szCs w:val="24"/>
          <w14:textFill>
            <w14:solidFill>
              <w14:schemeClr w14:val="tx1">
                <w14:lumMod w14:val="100000"/>
                <w14:lumOff w14:val="0"/>
              </w14:schemeClr>
            </w14:solidFill>
          </w14:textFill>
        </w:rPr>
        <w:t xml:space="preserve"> </w:t>
      </w:r>
      <w:r>
        <w:rPr>
          <w:rFonts w:ascii="Arial" w:hAnsi="Arial" w:eastAsia="Segoe UI" w:cs="Arial"/>
          <w:color w:val="000000" w:themeColor="text1" w:themeTint="FF"/>
          <w:sz w:val="24"/>
          <w:szCs w:val="24"/>
          <w14:textFill>
            <w14:solidFill>
              <w14:schemeClr w14:val="tx1">
                <w14:lumMod w14:val="100000"/>
                <w14:lumOff w14:val="0"/>
              </w14:schemeClr>
            </w14:solidFill>
          </w14:textFill>
        </w:rPr>
        <w:t>Transferir datos de los servidores de origen a los servidores de destino.</w:t>
      </w:r>
    </w:p>
    <w:p>
      <w:pPr>
        <w:pStyle w:val="25"/>
        <w:numPr>
          <w:ilvl w:val="1"/>
          <w:numId w:val="6"/>
        </w:numPr>
        <w:spacing w:after="0" w:line="360" w:lineRule="auto"/>
        <w:rPr>
          <w:rFonts w:asciiTheme="minorAscii" w:hAnsiTheme="minorAscii" w:eastAsiaTheme="minorAscii" w:cstheme="minorAscii"/>
          <w:color w:val="000000" w:themeColor="text1" w:themeTint="FF"/>
          <w:sz w:val="22"/>
          <w:szCs w:val="22"/>
          <w14:textFill>
            <w14:solidFill>
              <w14:schemeClr w14:val="tx1">
                <w14:lumMod w14:val="100000"/>
                <w14:lumOff w14:val="0"/>
              </w14:schemeClr>
            </w14:solidFill>
          </w14:textFill>
        </w:rPr>
      </w:pPr>
      <w:r>
        <w:rPr>
          <w:rFonts w:ascii="Arial" w:hAnsi="Arial" w:eastAsia="Segoe UI" w:cs="Arial"/>
          <w:color w:val="000000" w:themeColor="text1" w:themeTint="FF"/>
          <w:sz w:val="24"/>
          <w:szCs w:val="24"/>
          <w14:textFill>
            <w14:solidFill>
              <w14:schemeClr w14:val="tx1">
                <w14:lumMod w14:val="100000"/>
                <w14:lumOff w14:val="0"/>
              </w14:schemeClr>
            </w14:solidFill>
          </w14:textFill>
        </w:rPr>
        <w:t xml:space="preserve"> Es necesario validar las credenciales (estas se utilizan para transferir datos y configuraciones.</w:t>
      </w:r>
    </w:p>
    <w:p>
      <w:pPr>
        <w:spacing w:after="0" w:line="360" w:lineRule="auto"/>
        <w:ind w:left="720"/>
        <w:rPr>
          <w:rFonts w:ascii="Arial" w:hAnsi="Arial" w:eastAsia="Segoe UI" w:cs="Arial"/>
          <w:color w:val="000000" w:themeColor="text1" w:themeTint="FF"/>
          <w:sz w:val="22"/>
          <w:szCs w:val="22"/>
          <w14:textFill>
            <w14:solidFill>
              <w14:schemeClr w14:val="tx1">
                <w14:lumMod w14:val="100000"/>
                <w14:lumOff w14:val="0"/>
              </w14:schemeClr>
            </w14:solidFill>
          </w14:textFill>
        </w:rPr>
      </w:pPr>
    </w:p>
    <w:p>
      <w:pPr>
        <w:spacing w:after="0" w:line="360" w:lineRule="auto"/>
        <w:ind w:left="720"/>
        <w:jc w:val="right"/>
        <w:rPr>
          <w:rFonts w:ascii="Arial" w:hAnsi="Arial" w:eastAsia="Arial" w:cs="Arial"/>
          <w:sz w:val="22"/>
          <w:szCs w:val="22"/>
          <w:lang w:val="es-CL"/>
        </w:rPr>
      </w:pPr>
      <w:r>
        <w:drawing>
          <wp:inline distT="0" distB="0" distL="114300" distR="114300">
            <wp:extent cx="5081905" cy="2106295"/>
            <wp:effectExtent l="0" t="0" r="0" b="0"/>
            <wp:docPr id="177283516" name="Imagen 17728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3516" name="Imagen 177283516"/>
                    <pic:cNvPicPr>
                      <a:picLocks noChangeAspect="1"/>
                    </pic:cNvPicPr>
                  </pic:nvPicPr>
                  <pic:blipFill>
                    <a:blip r:embed="rId12">
                      <a:extLst>
                        <a:ext uri="{28A0092B-C50C-407E-A947-70E740481C1C}">
                          <a14:useLocalDpi xmlns:a14="http://schemas.microsoft.com/office/drawing/2010/main" val="0"/>
                        </a:ext>
                      </a:extLst>
                    </a:blip>
                    <a:srcRect l="15208" t="10572" r="36041" b="46696"/>
                    <a:stretch>
                      <a:fillRect/>
                    </a:stretch>
                  </pic:blipFill>
                  <pic:spPr>
                    <a:xfrm>
                      <a:off x="0" y="0"/>
                      <a:ext cx="5081980" cy="2106624"/>
                    </a:xfrm>
                    <a:prstGeom prst="rect">
                      <a:avLst/>
                    </a:prstGeom>
                  </pic:spPr>
                </pic:pic>
              </a:graphicData>
            </a:graphic>
          </wp:inline>
        </w:drawing>
      </w:r>
    </w:p>
    <w:tbl>
      <w:tblPr>
        <w:tblStyle w:val="2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5" w:type="dxa"/>
            <w:tcBorders>
              <w:top w:val="nil"/>
              <w:left w:val="nil"/>
              <w:bottom w:val="nil"/>
              <w:right w:val="nil"/>
            </w:tcBorders>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5" w:type="dxa"/>
            <w:tcBorders>
              <w:top w:val="nil"/>
              <w:left w:val="nil"/>
              <w:bottom w:val="nil"/>
              <w:right w:val="nil"/>
            </w:tcBorders>
          </w:tcPr>
          <w:p>
            <w:pPr>
              <w:jc w:val="center"/>
              <w:rPr>
                <w:rFonts w:ascii="Arial" w:hAnsi="Arial" w:eastAsia="Arial" w:cs="Arial"/>
                <w:sz w:val="18"/>
                <w:szCs w:val="18"/>
                <w:lang w:val="es-CL"/>
              </w:rPr>
            </w:pPr>
            <w:r>
              <w:rPr>
                <w:rFonts w:ascii="Arial" w:hAnsi="Arial" w:eastAsia="Arial" w:cs="Arial"/>
                <w:b w:val="0"/>
                <w:bCs w:val="0"/>
                <w:i w:val="0"/>
                <w:iCs w:val="0"/>
                <w:caps w:val="0"/>
                <w:smallCaps w:val="0"/>
                <w:color w:val="000000" w:themeColor="text1" w:themeTint="FF"/>
                <w:sz w:val="18"/>
                <w:szCs w:val="18"/>
                <w:lang w:val="es-CL"/>
                <w14:textFill>
                  <w14:solidFill>
                    <w14:schemeClr w14:val="tx1">
                      <w14:lumMod w14:val="100000"/>
                      <w14:lumOff w14:val="0"/>
                    </w14:schemeClr>
                  </w14:solidFill>
                </w14:textFill>
              </w:rPr>
              <w:t>Imagen1: Ingreso de Credenciales (Microsoft Docs, 31)</w:t>
            </w:r>
          </w:p>
          <w:p>
            <w:pPr>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p>
        </w:tc>
      </w:tr>
    </w:tbl>
    <w:p>
      <w:pPr>
        <w:pStyle w:val="25"/>
        <w:numPr>
          <w:ilvl w:val="1"/>
          <w:numId w:val="6"/>
        </w:numPr>
        <w:spacing w:after="0" w:line="360" w:lineRule="auto"/>
        <w:rPr>
          <w:color w:val="000000" w:themeColor="text1" w:themeTint="FF"/>
          <w:sz w:val="22"/>
          <w:szCs w:val="22"/>
          <w14:textFill>
            <w14:solidFill>
              <w14:schemeClr w14:val="tx1">
                <w14:lumMod w14:val="100000"/>
                <w14:lumOff w14:val="0"/>
              </w14:schemeClr>
            </w14:solidFill>
          </w14:textFill>
        </w:rPr>
      </w:pPr>
      <w:r>
        <w:rPr>
          <w:rFonts w:ascii="Arial" w:hAnsi="Arial" w:eastAsia="Segoe UI" w:cs="Arial"/>
          <w:color w:val="000000" w:themeColor="text1" w:themeTint="FF"/>
          <w:sz w:val="22"/>
          <w:szCs w:val="22"/>
          <w14:textFill>
            <w14:solidFill>
              <w14:schemeClr w14:val="tx1">
                <w14:lumMod w14:val="100000"/>
                <w14:lumOff w14:val="0"/>
              </w14:schemeClr>
            </w14:solidFill>
          </w14:textFill>
        </w:rPr>
        <w:t>Se debe verificar o comprobar que nuestro servidor de destino tenga memoria suficiente o memoria coincidente</w:t>
      </w:r>
    </w:p>
    <w:p>
      <w:pPr>
        <w:spacing w:after="0" w:line="360" w:lineRule="auto"/>
        <w:jc w:val="center"/>
        <w:rPr>
          <w:rFonts w:ascii="Arial" w:hAnsi="Arial" w:eastAsia="Segoe UI" w:cs="Arial"/>
          <w:color w:val="000000" w:themeColor="text1" w:themeTint="FF"/>
          <w:sz w:val="22"/>
          <w:szCs w:val="22"/>
          <w14:textFill>
            <w14:solidFill>
              <w14:schemeClr w14:val="tx1">
                <w14:lumMod w14:val="100000"/>
                <w14:lumOff w14:val="0"/>
              </w14:schemeClr>
            </w14:solidFill>
          </w14:textFill>
        </w:rPr>
      </w:pPr>
      <w:r>
        <w:rPr>
          <w:rFonts w:ascii="Arial" w:hAnsi="Arial" w:eastAsia="Segoe UI" w:cs="Arial"/>
          <w:color w:val="000000" w:themeColor="text1" w:themeTint="FF"/>
          <w:sz w:val="22"/>
          <w:szCs w:val="22"/>
          <w14:textFill>
            <w14:solidFill>
              <w14:schemeClr w14:val="tx1">
                <w14:lumMod w14:val="100000"/>
                <w14:lumOff w14:val="0"/>
              </w14:schemeClr>
            </w14:solidFill>
          </w14:textFill>
        </w:rPr>
        <w:t xml:space="preserve">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5" w:type="dxa"/>
            <w:tcBorders>
              <w:top w:val="nil"/>
              <w:left w:val="nil"/>
              <w:bottom w:val="nil"/>
              <w:right w:val="nil"/>
            </w:tcBorders>
          </w:tcPr>
          <w:p>
            <w:pPr>
              <w:jc w:val="right"/>
            </w:pPr>
            <w:r>
              <w:drawing>
                <wp:inline distT="0" distB="0" distL="114300" distR="114300">
                  <wp:extent cx="5020310" cy="2633345"/>
                  <wp:effectExtent l="0" t="0" r="0" b="0"/>
                  <wp:docPr id="1177420866" name="Imagen 1177420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0866" name="Imagen 1177420866"/>
                          <pic:cNvPicPr>
                            <a:picLocks noChangeAspect="1"/>
                          </pic:cNvPicPr>
                        </pic:nvPicPr>
                        <pic:blipFill>
                          <a:blip r:embed="rId13">
                            <a:extLst>
                              <a:ext uri="{28A0092B-C50C-407E-A947-70E740481C1C}">
                                <a14:useLocalDpi xmlns:a14="http://schemas.microsoft.com/office/drawing/2010/main" val="0"/>
                              </a:ext>
                            </a:extLst>
                          </a:blip>
                          <a:srcRect l="30602" t="19182" b="11105"/>
                          <a:stretch>
                            <a:fillRect/>
                          </a:stretch>
                        </pic:blipFill>
                        <pic:spPr>
                          <a:xfrm>
                            <a:off x="0" y="0"/>
                            <a:ext cx="5020444" cy="263385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5" w:type="dxa"/>
            <w:tcBorders>
              <w:top w:val="nil"/>
              <w:left w:val="nil"/>
              <w:bottom w:val="nil"/>
              <w:right w:val="nil"/>
            </w:tcBorders>
          </w:tcPr>
          <w:p>
            <w:pPr>
              <w:jc w:val="center"/>
              <w:rPr>
                <w:rFonts w:ascii="Arial" w:hAnsi="Arial" w:eastAsia="Arial" w:cs="Arial"/>
                <w:sz w:val="22"/>
                <w:szCs w:val="22"/>
                <w:lang w:val="es-CL"/>
              </w:rPr>
            </w:pPr>
            <w:r>
              <w:rPr>
                <w:rFonts w:ascii="Arial" w:hAnsi="Arial" w:eastAsia="Segoe UI" w:cs="Arial"/>
                <w:color w:val="000000" w:themeColor="text1" w:themeTint="FF"/>
                <w:sz w:val="22"/>
                <w:szCs w:val="22"/>
                <w14:textFill>
                  <w14:solidFill>
                    <w14:schemeClr w14:val="tx1">
                      <w14:lumMod w14:val="100000"/>
                      <w14:lumOff w14:val="0"/>
                    </w14:schemeClr>
                  </w14:solidFill>
                </w14:textFill>
              </w:rPr>
              <w:t xml:space="preserve">           </w:t>
            </w:r>
            <w:r>
              <w:rPr>
                <w:rFonts w:ascii="Arial" w:hAnsi="Arial" w:eastAsia="Segoe UI" w:cs="Arial"/>
                <w:color w:val="000000" w:themeColor="text1" w:themeTint="FF"/>
                <w:sz w:val="18"/>
                <w:szCs w:val="18"/>
                <w14:textFill>
                  <w14:solidFill>
                    <w14:schemeClr w14:val="tx1">
                      <w14:lumMod w14:val="100000"/>
                      <w14:lumOff w14:val="0"/>
                    </w14:schemeClr>
                  </w14:solidFill>
                </w14:textFill>
              </w:rPr>
              <w:t>Imagen2: Verificar servidor de destino</w:t>
            </w:r>
            <w:r>
              <w:rPr>
                <w:rFonts w:ascii="Arial" w:hAnsi="Arial" w:eastAsia="Arial" w:cs="Arial"/>
                <w:b w:val="0"/>
                <w:bCs w:val="0"/>
                <w:i w:val="0"/>
                <w:iCs w:val="0"/>
                <w:caps w:val="0"/>
                <w:smallCaps w:val="0"/>
                <w:color w:val="000000" w:themeColor="text1" w:themeTint="FF"/>
                <w:sz w:val="18"/>
                <w:szCs w:val="18"/>
                <w:lang w:val="es-CL"/>
                <w14:textFill>
                  <w14:solidFill>
                    <w14:schemeClr w14:val="tx1">
                      <w14:lumMod w14:val="100000"/>
                      <w14:lumOff w14:val="0"/>
                    </w14:schemeClr>
                  </w14:solidFill>
                </w14:textFill>
              </w:rPr>
              <w:t xml:space="preserve"> (Microsoft Docs,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5" w:type="dxa"/>
            <w:tcBorders>
              <w:top w:val="nil"/>
              <w:left w:val="nil"/>
              <w:bottom w:val="nil"/>
              <w:right w:val="nil"/>
            </w:tcBorders>
          </w:tcPr>
          <w:p>
            <w:pPr>
              <w:rPr>
                <w:rFonts w:ascii="Arial" w:hAnsi="Arial" w:eastAsia="Segoe UI" w:cs="Arial"/>
                <w:color w:val="000000" w:themeColor="text1" w:themeTint="FF"/>
                <w:sz w:val="22"/>
                <w:szCs w:val="22"/>
                <w14:textFill>
                  <w14:solidFill>
                    <w14:schemeClr w14:val="tx1">
                      <w14:lumMod w14:val="100000"/>
                      <w14:lumOff w14:val="0"/>
                    </w14:schemeClr>
                  </w14:solidFill>
                </w14:textFill>
              </w:rPr>
            </w:pPr>
          </w:p>
        </w:tc>
      </w:tr>
    </w:tbl>
    <w:p>
      <w:pPr>
        <w:spacing w:after="0" w:line="360" w:lineRule="auto"/>
        <w:rPr>
          <w:rFonts w:ascii="Arial" w:hAnsi="Arial" w:eastAsia="Segoe UI" w:cs="Arial"/>
          <w:color w:val="000000" w:themeColor="text1" w:themeTint="FF"/>
          <w:sz w:val="22"/>
          <w:szCs w:val="22"/>
          <w14:textFill>
            <w14:solidFill>
              <w14:schemeClr w14:val="tx1">
                <w14:lumMod w14:val="100000"/>
                <w14:lumOff w14:val="0"/>
              </w14:schemeClr>
            </w14:solidFill>
          </w14:textFill>
        </w:rPr>
      </w:pPr>
    </w:p>
    <w:p>
      <w:pPr>
        <w:spacing w:after="0" w:line="360" w:lineRule="auto"/>
        <w:rPr>
          <w:rFonts w:ascii="Arial" w:hAnsi="Arial" w:eastAsia="Segoe UI" w:cs="Arial"/>
          <w:color w:val="000000" w:themeColor="text1" w:themeTint="FF"/>
          <w:sz w:val="22"/>
          <w:szCs w:val="22"/>
          <w14:textFill>
            <w14:solidFill>
              <w14:schemeClr w14:val="tx1">
                <w14:lumMod w14:val="100000"/>
                <w14:lumOff w14:val="0"/>
              </w14:schemeClr>
            </w14:solidFill>
          </w14:textFill>
        </w:rPr>
      </w:pPr>
    </w:p>
    <w:p>
      <w:pPr>
        <w:pStyle w:val="25"/>
        <w:numPr>
          <w:ilvl w:val="0"/>
          <w:numId w:val="6"/>
        </w:numPr>
        <w:spacing w:after="0" w:line="360" w:lineRule="auto"/>
        <w:rPr>
          <w:rFonts w:ascii="Arial" w:hAnsi="Arial" w:cs="Arial"/>
          <w:b/>
          <w:bCs/>
          <w:caps w:val="0"/>
          <w:smallCaps w:val="0"/>
          <w:sz w:val="24"/>
          <w:szCs w:val="24"/>
          <w:lang w:val="es-CL"/>
        </w:rPr>
      </w:pPr>
      <w:r>
        <w:rPr>
          <w:rFonts w:ascii="Arial" w:hAnsi="Arial" w:cs="Arial"/>
          <w:b/>
          <w:bCs/>
          <w:sz w:val="24"/>
          <w:szCs w:val="24"/>
        </w:rPr>
        <w:t xml:space="preserve">Corte a los nuevos servidores (opcional): </w:t>
      </w:r>
      <w:r>
        <w:rPr>
          <w:rFonts w:ascii="Arial" w:hAnsi="Arial" w:cs="Arial"/>
          <w:sz w:val="22"/>
          <w:szCs w:val="22"/>
        </w:rPr>
        <w:t>“Los servidores de destino asumen las identidades anteriores de los servidores de origen para que las aplicaciones y los usuarios no tengan que cambiar nada.</w:t>
      </w:r>
      <w:r>
        <w:br w:type="textWrapping"/>
      </w:r>
      <w:r>
        <w:rPr>
          <w:rFonts w:ascii="Arial" w:hAnsi="Arial" w:cs="Arial"/>
          <w:sz w:val="22"/>
          <w:szCs w:val="22"/>
        </w:rPr>
        <w:t>Los servidores de origen entran en un estado de mantenimiento en el que aún contienen los mismos archivos que siempre tienen (nunca eliminamos archivos de los servidores de origen) pero no están disponibles para los usuarios y las aplicaciones. A continuación, puede desmantelar los servidores a su conveniencia.”</w:t>
      </w:r>
      <w:r>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t xml:space="preserve"> (Microsoft Docs, 31)</w:t>
      </w:r>
    </w:p>
    <w:p>
      <w:pPr>
        <w:spacing w:after="0" w:line="360" w:lineRule="auto"/>
        <w:ind w:left="360"/>
        <w:rPr>
          <w:rFonts w:ascii="Arial" w:hAnsi="Arial" w:cs="Arial"/>
          <w:sz w:val="22"/>
          <w:szCs w:val="22"/>
        </w:rPr>
      </w:pPr>
    </w:p>
    <w:p>
      <w:pPr>
        <w:spacing w:after="0" w:line="360" w:lineRule="auto"/>
        <w:rPr>
          <w:rFonts w:ascii="Arial" w:hAnsi="Arial" w:cs="Arial"/>
        </w:rPr>
      </w:pPr>
    </w:p>
    <w:p>
      <w:pPr>
        <w:pStyle w:val="3"/>
      </w:pPr>
      <w:bookmarkStart w:id="22" w:name="_Toc703040736"/>
      <w:bookmarkStart w:id="23" w:name="_Toc1016220608"/>
      <w:bookmarkStart w:id="24" w:name="_Toc801353929"/>
      <w:r>
        <w:t>Requisitos Para usar el Servicio de migración de almacenamiento</w:t>
      </w:r>
      <w:bookmarkEnd w:id="22"/>
      <w:bookmarkEnd w:id="23"/>
      <w:bookmarkEnd w:id="24"/>
    </w:p>
    <w:p>
      <w:pPr>
        <w:rPr>
          <w:rFonts w:ascii="Arial" w:hAnsi="Arial" w:eastAsia="Arial" w:cs="Arial"/>
          <w:sz w:val="24"/>
          <w:szCs w:val="24"/>
        </w:rPr>
      </w:pPr>
      <w:r>
        <w:rPr>
          <w:rFonts w:ascii="Arial" w:hAnsi="Arial" w:eastAsia="Arial" w:cs="Arial"/>
          <w:sz w:val="24"/>
          <w:szCs w:val="24"/>
        </w:rPr>
        <w:t>Para usar el Servicio de migración de almacenamiento, necesita lo siguiente:</w:t>
      </w:r>
    </w:p>
    <w:p>
      <w:pPr>
        <w:pStyle w:val="25"/>
        <w:numPr>
          <w:ilvl w:val="0"/>
          <w:numId w:val="8"/>
        </w:numPr>
        <w:spacing w:line="360" w:lineRule="auto"/>
        <w:rPr>
          <w:rFonts w:ascii="Arial" w:hAnsi="Arial" w:eastAsia="Arial" w:cs="Arial"/>
          <w:sz w:val="22"/>
          <w:szCs w:val="22"/>
        </w:rPr>
      </w:pPr>
      <w:r>
        <w:rPr>
          <w:rFonts w:ascii="Arial" w:hAnsi="Arial" w:eastAsia="Arial" w:cs="Arial"/>
          <w:sz w:val="24"/>
          <w:szCs w:val="24"/>
        </w:rPr>
        <w:t>“Un servidor de origen o un clúster de conmutación por error para migrar archivos y datos desde” (Microsoft Docs, 31)</w:t>
      </w:r>
    </w:p>
    <w:p>
      <w:pPr>
        <w:spacing w:line="360" w:lineRule="auto"/>
        <w:ind w:left="0"/>
        <w:rPr>
          <w:rFonts w:ascii="Arial" w:hAnsi="Arial" w:eastAsia="Arial" w:cs="Arial"/>
          <w:sz w:val="22"/>
          <w:szCs w:val="22"/>
        </w:rPr>
      </w:pPr>
    </w:p>
    <w:p>
      <w:pPr>
        <w:pStyle w:val="25"/>
        <w:numPr>
          <w:ilvl w:val="0"/>
          <w:numId w:val="8"/>
        </w:numPr>
        <w:spacing w:line="360" w:lineRule="auto"/>
        <w:rPr>
          <w:rFonts w:ascii="Arial" w:hAnsi="Arial" w:eastAsia="Arial" w:cs="Arial"/>
          <w:sz w:val="22"/>
          <w:szCs w:val="22"/>
        </w:rPr>
      </w:pPr>
      <w:r>
        <w:rPr>
          <w:rFonts w:ascii="Arial" w:hAnsi="Arial" w:eastAsia="Arial" w:cs="Arial"/>
          <w:sz w:val="24"/>
          <w:szCs w:val="24"/>
        </w:rPr>
        <w:t>“Un servidor de destino que ejecuta Windows Server 2019 o Windows Server 2022 (en clúster o independiente) al que migrar. Windows Server 2016 y Windows Server 2012 R2 también funcionan, pero son un 50 % más lentos”</w:t>
      </w:r>
      <w:r>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t xml:space="preserve"> (Microsoft Docs, 31)</w:t>
      </w:r>
    </w:p>
    <w:p>
      <w:pPr>
        <w:spacing w:line="360" w:lineRule="auto"/>
        <w:ind w:left="0"/>
        <w:rPr>
          <w:rFonts w:ascii="Arial" w:hAnsi="Arial" w:eastAsia="Arial" w:cs="Arial"/>
          <w:sz w:val="22"/>
          <w:szCs w:val="22"/>
        </w:rPr>
      </w:pPr>
    </w:p>
    <w:p>
      <w:pPr>
        <w:pStyle w:val="25"/>
        <w:numPr>
          <w:ilvl w:val="0"/>
          <w:numId w:val="8"/>
        </w:numPr>
        <w:spacing w:line="360" w:lineRule="auto"/>
        <w:rPr>
          <w:rFonts w:ascii="Arial" w:hAnsi="Arial" w:eastAsia="Arial" w:cs="Arial"/>
          <w:sz w:val="22"/>
          <w:szCs w:val="22"/>
        </w:rPr>
      </w:pPr>
      <w:r>
        <w:rPr>
          <w:rFonts w:ascii="Arial" w:hAnsi="Arial" w:eastAsia="Arial" w:cs="Arial"/>
          <w:sz w:val="24"/>
          <w:szCs w:val="24"/>
        </w:rPr>
        <w:t>“Un servidor orquestador que ejecuta Windows Server 2019 o Windows Server 2022 para administrar la migración. Si está migrando solo unos pocos servidores y uno de los servidores ejecuta Windows Server 2019 o Windows Server 2022, puede usarlo como orquestador. Si va a migrar más servidores, le recomendamos que utilice un servidor de orquestador independiente.” (Microsoft Docs, 31)</w:t>
      </w:r>
    </w:p>
    <w:p>
      <w:pPr>
        <w:spacing w:line="360" w:lineRule="auto"/>
        <w:ind w:left="0"/>
        <w:rPr>
          <w:rFonts w:ascii="Arial" w:hAnsi="Arial" w:eastAsia="Arial" w:cs="Arial"/>
          <w:sz w:val="22"/>
          <w:szCs w:val="22"/>
        </w:rPr>
      </w:pPr>
    </w:p>
    <w:p>
      <w:pPr>
        <w:pStyle w:val="25"/>
        <w:numPr>
          <w:ilvl w:val="0"/>
          <w:numId w:val="8"/>
        </w:numPr>
        <w:spacing w:line="360" w:lineRule="auto"/>
        <w:rPr>
          <w:rFonts w:ascii="Arial" w:hAnsi="Arial" w:eastAsia="Arial" w:cs="Arial"/>
          <w:sz w:val="24"/>
          <w:szCs w:val="24"/>
        </w:rPr>
      </w:pPr>
      <w:r>
        <w:rPr>
          <w:rFonts w:ascii="Arial" w:hAnsi="Arial" w:eastAsia="Arial" w:cs="Arial"/>
          <w:sz w:val="24"/>
          <w:szCs w:val="24"/>
        </w:rPr>
        <w:t>“Una PC o servidor que ejecute el Centro de administración de Windows más reciente para ejecutar la interfaz de usuario del Servicio de migración de almacenamiento, junto con la última herramienta del Servicio de migración de almacenamiento (extensión) disponible en la fuente. El Centro de administración de Windows debe tener al menos la versión 2103.” (Microsoft Docs, 31)</w:t>
      </w:r>
    </w:p>
    <w:p>
      <w:pPr>
        <w:spacing w:line="360" w:lineRule="auto"/>
        <w:ind w:left="0"/>
        <w:rPr>
          <w:rFonts w:ascii="Arial" w:hAnsi="Arial" w:eastAsia="Arial" w:cs="Arial"/>
          <w:sz w:val="22"/>
          <w:szCs w:val="22"/>
        </w:rPr>
      </w:pPr>
    </w:p>
    <w:p>
      <w:pPr>
        <w:spacing w:line="360" w:lineRule="auto"/>
        <w:ind w:left="0"/>
        <w:rPr>
          <w:rFonts w:ascii="Arial" w:hAnsi="Arial" w:eastAsia="Arial" w:cs="Arial"/>
          <w:sz w:val="22"/>
          <w:szCs w:val="22"/>
        </w:rPr>
      </w:pPr>
    </w:p>
    <w:p>
      <w:pPr>
        <w:spacing w:line="360" w:lineRule="auto"/>
        <w:ind w:left="0"/>
        <w:rPr>
          <w:rFonts w:ascii="Arial" w:hAnsi="Arial" w:eastAsia="Arial" w:cs="Arial"/>
          <w:sz w:val="24"/>
          <w:szCs w:val="24"/>
        </w:rPr>
      </w:pPr>
      <w:r>
        <w:rPr>
          <w:rFonts w:ascii="Arial" w:hAnsi="Arial" w:eastAsia="Arial" w:cs="Arial"/>
          <w:sz w:val="24"/>
          <w:szCs w:val="24"/>
        </w:rPr>
        <w:t>Se recomienda que el despachador y la máquina de destino tengan un mínimo de dos núcleos o dos procesadores virtuales y un mínimo de 2 GB de memoria. Las operaciones de inventario y transferencia son mucho más rápidas con más procesadores y memoria.</w:t>
      </w:r>
    </w:p>
    <w:p>
      <w:pPr>
        <w:rPr>
          <w:sz w:val="22"/>
          <w:szCs w:val="22"/>
        </w:rPr>
      </w:pPr>
    </w:p>
    <w:p>
      <w:pPr>
        <w:rPr>
          <w:sz w:val="22"/>
          <w:szCs w:val="22"/>
        </w:rPr>
      </w:pPr>
    </w:p>
    <w:p>
      <w:pPr>
        <w:pStyle w:val="3"/>
      </w:pPr>
      <w:bookmarkStart w:id="25" w:name="_Toc622434089"/>
      <w:bookmarkStart w:id="26" w:name="_Toc398985770"/>
      <w:bookmarkStart w:id="27" w:name="_Toc922302936"/>
      <w:r>
        <w:t xml:space="preserve">Requisitos de seguridad. </w:t>
      </w:r>
      <w:bookmarkEnd w:id="25"/>
      <w:bookmarkEnd w:id="26"/>
      <w:bookmarkEnd w:id="27"/>
    </w:p>
    <w:p>
      <w:pPr>
        <w:rPr>
          <w:rFonts w:ascii="Arial" w:hAnsi="Arial" w:eastAsia="Arial" w:cs="Arial"/>
          <w:sz w:val="24"/>
          <w:szCs w:val="24"/>
        </w:rPr>
      </w:pPr>
      <w:r>
        <w:rPr>
          <w:rFonts w:ascii="Arial" w:hAnsi="Arial" w:eastAsia="Arial" w:cs="Arial"/>
          <w:sz w:val="24"/>
          <w:szCs w:val="24"/>
        </w:rPr>
        <w:t>Requisitos de seguridad para el servicio de proxy del servicio de migración de almacenamiento y puertos de firewall.</w:t>
      </w:r>
    </w:p>
    <w:p>
      <w:pPr>
        <w:pStyle w:val="25"/>
        <w:numPr>
          <w:ilvl w:val="0"/>
          <w:numId w:val="2"/>
        </w:numPr>
        <w:spacing w:line="360" w:lineRule="auto"/>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“Una cuenta de migración que sea administrador en los equipos de origen y en el equipo orquestador. Puede ser una cuenta de dominio o local excepto en el caso de un equipo no unido al dominio, en cuyo caso debe ser un usuario local.”</w:t>
      </w:r>
      <w:r>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t xml:space="preserve"> (Microsoft Docs, 31)</w:t>
      </w:r>
    </w:p>
    <w:p>
      <w:pPr>
        <w:spacing w:line="360" w:lineRule="auto"/>
        <w:ind w:left="0"/>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p>
    <w:p>
      <w:pPr>
        <w:pStyle w:val="25"/>
        <w:numPr>
          <w:ilvl w:val="0"/>
          <w:numId w:val="2"/>
        </w:numPr>
        <w:spacing w:line="360" w:lineRule="auto"/>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“Una cuenta de migración que sea administrador en los equipos de destino y el equipo organizador. Puede ser una cuenta de dominio o local excepto en el caso de un equipo no unido al dominio, en cuyo caso debe ser un usuario local.”</w:t>
      </w:r>
      <w:r>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t xml:space="preserve"> (Microsoft Docs, 31)</w:t>
      </w:r>
    </w:p>
    <w:p>
      <w:pPr>
        <w:spacing w:line="360" w:lineRule="auto"/>
        <w:ind w:left="0"/>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p>
    <w:p>
      <w:pPr>
        <w:pStyle w:val="25"/>
        <w:numPr>
          <w:ilvl w:val="0"/>
          <w:numId w:val="2"/>
        </w:numPr>
        <w:spacing w:line="360" w:lineRule="auto"/>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 xml:space="preserve">“El equipo orquestador debe tener habilitada la regla de firewall de uso compartido de archivos e impresoras (SMB-In) de </w:t>
      </w:r>
      <w:r>
        <w:rPr>
          <w:rFonts w:ascii="Arial" w:hAnsi="Arial" w:eastAsia="Arial" w:cs="Arial"/>
          <w:b w:val="0"/>
          <w:bCs w:val="0"/>
          <w:i/>
          <w:iCs/>
          <w:caps w:val="0"/>
          <w:smallCaps w:val="0"/>
          <w:color w:val="000000" w:themeColor="text1" w:themeTint="FF"/>
          <w:sz w:val="24"/>
          <w:szCs w:val="24"/>
          <w:lang w:val="es-CL"/>
          <w14:textFill>
            <w14:solidFill>
              <w14:schemeClr w14:val="tx1">
                <w14:lumMod w14:val="100000"/>
                <w14:lumOff w14:val="0"/>
              </w14:schemeClr>
            </w14:solidFill>
          </w14:textFill>
        </w:rPr>
        <w:t>entrada.”</w:t>
      </w:r>
      <w:r>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t xml:space="preserve"> (Microsoft Docs, 31)</w:t>
      </w:r>
    </w:p>
    <w:p>
      <w:pPr>
        <w:spacing w:line="360" w:lineRule="auto"/>
        <w:ind w:left="0"/>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p>
    <w:p>
      <w:pPr>
        <w:pStyle w:val="25"/>
        <w:numPr>
          <w:ilvl w:val="0"/>
          <w:numId w:val="2"/>
        </w:numPr>
        <w:spacing w:line="360" w:lineRule="auto"/>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 xml:space="preserve">“Los equipos de origen y de destino deben tener habilitadas las siguientes reglas de firewall </w:t>
      </w:r>
      <w:r>
        <w:rPr>
          <w:rFonts w:ascii="Arial" w:hAnsi="Arial" w:eastAsia="Arial" w:cs="Arial"/>
          <w:b w:val="0"/>
          <w:bCs w:val="0"/>
          <w:i/>
          <w:iCs/>
          <w:caps w:val="0"/>
          <w:smallCaps w:val="0"/>
          <w:color w:val="000000" w:themeColor="text1" w:themeTint="FF"/>
          <w:sz w:val="24"/>
          <w:szCs w:val="24"/>
          <w:lang w:val="es-CL"/>
          <w14:textFill>
            <w14:solidFill>
              <w14:schemeClr w14:val="tx1">
                <w14:lumMod w14:val="100000"/>
                <w14:lumOff w14:val="0"/>
              </w14:schemeClr>
            </w14:solidFill>
          </w14:textFill>
        </w:rPr>
        <w:t>entrantes</w:t>
      </w: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 xml:space="preserve"> (aunque es posible que ya las tenga habilitadas):</w:t>
      </w:r>
    </w:p>
    <w:p>
      <w:pPr>
        <w:pStyle w:val="25"/>
        <w:numPr>
          <w:ilvl w:val="1"/>
          <w:numId w:val="9"/>
        </w:numPr>
        <w:spacing w:line="360" w:lineRule="auto"/>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Uso compartido de archivos e impresoras (SMB-In)</w:t>
      </w:r>
    </w:p>
    <w:p>
      <w:pPr>
        <w:pStyle w:val="25"/>
        <w:numPr>
          <w:ilvl w:val="1"/>
          <w:numId w:val="9"/>
        </w:numPr>
        <w:spacing w:line="360" w:lineRule="auto"/>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Servicio Netlogon (NP-In)</w:t>
      </w:r>
    </w:p>
    <w:p>
      <w:pPr>
        <w:pStyle w:val="25"/>
        <w:numPr>
          <w:ilvl w:val="1"/>
          <w:numId w:val="9"/>
        </w:numPr>
        <w:spacing w:line="360" w:lineRule="auto"/>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Instrumental de administración de Windows (DCOM-In)</w:t>
      </w:r>
    </w:p>
    <w:p>
      <w:pPr>
        <w:pStyle w:val="25"/>
        <w:numPr>
          <w:ilvl w:val="1"/>
          <w:numId w:val="9"/>
        </w:numPr>
        <w:spacing w:line="360" w:lineRule="auto"/>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Instrumental de administración de Windows (WMI-In)”</w:t>
      </w:r>
      <w:r>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t xml:space="preserve"> (Microsoft Docs, 31)</w:t>
      </w:r>
    </w:p>
    <w:p>
      <w:pPr>
        <w:spacing w:line="360" w:lineRule="auto"/>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p>
    <w:p>
      <w:pPr>
        <w:spacing w:line="360" w:lineRule="auto"/>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p>
    <w:p>
      <w:pPr>
        <w:numPr>
          <w:ilvl w:val="0"/>
          <w:numId w:val="9"/>
        </w:numPr>
        <w:spacing w:line="360" w:lineRule="auto"/>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 xml:space="preserve">“La instalación del servicio Proxy del Servicio de migración de almacenamiento en una computadora con Windows Server 2019 o Windows Server 2022 abre automáticamente los puertos de firewall necesarios en esa computadora. Para hacerlo, conéctese al servidor de destino en el Centro de administración de Windows y luego vaya a </w:t>
      </w:r>
      <w:r>
        <w:rPr>
          <w:rFonts w:ascii="Arial" w:hAnsi="Arial" w:eastAsia="Arial" w:cs="Arial"/>
          <w:b/>
          <w:bCs/>
          <w:i w:val="0"/>
          <w:iCs w:val="0"/>
          <w:caps w:val="0"/>
          <w:smallCaps w:val="0"/>
          <w:color w:val="000000" w:themeColor="text1" w:themeTint="FF"/>
          <w:sz w:val="24"/>
          <w:szCs w:val="24"/>
          <w:lang w:val="es-CL"/>
          <w14:textFill>
            <w14:solidFill>
              <w14:schemeClr w14:val="tx1">
                <w14:lumMod w14:val="100000"/>
                <w14:lumOff w14:val="0"/>
              </w14:schemeClr>
            </w14:solidFill>
          </w14:textFill>
        </w:rPr>
        <w:t>Administrador del servidor</w:t>
      </w: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 xml:space="preserve"> (en el Centro de administración de Windows) &gt; </w:t>
      </w:r>
      <w:r>
        <w:rPr>
          <w:rFonts w:ascii="Arial" w:hAnsi="Arial" w:eastAsia="Arial" w:cs="Arial"/>
          <w:b/>
          <w:bCs/>
          <w:i w:val="0"/>
          <w:iCs w:val="0"/>
          <w:caps w:val="0"/>
          <w:smallCaps w:val="0"/>
          <w:color w:val="000000" w:themeColor="text1" w:themeTint="FF"/>
          <w:sz w:val="24"/>
          <w:szCs w:val="24"/>
          <w:lang w:val="es-CL"/>
          <w14:textFill>
            <w14:solidFill>
              <w14:schemeClr w14:val="tx1">
                <w14:lumMod w14:val="100000"/>
                <w14:lumOff w14:val="0"/>
              </w14:schemeClr>
            </w14:solidFill>
          </w14:textFill>
        </w:rPr>
        <w:t>Roles y características,</w:t>
      </w: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 xml:space="preserve"> seleccione </w:t>
      </w:r>
      <w:r>
        <w:rPr>
          <w:rFonts w:ascii="Arial" w:hAnsi="Arial" w:eastAsia="Arial" w:cs="Arial"/>
          <w:b/>
          <w:bCs/>
          <w:i w:val="0"/>
          <w:iCs w:val="0"/>
          <w:caps w:val="0"/>
          <w:smallCaps w:val="0"/>
          <w:color w:val="000000" w:themeColor="text1" w:themeTint="FF"/>
          <w:sz w:val="24"/>
          <w:szCs w:val="24"/>
          <w:lang w:val="es-CL"/>
          <w14:textFill>
            <w14:solidFill>
              <w14:schemeClr w14:val="tx1">
                <w14:lumMod w14:val="100000"/>
                <w14:lumOff w14:val="0"/>
              </w14:schemeClr>
            </w14:solidFill>
          </w14:textFill>
        </w:rPr>
        <w:t>Proxy del servicio de migración de almacenamiento</w:t>
      </w: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 xml:space="preserve"> y luego seleccione </w:t>
      </w:r>
      <w:r>
        <w:rPr>
          <w:rFonts w:ascii="Arial" w:hAnsi="Arial" w:eastAsia="Arial" w:cs="Arial"/>
          <w:b/>
          <w:bCs/>
          <w:i w:val="0"/>
          <w:iCs w:val="0"/>
          <w:caps w:val="0"/>
          <w:smallCaps w:val="0"/>
          <w:color w:val="000000" w:themeColor="text1" w:themeTint="FF"/>
          <w:sz w:val="24"/>
          <w:szCs w:val="24"/>
          <w:lang w:val="es-CL"/>
          <w14:textFill>
            <w14:solidFill>
              <w14:schemeClr w14:val="tx1">
                <w14:lumMod w14:val="100000"/>
                <w14:lumOff w14:val="0"/>
              </w14:schemeClr>
            </w14:solidFill>
          </w14:textFill>
        </w:rPr>
        <w:t>Instalar.”</w:t>
      </w:r>
      <w:r>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t xml:space="preserve"> (Microsoft Docs, 31)</w:t>
      </w:r>
    </w:p>
    <w:p>
      <w:pPr>
        <w:pStyle w:val="25"/>
        <w:numPr>
          <w:ilvl w:val="0"/>
          <w:numId w:val="2"/>
        </w:numPr>
        <w:spacing w:line="360" w:lineRule="auto"/>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“Si los equipos pertenecen a un dominio de Servicios de dominio de Active Directory, todos deben pertenecer al mismo bosque. El servidor de destino también debe estar en el mismo dominio que el servidor de origen si desea transferir el nombre de dominio del origen al destino al realizar la transición. El traslado técnicamente funciona en todos los dominios, pero el nombre de dominio completo del destino será diferente del origen.”</w:t>
      </w:r>
      <w:r>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t xml:space="preserve"> (Microsoft Docs, 31)</w:t>
      </w:r>
    </w:p>
    <w:p>
      <w:pPr>
        <w:spacing w:line="360" w:lineRule="auto"/>
        <w:ind w:left="0"/>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La instalación del servicio Agente del servicio de migración de almacenamiento en una computadora que ejecuta Windows Server 2019 o Windows Server 2022 abrirá automáticamente los puertos de firewall necesarios en esa computadora.</w:t>
      </w:r>
    </w:p>
    <w:p>
      <w:pPr>
        <w:spacing w:line="360" w:lineRule="auto"/>
        <w:ind w:left="0"/>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w:t>
      </w:r>
      <w:bookmarkStart w:id="36" w:name="_GoBack"/>
      <w:bookmarkEnd w:id="36"/>
      <w:r>
        <w:rPr>
          <w:rFonts w:ascii="Arial" w:hAnsi="Arial" w:eastAsia="Arial" w:cs="Arial"/>
          <w:b w:val="0"/>
          <w:bCs w:val="0"/>
          <w:i w:val="0"/>
          <w:iCs w:val="0"/>
          <w:caps w:val="0"/>
          <w:smallCaps w:val="0"/>
          <w:color w:val="000000" w:themeColor="text1" w:themeTint="FF"/>
          <w:sz w:val="24"/>
          <w:szCs w:val="24"/>
          <w:lang w:val="es-CL"/>
          <w14:textFill>
            <w14:solidFill>
              <w14:schemeClr w14:val="tx1">
                <w14:lumMod w14:val="100000"/>
                <w14:lumOff w14:val="0"/>
              </w14:schemeClr>
            </w14:solidFill>
          </w14:textFill>
        </w:rPr>
        <w:t>Para hacerlo, conéctese al servidor de destino en el Centro de administración de Windows y luego vaya a Administrador del servidor (en el Centro de administración de Windows) &gt; Roles y características, seleccione Proxy del servicio de migración de almacenamiento y luego seleccione Instalar .”</w:t>
      </w:r>
      <w:r>
        <w:rPr>
          <w:rFonts w:ascii="Arial" w:hAnsi="Arial" w:eastAsia="Arial" w:cs="Arial"/>
          <w:b w:val="0"/>
          <w:bCs w:val="0"/>
          <w:i w:val="0"/>
          <w:iCs w:val="0"/>
          <w:caps w:val="0"/>
          <w:smallCaps w:val="0"/>
          <w:color w:val="000000" w:themeColor="text1" w:themeTint="FF"/>
          <w:sz w:val="22"/>
          <w:szCs w:val="22"/>
          <w:lang w:val="es-CL"/>
          <w14:textFill>
            <w14:solidFill>
              <w14:schemeClr w14:val="tx1">
                <w14:lumMod w14:val="100000"/>
                <w14:lumOff w14:val="0"/>
              </w14:schemeClr>
            </w14:solidFill>
          </w14:textFill>
        </w:rPr>
        <w:t xml:space="preserve"> (Microsoft Docs, 31)</w:t>
      </w:r>
    </w:p>
    <w:p>
      <w:pPr>
        <w:rPr>
          <w:rFonts w:ascii="Arial" w:hAnsi="Arial" w:eastAsia="Arial" w:cs="Arial"/>
          <w:sz w:val="22"/>
          <w:szCs w:val="22"/>
        </w:rPr>
      </w:pPr>
    </w:p>
    <w:p>
      <w:pPr>
        <w:rPr>
          <w:sz w:val="22"/>
          <w:szCs w:val="22"/>
        </w:rPr>
      </w:pPr>
    </w:p>
    <w:p>
      <w:pPr>
        <w:rPr>
          <w:sz w:val="22"/>
          <w:szCs w:val="22"/>
        </w:rPr>
      </w:pPr>
    </w:p>
    <w:p/>
    <w:p>
      <w:pPr>
        <w:pStyle w:val="3"/>
      </w:pPr>
      <w:bookmarkStart w:id="28" w:name="_Toc1111819533"/>
      <w:bookmarkStart w:id="29" w:name="_Toc1138787184"/>
      <w:bookmarkStart w:id="30" w:name="_Toc1987634558"/>
      <w:r>
        <w:t>Diferencias de Windows server 2022 y Windows 2019</w:t>
      </w:r>
      <w:bookmarkEnd w:id="28"/>
      <w:bookmarkEnd w:id="29"/>
      <w:bookmarkEnd w:id="30"/>
    </w:p>
    <w:p/>
    <w:p>
      <w:pPr>
        <w:pStyle w:val="3"/>
      </w:pPr>
      <w:bookmarkStart w:id="31" w:name="_Toc1372042171"/>
      <w:bookmarkStart w:id="32" w:name="_Toc580823695"/>
      <w:bookmarkStart w:id="33" w:name="_Toc836802375"/>
      <w:r>
        <w:t>Requisitos para los servidores de destino.</w:t>
      </w:r>
      <w:bookmarkEnd w:id="31"/>
      <w:bookmarkEnd w:id="32"/>
      <w:bookmarkEnd w:id="33"/>
    </w:p>
    <w:p/>
    <w:p/>
    <w:p>
      <w:pPr>
        <w:pStyle w:val="3"/>
        <w:numPr>
          <w:ilvl w:val="0"/>
          <w:numId w:val="0"/>
        </w:numPr>
      </w:pPr>
    </w:p>
    <w:p>
      <w:pPr>
        <w:pStyle w:val="2"/>
      </w:pPr>
      <w:bookmarkStart w:id="34" w:name="_Toc1040793213"/>
      <w:bookmarkStart w:id="35" w:name="_Toc29246116"/>
      <w:r>
        <w:t>Conclusión</w:t>
      </w:r>
      <w:bookmarkEnd w:id="34"/>
      <w:bookmarkEnd w:id="35"/>
    </w:p>
    <w:p/>
    <w:p/>
    <w:p/>
    <w:p>
      <w:pPr>
        <w:spacing w:after="0" w:line="360" w:lineRule="auto"/>
        <w:rPr>
          <w:rFonts w:ascii="Arial" w:hAnsi="Arial" w:cs="Arial"/>
        </w:rPr>
      </w:pPr>
    </w:p>
    <w:p>
      <w:pPr>
        <w:spacing w:after="0" w:line="360" w:lineRule="auto"/>
        <w:rPr>
          <w:rFonts w:ascii="Arial" w:hAnsi="Arial" w:cs="Arial"/>
        </w:rPr>
      </w:pPr>
    </w:p>
    <w:p>
      <w:pPr>
        <w:spacing w:after="0" w:line="360" w:lineRule="auto"/>
        <w:rPr>
          <w:rFonts w:ascii="Arial" w:hAnsi="Arial" w:cs="Arial"/>
        </w:rPr>
      </w:pPr>
    </w:p>
    <w:p>
      <w:pPr>
        <w:spacing w:after="0" w:line="360" w:lineRule="auto"/>
        <w:rPr>
          <w:rFonts w:ascii="Arial" w:hAnsi="Arial" w:cs="Arial"/>
        </w:rPr>
      </w:pPr>
    </w:p>
    <w:p>
      <w:pPr>
        <w:spacing w:after="0" w:line="360" w:lineRule="auto"/>
        <w:rPr>
          <w:rFonts w:ascii="Arial" w:hAnsi="Arial" w:cs="Arial"/>
        </w:rPr>
      </w:pPr>
    </w:p>
    <w:p>
      <w:pPr>
        <w:spacing w:after="0" w:line="360" w:lineRule="auto"/>
        <w:rPr>
          <w:rFonts w:ascii="Arial" w:hAnsi="Arial" w:cs="Arial"/>
        </w:rPr>
      </w:pPr>
    </w:p>
    <w:sectPr>
      <w:headerReference r:id="rId7" w:type="default"/>
      <w:footerReference r:id="rId8" w:type="default"/>
      <w:pgSz w:w="12240" w:h="15840"/>
      <w:pgMar w:top="1276" w:right="1327" w:bottom="568" w:left="1418" w:header="709"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MS Mincho">
    <w:panose1 w:val="02020609040205080304"/>
    <w:charset w:val="80"/>
    <w:family w:val="auto"/>
    <w:pitch w:val="default"/>
    <w:sig w:usb0="A00002BF" w:usb1="68C7FCFB" w:usb2="00000010" w:usb3="00000000" w:csb0="4002009F" w:csb1="DFD7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left="-14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rPr>
        <w:lang w:eastAsia="es-CL"/>
      </w:rPr>
    </w:pPr>
  </w:p>
  <w:p>
    <w:pPr>
      <w:pStyle w:val="20"/>
      <w:ind w:left="-14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lang w:eastAsia="es-CL"/>
      </w:rPr>
      <mc:AlternateContent>
        <mc:Choice Requires="wps">
          <w:drawing>
            <wp:anchor distT="0" distB="0" distL="114300" distR="114300" simplePos="0" relativeHeight="251660288" behindDoc="0" locked="0" layoutInCell="1" allowOverlap="1">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jc w:val="center"/>
                            <w:rPr>
                              <w:color w:val="FFFFFF" w:themeColor="background1"/>
                              <w14:textFill>
                                <w14:solidFill>
                                  <w14:schemeClr w14:val="bg1"/>
                                </w14:solidFill>
                              </w14:textFill>
                            </w:rPr>
                          </w:pPr>
                          <w:r>
                            <w:rPr>
                              <w:color w:val="FFFFFF" w:themeColor="background1"/>
                              <w14:textFill>
                                <w14:solidFill>
                                  <w14:schemeClr w14:val="bg1"/>
                                </w14:solidFill>
                              </w14:textFill>
                            </w:rPr>
                            <w:t>INFORMATICA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11 Cuadro de texto" o:spid="_x0000_s1026" o:spt="202" type="#_x0000_t202" style="position:absolute;left:0pt;margin-left:19.1pt;margin-top:21pt;height:72pt;width:95.9pt;mso-wrap-style:none;z-index:251660288;mso-width-relative:page;mso-height-relative:page;" filled="f" stroked="f" coordsize="21600,21600" o:gfxdata="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UC0qa2gAAAAkBAAAPAAAAAAAAAAEAIAAAACIAAABkcnMvZG93bnJl&#10;di54bWxQSwECFAAUAAAACACHTuJAXVUGCDQCAAB6BAAADgAAAAAAAAABACAAAAApAQAAZHJzL2Uy&#10;b0RvYy54bWxQSwUGAAAAAAYABgBZAQAAzwUAAAAA&#10;">
              <v:fill on="f" focussize="0,0"/>
              <v:stroke on="f" weight="0.5pt"/>
              <v:imagedata o:title=""/>
              <o:lock v:ext="edit" aspectratio="f"/>
              <v:textbox>
                <w:txbxContent>
                  <w:p>
                    <w:pPr>
                      <w:spacing w:after="0"/>
                      <w:jc w:val="center"/>
                      <w:rPr>
                        <w:color w:val="FFFFFF" w:themeColor="background1"/>
                        <w14:textFill>
                          <w14:solidFill>
                            <w14:schemeClr w14:val="bg1"/>
                          </w14:solidFill>
                        </w14:textFill>
                      </w:rPr>
                    </w:pPr>
                    <w:r>
                      <w:rPr>
                        <w:color w:val="FFFFFF" w:themeColor="background1"/>
                        <w14:textFill>
                          <w14:solidFill>
                            <w14:schemeClr w14:val="bg1"/>
                          </w14:solidFill>
                        </w14:textFill>
                      </w:rPr>
                      <w:t>INFORMATICA</w:t>
                    </w:r>
                  </w:p>
                </w:txbxContent>
              </v:textbox>
            </v:shape>
          </w:pict>
        </mc:Fallback>
      </mc:AlternateContent>
    </w:r>
    <w:r>
      <w:rPr>
        <w:lang w:eastAsia="es-CL"/>
      </w:rPr>
      <w:drawing>
        <wp:inline distT="0" distB="0" distL="0" distR="0">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lang w:eastAsia="es-CL"/>
      </w:rPr>
      <w:drawing>
        <wp:anchor distT="0" distB="0" distL="114300" distR="114300" simplePos="0" relativeHeight="251659264" behindDoc="1" locked="0" layoutInCell="1" allowOverlap="1">
          <wp:simplePos x="0" y="0"/>
          <wp:positionH relativeFrom="margin">
            <wp:align>left</wp:align>
          </wp:positionH>
          <wp:positionV relativeFrom="paragraph">
            <wp:posOffset>-278765</wp:posOffset>
          </wp:positionV>
          <wp:extent cx="1352550" cy="616585"/>
          <wp:effectExtent l="0" t="0" r="0" b="0"/>
          <wp:wrapTight wrapText="bothSides">
            <wp:wrapPolygon>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 cstate="print">
                    <a:extLst>
                      <a:ext uri="{28A0092B-C50C-407E-A947-70E740481C1C}">
                        <a14:useLocalDpi xmlns:a14="http://schemas.microsoft.com/office/drawing/2010/main" val="0"/>
                      </a:ext>
                    </a:extLst>
                  </a:blip>
                  <a:srcRect l="49008"/>
                  <a:stretch>
                    <a:fillRect/>
                  </a:stretch>
                </pic:blipFill>
                <pic:spPr>
                  <a:xfrm>
                    <a:off x="0" y="0"/>
                    <a:ext cx="1352550" cy="616585"/>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CF092B84"/>
    <w:multiLevelType w:val="multilevel"/>
    <w:tmpl w:val="CF092B84"/>
    <w:lvl w:ilvl="0" w:tentative="0">
      <w:start w:val="1"/>
      <w:numFmt w:val="decimal"/>
      <w:lvlText w:val="%1."/>
      <w:lvlJc w:val="left"/>
      <w:pPr>
        <w:ind w:left="720" w:hanging="360"/>
      </w:pPr>
    </w:lvl>
    <w:lvl w:ilvl="1" w:tentative="0">
      <w:start w:val="1"/>
      <w:numFmt w:val="decimal"/>
      <w:lvlText w:val="%1.%2."/>
      <w:lvlJc w:val="left"/>
      <w:pPr>
        <w:ind w:left="1440" w:hanging="360"/>
      </w:pPr>
    </w:lvl>
    <w:lvl w:ilvl="2" w:tentative="0">
      <w:start w:val="1"/>
      <w:numFmt w:val="decimal"/>
      <w:lvlText w:val="%1.%2.%3."/>
      <w:lvlJc w:val="left"/>
      <w:pPr>
        <w:ind w:left="2160" w:hanging="180"/>
      </w:pPr>
    </w:lvl>
    <w:lvl w:ilvl="3" w:tentative="0">
      <w:start w:val="1"/>
      <w:numFmt w:val="decimal"/>
      <w:lvlText w:val="%1.%2.%3.%4."/>
      <w:lvlJc w:val="left"/>
      <w:pPr>
        <w:ind w:left="2880" w:hanging="360"/>
      </w:pPr>
    </w:lvl>
    <w:lvl w:ilvl="4" w:tentative="0">
      <w:start w:val="1"/>
      <w:numFmt w:val="decimal"/>
      <w:lvlText w:val="%1.%2.%3.%4.%5."/>
      <w:lvlJc w:val="left"/>
      <w:pPr>
        <w:ind w:left="3600" w:hanging="360"/>
      </w:pPr>
    </w:lvl>
    <w:lvl w:ilvl="5" w:tentative="0">
      <w:start w:val="1"/>
      <w:numFmt w:val="decimal"/>
      <w:lvlText w:val="%1.%2.%3.%4.%5.%6."/>
      <w:lvlJc w:val="left"/>
      <w:pPr>
        <w:ind w:left="4320" w:hanging="180"/>
      </w:pPr>
    </w:lvl>
    <w:lvl w:ilvl="6" w:tentative="0">
      <w:start w:val="1"/>
      <w:numFmt w:val="decimal"/>
      <w:lvlText w:val="%1.%2.%3.%4.%5.%6.%7."/>
      <w:lvlJc w:val="left"/>
      <w:pPr>
        <w:ind w:left="5040" w:hanging="360"/>
      </w:pPr>
    </w:lvl>
    <w:lvl w:ilvl="7" w:tentative="0">
      <w:start w:val="1"/>
      <w:numFmt w:val="decimal"/>
      <w:lvlText w:val="%1.%2.%3.%4.%5.%6.%7.%8."/>
      <w:lvlJc w:val="left"/>
      <w:pPr>
        <w:ind w:left="5760" w:hanging="360"/>
      </w:pPr>
    </w:lvl>
    <w:lvl w:ilvl="8" w:tentative="0">
      <w:start w:val="1"/>
      <w:numFmt w:val="decimal"/>
      <w:lvlText w:val="%1.%2.%3.%4.%5.%6.%7.%8.%9."/>
      <w:lvlJc w:val="left"/>
      <w:pPr>
        <w:ind w:left="6480" w:hanging="180"/>
      </w:pPr>
    </w:lvl>
  </w:abstractNum>
  <w:abstractNum w:abstractNumId="2">
    <w:nsid w:val="06256A11"/>
    <w:multiLevelType w:val="multilevel"/>
    <w:tmpl w:val="06256A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480D712A"/>
    <w:multiLevelType w:val="multilevel"/>
    <w:tmpl w:val="480D712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59ADCABA"/>
    <w:multiLevelType w:val="multilevel"/>
    <w:tmpl w:val="59ADC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604462DA"/>
    <w:multiLevelType w:val="multilevel"/>
    <w:tmpl w:val="604462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70634C86"/>
    <w:multiLevelType w:val="multilevel"/>
    <w:tmpl w:val="70634C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18B38CB"/>
    <w:multiLevelType w:val="multilevel"/>
    <w:tmpl w:val="718B38CB"/>
    <w:lvl w:ilvl="0" w:tentative="0">
      <w:start w:val="1"/>
      <w:numFmt w:val="decimal"/>
      <w:lvlText w:val="%1."/>
      <w:lvlJc w:val="left"/>
      <w:pPr>
        <w:ind w:left="720" w:hanging="360"/>
      </w:pPr>
    </w:lvl>
    <w:lvl w:ilvl="1" w:tentative="0">
      <w:start w:val="1"/>
      <w:numFmt w:val="decimal"/>
      <w:lvlText w:val="%1.%2."/>
      <w:lvlJc w:val="left"/>
      <w:pPr>
        <w:ind w:left="1440" w:hanging="360"/>
      </w:pPr>
    </w:lvl>
    <w:lvl w:ilvl="2" w:tentative="0">
      <w:start w:val="1"/>
      <w:numFmt w:val="decimal"/>
      <w:lvlText w:val="%1.%2.%3."/>
      <w:lvlJc w:val="left"/>
      <w:pPr>
        <w:ind w:left="2160" w:hanging="180"/>
      </w:pPr>
    </w:lvl>
    <w:lvl w:ilvl="3" w:tentative="0">
      <w:start w:val="1"/>
      <w:numFmt w:val="decimal"/>
      <w:lvlText w:val="%1.%2.%3.%4."/>
      <w:lvlJc w:val="left"/>
      <w:pPr>
        <w:ind w:left="2880" w:hanging="360"/>
      </w:pPr>
    </w:lvl>
    <w:lvl w:ilvl="4" w:tentative="0">
      <w:start w:val="1"/>
      <w:numFmt w:val="decimal"/>
      <w:lvlText w:val="%1.%2.%3.%4.%5."/>
      <w:lvlJc w:val="left"/>
      <w:pPr>
        <w:ind w:left="3600" w:hanging="360"/>
      </w:pPr>
    </w:lvl>
    <w:lvl w:ilvl="5" w:tentative="0">
      <w:start w:val="1"/>
      <w:numFmt w:val="decimal"/>
      <w:lvlText w:val="%1.%2.%3.%4.%5.%6."/>
      <w:lvlJc w:val="left"/>
      <w:pPr>
        <w:ind w:left="4320" w:hanging="180"/>
      </w:pPr>
    </w:lvl>
    <w:lvl w:ilvl="6" w:tentative="0">
      <w:start w:val="1"/>
      <w:numFmt w:val="decimal"/>
      <w:lvlText w:val="%1.%2.%3.%4.%5.%6.%7."/>
      <w:lvlJc w:val="left"/>
      <w:pPr>
        <w:ind w:left="5040" w:hanging="360"/>
      </w:pPr>
    </w:lvl>
    <w:lvl w:ilvl="7" w:tentative="0">
      <w:start w:val="1"/>
      <w:numFmt w:val="decimal"/>
      <w:lvlText w:val="%1.%2.%3.%4.%5.%6.%7.%8."/>
      <w:lvlJc w:val="left"/>
      <w:pPr>
        <w:ind w:left="5760" w:hanging="360"/>
      </w:pPr>
    </w:lvl>
    <w:lvl w:ilvl="8" w:tentative="0">
      <w:start w:val="1"/>
      <w:numFmt w:val="decimal"/>
      <w:lvlText w:val="%1.%2.%3.%4.%5.%6.%7.%8.%9."/>
      <w:lvlJc w:val="left"/>
      <w:pPr>
        <w:ind w:left="6480" w:hanging="180"/>
      </w:pPr>
    </w:lvl>
  </w:abstractNum>
  <w:num w:numId="1">
    <w:abstractNumId w:val="3"/>
  </w:num>
  <w:num w:numId="2">
    <w:abstractNumId w:val="2"/>
  </w:num>
  <w:num w:numId="3">
    <w:abstractNumId w:val="6"/>
  </w:num>
  <w:num w:numId="4">
    <w:abstractNumId w:val="5"/>
  </w:num>
  <w:num w:numId="5">
    <w:abstractNumId w:val="3"/>
    <w:lvlOverride w:ilvl="0">
      <w:startOverride w:val="3"/>
    </w:lvlOverride>
    <w:lvlOverride w:ilvl="1">
      <w:startOverride w:val="3"/>
    </w:lvlOverride>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31F75"/>
    <w:rsid w:val="0004083B"/>
    <w:rsid w:val="00042B15"/>
    <w:rsid w:val="00071735"/>
    <w:rsid w:val="000924E6"/>
    <w:rsid w:val="000A113D"/>
    <w:rsid w:val="000A349A"/>
    <w:rsid w:val="000B0710"/>
    <w:rsid w:val="000E4F00"/>
    <w:rsid w:val="00100EEA"/>
    <w:rsid w:val="00110207"/>
    <w:rsid w:val="001542CE"/>
    <w:rsid w:val="001D3603"/>
    <w:rsid w:val="001D5E1D"/>
    <w:rsid w:val="002300B6"/>
    <w:rsid w:val="002304E2"/>
    <w:rsid w:val="0023431C"/>
    <w:rsid w:val="00274D4F"/>
    <w:rsid w:val="002A23B5"/>
    <w:rsid w:val="002B569F"/>
    <w:rsid w:val="002C6D07"/>
    <w:rsid w:val="002D1D44"/>
    <w:rsid w:val="002E04FF"/>
    <w:rsid w:val="002F3221"/>
    <w:rsid w:val="002F68C2"/>
    <w:rsid w:val="00314BAC"/>
    <w:rsid w:val="00352590"/>
    <w:rsid w:val="003608B9"/>
    <w:rsid w:val="003677E2"/>
    <w:rsid w:val="003739BF"/>
    <w:rsid w:val="003C7F74"/>
    <w:rsid w:val="003D1C06"/>
    <w:rsid w:val="003D4344"/>
    <w:rsid w:val="00410BC4"/>
    <w:rsid w:val="00430B0F"/>
    <w:rsid w:val="0043365B"/>
    <w:rsid w:val="00434E85"/>
    <w:rsid w:val="00437C57"/>
    <w:rsid w:val="00443953"/>
    <w:rsid w:val="004454AF"/>
    <w:rsid w:val="004721F8"/>
    <w:rsid w:val="00480AC7"/>
    <w:rsid w:val="00487F2F"/>
    <w:rsid w:val="004B467D"/>
    <w:rsid w:val="004D3E8B"/>
    <w:rsid w:val="0053270F"/>
    <w:rsid w:val="00567C1A"/>
    <w:rsid w:val="00582E60"/>
    <w:rsid w:val="005906A1"/>
    <w:rsid w:val="00595F4F"/>
    <w:rsid w:val="005D07FC"/>
    <w:rsid w:val="005D24C7"/>
    <w:rsid w:val="0061048A"/>
    <w:rsid w:val="0061258D"/>
    <w:rsid w:val="0065060F"/>
    <w:rsid w:val="00662EA2"/>
    <w:rsid w:val="0068444F"/>
    <w:rsid w:val="006A556A"/>
    <w:rsid w:val="006D3D32"/>
    <w:rsid w:val="006D6823"/>
    <w:rsid w:val="006E7C44"/>
    <w:rsid w:val="006F377F"/>
    <w:rsid w:val="007039CE"/>
    <w:rsid w:val="00705F90"/>
    <w:rsid w:val="00713F1C"/>
    <w:rsid w:val="00714783"/>
    <w:rsid w:val="007166E2"/>
    <w:rsid w:val="007202E0"/>
    <w:rsid w:val="00794492"/>
    <w:rsid w:val="007A3178"/>
    <w:rsid w:val="007B231A"/>
    <w:rsid w:val="007C0F3D"/>
    <w:rsid w:val="007C5374"/>
    <w:rsid w:val="0080745A"/>
    <w:rsid w:val="00895568"/>
    <w:rsid w:val="008A2137"/>
    <w:rsid w:val="008A639C"/>
    <w:rsid w:val="008E24F9"/>
    <w:rsid w:val="008F17DD"/>
    <w:rsid w:val="009359EC"/>
    <w:rsid w:val="009449B4"/>
    <w:rsid w:val="009528A6"/>
    <w:rsid w:val="00955D76"/>
    <w:rsid w:val="00973B24"/>
    <w:rsid w:val="009B0209"/>
    <w:rsid w:val="009C5839"/>
    <w:rsid w:val="009D6BB3"/>
    <w:rsid w:val="009D7324"/>
    <w:rsid w:val="009E5227"/>
    <w:rsid w:val="00A60818"/>
    <w:rsid w:val="00A7347A"/>
    <w:rsid w:val="00A845D6"/>
    <w:rsid w:val="00A84AA7"/>
    <w:rsid w:val="00AC10CB"/>
    <w:rsid w:val="00AF7D5B"/>
    <w:rsid w:val="00B13AD9"/>
    <w:rsid w:val="00B40BDC"/>
    <w:rsid w:val="00B5684A"/>
    <w:rsid w:val="00B71BFB"/>
    <w:rsid w:val="00B74D24"/>
    <w:rsid w:val="00B83061"/>
    <w:rsid w:val="00BE66B9"/>
    <w:rsid w:val="00BF03DC"/>
    <w:rsid w:val="00BF11A1"/>
    <w:rsid w:val="00C111CD"/>
    <w:rsid w:val="00C34664"/>
    <w:rsid w:val="00C7688B"/>
    <w:rsid w:val="00C940B4"/>
    <w:rsid w:val="00CC73EE"/>
    <w:rsid w:val="00CC770D"/>
    <w:rsid w:val="00CF528D"/>
    <w:rsid w:val="00D11C63"/>
    <w:rsid w:val="00D21432"/>
    <w:rsid w:val="00D42B07"/>
    <w:rsid w:val="00D43968"/>
    <w:rsid w:val="00DA75F5"/>
    <w:rsid w:val="00DD04D5"/>
    <w:rsid w:val="00DF292E"/>
    <w:rsid w:val="00E0579E"/>
    <w:rsid w:val="00E24F2B"/>
    <w:rsid w:val="00E35512"/>
    <w:rsid w:val="00E614C6"/>
    <w:rsid w:val="00E66ECB"/>
    <w:rsid w:val="00E87248"/>
    <w:rsid w:val="00E94347"/>
    <w:rsid w:val="00F002C3"/>
    <w:rsid w:val="00F15848"/>
    <w:rsid w:val="00F620A0"/>
    <w:rsid w:val="00F62EA0"/>
    <w:rsid w:val="00F72A11"/>
    <w:rsid w:val="00F81E76"/>
    <w:rsid w:val="00F938F7"/>
    <w:rsid w:val="00FE4C14"/>
    <w:rsid w:val="0154B69B"/>
    <w:rsid w:val="032EFAD5"/>
    <w:rsid w:val="03448DB3"/>
    <w:rsid w:val="04452A25"/>
    <w:rsid w:val="047BDB3C"/>
    <w:rsid w:val="04CACB36"/>
    <w:rsid w:val="06DD2E24"/>
    <w:rsid w:val="072C2969"/>
    <w:rsid w:val="079BA31B"/>
    <w:rsid w:val="084A4E95"/>
    <w:rsid w:val="0BFC0BD0"/>
    <w:rsid w:val="0CBCB4BE"/>
    <w:rsid w:val="0DE58148"/>
    <w:rsid w:val="10FA6068"/>
    <w:rsid w:val="128D9FE1"/>
    <w:rsid w:val="130E984C"/>
    <w:rsid w:val="1358DC60"/>
    <w:rsid w:val="1385AC29"/>
    <w:rsid w:val="14133920"/>
    <w:rsid w:val="14297042"/>
    <w:rsid w:val="142D938F"/>
    <w:rsid w:val="14491F4F"/>
    <w:rsid w:val="14E31A0C"/>
    <w:rsid w:val="14EDE9E1"/>
    <w:rsid w:val="15C540A3"/>
    <w:rsid w:val="15E4EFB0"/>
    <w:rsid w:val="17423939"/>
    <w:rsid w:val="181ABACE"/>
    <w:rsid w:val="1825D16E"/>
    <w:rsid w:val="1827E936"/>
    <w:rsid w:val="18341504"/>
    <w:rsid w:val="1875F9F2"/>
    <w:rsid w:val="18AF0B57"/>
    <w:rsid w:val="1A2DDC78"/>
    <w:rsid w:val="1AA97B2D"/>
    <w:rsid w:val="1B19B1E5"/>
    <w:rsid w:val="1BC9ACD9"/>
    <w:rsid w:val="1ED7A169"/>
    <w:rsid w:val="1F014D9B"/>
    <w:rsid w:val="23109F2B"/>
    <w:rsid w:val="240793E4"/>
    <w:rsid w:val="24ED43E1"/>
    <w:rsid w:val="27E4104E"/>
    <w:rsid w:val="2A1A5410"/>
    <w:rsid w:val="2AB21964"/>
    <w:rsid w:val="2ABAE663"/>
    <w:rsid w:val="2AE5AC0D"/>
    <w:rsid w:val="2EEF8AC0"/>
    <w:rsid w:val="2F9414E8"/>
    <w:rsid w:val="2F96100A"/>
    <w:rsid w:val="346CCCFB"/>
    <w:rsid w:val="35832096"/>
    <w:rsid w:val="3655CDA6"/>
    <w:rsid w:val="36614D7F"/>
    <w:rsid w:val="36ED17B4"/>
    <w:rsid w:val="37F19E07"/>
    <w:rsid w:val="384A9DE7"/>
    <w:rsid w:val="38C1856E"/>
    <w:rsid w:val="3986002E"/>
    <w:rsid w:val="399DF1FF"/>
    <w:rsid w:val="3AA444FC"/>
    <w:rsid w:val="3B1DB9A0"/>
    <w:rsid w:val="3BC2C301"/>
    <w:rsid w:val="3C0763FE"/>
    <w:rsid w:val="3CA6E2D1"/>
    <w:rsid w:val="3D5E9362"/>
    <w:rsid w:val="3E716322"/>
    <w:rsid w:val="3F1A4BB4"/>
    <w:rsid w:val="3FDE8393"/>
    <w:rsid w:val="40067F85"/>
    <w:rsid w:val="40410B49"/>
    <w:rsid w:val="42B15437"/>
    <w:rsid w:val="43D79789"/>
    <w:rsid w:val="45147C6C"/>
    <w:rsid w:val="453B0451"/>
    <w:rsid w:val="45E1086E"/>
    <w:rsid w:val="45E8F4F9"/>
    <w:rsid w:val="473D6C71"/>
    <w:rsid w:val="4784C55A"/>
    <w:rsid w:val="47A40FC0"/>
    <w:rsid w:val="497F7216"/>
    <w:rsid w:val="4C162679"/>
    <w:rsid w:val="4C1D5DA6"/>
    <w:rsid w:val="4C7780E3"/>
    <w:rsid w:val="4CCCA9BE"/>
    <w:rsid w:val="4DF62C3A"/>
    <w:rsid w:val="4F622182"/>
    <w:rsid w:val="4F6EC257"/>
    <w:rsid w:val="504CCAA3"/>
    <w:rsid w:val="544A2005"/>
    <w:rsid w:val="549E5573"/>
    <w:rsid w:val="559B5E03"/>
    <w:rsid w:val="573E8377"/>
    <w:rsid w:val="5A3B3C7D"/>
    <w:rsid w:val="5A762439"/>
    <w:rsid w:val="5A931E83"/>
    <w:rsid w:val="5D8D478B"/>
    <w:rsid w:val="5E4A3401"/>
    <w:rsid w:val="5F9DD97C"/>
    <w:rsid w:val="60BB0384"/>
    <w:rsid w:val="6191DC8D"/>
    <w:rsid w:val="6256D3E5"/>
    <w:rsid w:val="63B7A6D9"/>
    <w:rsid w:val="664B8ED9"/>
    <w:rsid w:val="671A49C9"/>
    <w:rsid w:val="675C94C7"/>
    <w:rsid w:val="68F86528"/>
    <w:rsid w:val="6AA4B95E"/>
    <w:rsid w:val="6AD3E1EF"/>
    <w:rsid w:val="6B5BE793"/>
    <w:rsid w:val="6C458D7D"/>
    <w:rsid w:val="6CFB5DE7"/>
    <w:rsid w:val="6D8A0183"/>
    <w:rsid w:val="6DE26643"/>
    <w:rsid w:val="6F8FA29E"/>
    <w:rsid w:val="6FF0B647"/>
    <w:rsid w:val="712B72FF"/>
    <w:rsid w:val="714FA385"/>
    <w:rsid w:val="718C86A8"/>
    <w:rsid w:val="71A9C6C2"/>
    <w:rsid w:val="72AFCB43"/>
    <w:rsid w:val="76DB2EF8"/>
    <w:rsid w:val="76E6082C"/>
    <w:rsid w:val="79D0CE20"/>
    <w:rsid w:val="7B3780AB"/>
    <w:rsid w:val="7BC044AE"/>
    <w:rsid w:val="7D64019A"/>
  </w:rsids>
  <m:mathPr>
    <m:mathFont m:val="Cambria Math"/>
    <m:brkBin m:val="before"/>
    <m:brkBinSub m:val="--"/>
    <m:smallFrac m:val="0"/>
    <m:dispDef/>
    <m:lMargin m:val="0"/>
    <m:rMargin m:val="0"/>
    <m:defJc m:val="centerGroup"/>
    <m:wrapIndent m:val="1440"/>
    <m:intLim m:val="subSup"/>
    <m:naryLim m:val="undOvr"/>
  </m:mathPr>
  <w:doNotAutoCompressPictures/>
  <w:themeFontLang w:val="es-CL"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jc w:val="both"/>
    </w:pPr>
    <w:rPr>
      <w:rFonts w:asciiTheme="minorHAnsi" w:hAnsiTheme="minorHAnsi" w:eastAsiaTheme="minorHAnsi" w:cstheme="minorBidi"/>
      <w:sz w:val="22"/>
      <w:szCs w:val="22"/>
      <w:lang w:val="es-CL" w:eastAsia="en-US" w:bidi="ar-SA"/>
    </w:rPr>
  </w:style>
  <w:style w:type="paragraph" w:styleId="2">
    <w:name w:val="heading 1"/>
    <w:basedOn w:val="1"/>
    <w:next w:val="1"/>
    <w:link w:val="24"/>
    <w:qFormat/>
    <w:uiPriority w:val="9"/>
    <w:pPr>
      <w:keepNext/>
      <w:keepLines/>
      <w:numPr>
        <w:ilvl w:val="0"/>
        <w:numId w:val="1"/>
      </w:numPr>
      <w:spacing w:before="240" w:after="0"/>
      <w:outlineLvl w:val="0"/>
    </w:pPr>
    <w:rPr>
      <w:rFonts w:asciiTheme="majorHAnsi" w:hAnsiTheme="majorHAnsi" w:eastAsiaTheme="majorEastAsia" w:cstheme="majorBidi"/>
      <w:color w:val="FF0000"/>
      <w:sz w:val="32"/>
      <w:szCs w:val="32"/>
    </w:rPr>
  </w:style>
  <w:style w:type="paragraph" w:styleId="3">
    <w:name w:val="heading 2"/>
    <w:basedOn w:val="1"/>
    <w:next w:val="1"/>
    <w:link w:val="28"/>
    <w:unhideWhenUsed/>
    <w:qFormat/>
    <w:uiPriority w:val="9"/>
    <w:pPr>
      <w:keepNext/>
      <w:keepLines/>
      <w:numPr>
        <w:ilvl w:val="1"/>
        <w:numId w:val="1"/>
      </w:numPr>
      <w:spacing w:before="40" w:after="0"/>
      <w:outlineLvl w:val="1"/>
    </w:pPr>
    <w:rPr>
      <w:rFonts w:asciiTheme="majorHAnsi" w:hAnsiTheme="majorHAnsi" w:eastAsiaTheme="majorEastAsia" w:cstheme="majorBidi"/>
      <w:color w:val="FF0000"/>
      <w:sz w:val="26"/>
      <w:szCs w:val="26"/>
    </w:rPr>
  </w:style>
  <w:style w:type="paragraph" w:styleId="4">
    <w:name w:val="heading 3"/>
    <w:basedOn w:val="1"/>
    <w:next w:val="1"/>
    <w:link w:val="29"/>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0"/>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styleId="14">
    <w:name w:val="page number"/>
    <w:basedOn w:val="11"/>
    <w:unhideWhenUsed/>
    <w:uiPriority w:val="99"/>
  </w:style>
  <w:style w:type="paragraph" w:styleId="15">
    <w:name w:val="toc 3"/>
    <w:basedOn w:val="1"/>
    <w:next w:val="1"/>
    <w:unhideWhenUsed/>
    <w:uiPriority w:val="39"/>
    <w:pPr>
      <w:spacing w:after="100"/>
      <w:ind w:left="440"/>
      <w:jc w:val="left"/>
    </w:pPr>
    <w:rPr>
      <w:rFonts w:cs="Times New Roman" w:eastAsiaTheme="minorEastAsia"/>
      <w:lang w:eastAsia="es-CL"/>
    </w:rPr>
  </w:style>
  <w:style w:type="paragraph" w:styleId="16">
    <w:name w:val="toc 1"/>
    <w:basedOn w:val="1"/>
    <w:next w:val="1"/>
    <w:unhideWhenUsed/>
    <w:uiPriority w:val="39"/>
    <w:pPr>
      <w:spacing w:after="100"/>
      <w:jc w:val="left"/>
    </w:pPr>
    <w:rPr>
      <w:rFonts w:cs="Times New Roman" w:eastAsiaTheme="minorEastAsia"/>
      <w:lang w:eastAsia="es-CL"/>
    </w:rPr>
  </w:style>
  <w:style w:type="paragraph" w:styleId="17">
    <w:name w:val="toc 2"/>
    <w:basedOn w:val="1"/>
    <w:next w:val="1"/>
    <w:unhideWhenUsed/>
    <w:uiPriority w:val="39"/>
    <w:pPr>
      <w:spacing w:after="100"/>
      <w:ind w:left="220"/>
      <w:jc w:val="left"/>
    </w:pPr>
    <w:rPr>
      <w:rFonts w:cs="Times New Roman" w:eastAsiaTheme="minorEastAsia"/>
      <w:lang w:eastAsia="es-CL"/>
    </w:rPr>
  </w:style>
  <w:style w:type="paragraph" w:styleId="18">
    <w:name w:val="Balloon Text"/>
    <w:basedOn w:val="1"/>
    <w:link w:val="26"/>
    <w:semiHidden/>
    <w:unhideWhenUsed/>
    <w:qFormat/>
    <w:uiPriority w:val="99"/>
    <w:pPr>
      <w:spacing w:after="0" w:line="240" w:lineRule="auto"/>
    </w:pPr>
    <w:rPr>
      <w:rFonts w:ascii="Segoe UI" w:hAnsi="Segoe UI" w:cs="Segoe UI"/>
      <w:sz w:val="18"/>
      <w:szCs w:val="18"/>
    </w:rPr>
  </w:style>
  <w:style w:type="paragraph" w:styleId="19">
    <w:name w:val="header"/>
    <w:basedOn w:val="1"/>
    <w:link w:val="22"/>
    <w:unhideWhenUsed/>
    <w:qFormat/>
    <w:uiPriority w:val="99"/>
    <w:pPr>
      <w:tabs>
        <w:tab w:val="center" w:pos="4419"/>
        <w:tab w:val="right" w:pos="8838"/>
      </w:tabs>
      <w:spacing w:after="0" w:line="240" w:lineRule="auto"/>
    </w:pPr>
  </w:style>
  <w:style w:type="paragraph" w:styleId="20">
    <w:name w:val="footer"/>
    <w:basedOn w:val="1"/>
    <w:link w:val="23"/>
    <w:unhideWhenUsed/>
    <w:uiPriority w:val="99"/>
    <w:pPr>
      <w:tabs>
        <w:tab w:val="center" w:pos="4419"/>
        <w:tab w:val="right" w:pos="8838"/>
      </w:tabs>
      <w:spacing w:after="0" w:line="240" w:lineRule="auto"/>
    </w:pPr>
  </w:style>
  <w:style w:type="table" w:styleId="21">
    <w:name w:val="Table Grid"/>
    <w:basedOn w:val="12"/>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Encabezado Car"/>
    <w:basedOn w:val="11"/>
    <w:link w:val="19"/>
    <w:qFormat/>
    <w:uiPriority w:val="99"/>
  </w:style>
  <w:style w:type="character" w:customStyle="1" w:styleId="23">
    <w:name w:val="Pie de página Car"/>
    <w:basedOn w:val="11"/>
    <w:link w:val="20"/>
    <w:qFormat/>
    <w:uiPriority w:val="99"/>
  </w:style>
  <w:style w:type="character" w:customStyle="1" w:styleId="24">
    <w:name w:val="Título 1 Car"/>
    <w:basedOn w:val="11"/>
    <w:link w:val="2"/>
    <w:uiPriority w:val="9"/>
    <w:rPr>
      <w:rFonts w:asciiTheme="majorHAnsi" w:hAnsiTheme="majorHAnsi" w:eastAsiaTheme="majorEastAsia" w:cstheme="majorBidi"/>
      <w:color w:val="FF0000"/>
      <w:sz w:val="32"/>
      <w:szCs w:val="32"/>
    </w:rPr>
  </w:style>
  <w:style w:type="paragraph" w:styleId="25">
    <w:name w:val="List Paragraph"/>
    <w:basedOn w:val="1"/>
    <w:qFormat/>
    <w:uiPriority w:val="34"/>
    <w:pPr>
      <w:ind w:left="720"/>
      <w:contextualSpacing/>
    </w:pPr>
  </w:style>
  <w:style w:type="character" w:customStyle="1" w:styleId="26">
    <w:name w:val="Texto de globo Car"/>
    <w:basedOn w:val="11"/>
    <w:link w:val="18"/>
    <w:semiHidden/>
    <w:qFormat/>
    <w:uiPriority w:val="99"/>
    <w:rPr>
      <w:rFonts w:ascii="Segoe UI" w:hAnsi="Segoe UI" w:cs="Segoe UI"/>
      <w:sz w:val="18"/>
      <w:szCs w:val="18"/>
    </w:rPr>
  </w:style>
  <w:style w:type="character" w:customStyle="1" w:styleId="27">
    <w:name w:val="Título del libro1"/>
    <w:basedOn w:val="11"/>
    <w:qFormat/>
    <w:uiPriority w:val="33"/>
    <w:rPr>
      <w:b/>
      <w:bCs/>
      <w:i/>
      <w:iCs/>
      <w:spacing w:val="5"/>
    </w:rPr>
  </w:style>
  <w:style w:type="character" w:customStyle="1" w:styleId="28">
    <w:name w:val="Título 2 Car"/>
    <w:basedOn w:val="11"/>
    <w:link w:val="3"/>
    <w:uiPriority w:val="9"/>
    <w:rPr>
      <w:rFonts w:asciiTheme="majorHAnsi" w:hAnsiTheme="majorHAnsi" w:eastAsiaTheme="majorEastAsia" w:cstheme="majorBidi"/>
      <w:color w:val="FF0000"/>
      <w:sz w:val="26"/>
      <w:szCs w:val="26"/>
    </w:rPr>
  </w:style>
  <w:style w:type="character" w:customStyle="1" w:styleId="29">
    <w:name w:val="Título 3 Car"/>
    <w:basedOn w:val="11"/>
    <w:link w:val="4"/>
    <w:semiHidden/>
    <w:uiPriority w:val="9"/>
    <w:rPr>
      <w:rFonts w:asciiTheme="majorHAnsi" w:hAnsiTheme="majorHAnsi" w:eastAsiaTheme="majorEastAsia" w:cstheme="majorBidi"/>
      <w:color w:val="1F4E79" w:themeColor="accent1" w:themeShade="80"/>
      <w:sz w:val="24"/>
      <w:szCs w:val="24"/>
    </w:rPr>
  </w:style>
  <w:style w:type="character" w:customStyle="1" w:styleId="30">
    <w:name w:val="Título 4 Car"/>
    <w:basedOn w:val="11"/>
    <w:link w:val="5"/>
    <w:semiHidden/>
    <w:qFormat/>
    <w:uiPriority w:val="9"/>
    <w:rPr>
      <w:rFonts w:asciiTheme="majorHAnsi" w:hAnsiTheme="majorHAnsi" w:eastAsiaTheme="majorEastAsia" w:cstheme="majorBidi"/>
      <w:i/>
      <w:iCs/>
      <w:color w:val="2E75B6" w:themeColor="accent1" w:themeShade="BF"/>
    </w:rPr>
  </w:style>
  <w:style w:type="character" w:customStyle="1" w:styleId="31">
    <w:name w:val="Título 5 C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32">
    <w:name w:val="Título 6 Car"/>
    <w:basedOn w:val="11"/>
    <w:link w:val="7"/>
    <w:semiHidden/>
    <w:uiPriority w:val="9"/>
    <w:rPr>
      <w:rFonts w:asciiTheme="majorHAnsi" w:hAnsiTheme="majorHAnsi" w:eastAsiaTheme="majorEastAsia" w:cstheme="majorBidi"/>
      <w:color w:val="1F4E79" w:themeColor="accent1" w:themeShade="80"/>
    </w:rPr>
  </w:style>
  <w:style w:type="character" w:customStyle="1" w:styleId="33">
    <w:name w:val="Título 7 C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4">
    <w:name w:val="Título 8 C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5">
    <w:name w:val="Título 9 C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6">
    <w:name w:val="Énfasis sutil1"/>
    <w:basedOn w:val="11"/>
    <w:qFormat/>
    <w:uiPriority w:val="19"/>
    <w:rPr>
      <w:i/>
      <w:iCs/>
      <w:color w:val="404040" w:themeColor="text1" w:themeTint="BF"/>
      <w14:textFill>
        <w14:solidFill>
          <w14:schemeClr w14:val="tx1">
            <w14:lumMod w14:val="75000"/>
            <w14:lumOff w14:val="25000"/>
          </w14:schemeClr>
        </w14:solidFill>
      </w14:textFill>
    </w:rPr>
  </w:style>
  <w:style w:type="paragraph" w:customStyle="1" w:styleId="37">
    <w:name w:val="TOC Heading"/>
    <w:basedOn w:val="2"/>
    <w:next w:val="1"/>
    <w:unhideWhenUsed/>
    <w:qFormat/>
    <w:uiPriority w:val="39"/>
    <w:pPr>
      <w:numPr>
        <w:numId w:val="0"/>
      </w:numPr>
      <w:jc w:val="left"/>
      <w:outlineLvl w:val="9"/>
    </w:pPr>
    <w:rPr>
      <w:color w:val="2E75B6" w:themeColor="accent1" w:themeShade="BF"/>
      <w:lang w:eastAsia="es-C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081868574"/>
        <w:style w:val=""/>
        <w:category>
          <w:name w:val="General"/>
          <w:gallery w:val="placeholder"/>
        </w:category>
        <w:types>
          <w:type w:val="bbPlcHdr"/>
        </w:types>
        <w:behaviors>
          <w:behavior w:val="content"/>
        </w:behaviors>
        <w:description w:val=""/>
        <w:guid w:val="{DC151E3B-FAD0-45BE-BB08-44F60CAF0D23}"/>
      </w:docPartPr>
      <w:docPartBody>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
  <w:rsids>
    <w:rsidRoot w:val="00A165D3"/>
    <w:rsid w:val="001111CA"/>
    <w:rsid w:val="00543381"/>
    <w:rsid w:val="007914DB"/>
    <w:rsid w:val="00A165D3"/>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L" w:eastAsia="es-CL"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714D086F9E944C0B2442A49CB9442FA"/>
    <w:uiPriority w:val="0"/>
    <w:pPr>
      <w:spacing w:after="160" w:line="259" w:lineRule="auto"/>
    </w:pPr>
    <w:rPr>
      <w:rFonts w:asciiTheme="minorHAnsi" w:hAnsiTheme="minorHAnsi" w:eastAsiaTheme="minorEastAsia" w:cstheme="minorBidi"/>
      <w:sz w:val="22"/>
      <w:szCs w:val="22"/>
      <w:lang w:val="es-CL" w:eastAsia="es-CL" w:bidi="ar-SA"/>
    </w:rPr>
  </w:style>
  <w:style w:type="paragraph" w:customStyle="1" w:styleId="5">
    <w:name w:val="2CD60AEEBA354004883FC5E304D26D33"/>
    <w:uiPriority w:val="0"/>
    <w:pPr>
      <w:spacing w:after="160" w:line="259" w:lineRule="auto"/>
    </w:pPr>
    <w:rPr>
      <w:rFonts w:asciiTheme="minorHAnsi" w:hAnsiTheme="minorHAnsi" w:eastAsiaTheme="minorEastAsia" w:cstheme="minorBidi"/>
      <w:sz w:val="22"/>
      <w:szCs w:val="22"/>
      <w:lang w:val="es-CL" w:eastAsia="es-CL" w:bidi="ar-SA"/>
    </w:rPr>
  </w:style>
  <w:style w:type="paragraph" w:customStyle="1" w:styleId="6">
    <w:name w:val="1FAF78BBEA9C401682E82B681275F0D0"/>
    <w:uiPriority w:val="0"/>
    <w:pPr>
      <w:spacing w:after="160" w:line="259" w:lineRule="auto"/>
    </w:pPr>
    <w:rPr>
      <w:rFonts w:asciiTheme="minorHAnsi" w:hAnsiTheme="minorHAnsi" w:eastAsiaTheme="minorEastAsia" w:cstheme="minorBidi"/>
      <w:sz w:val="22"/>
      <w:szCs w:val="22"/>
      <w:lang w:val="es-CL" w:eastAsia="es-CL" w:bidi="ar-SA"/>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Ang19</b:Tag>
    <b:SourceType>InternetSite</b:SourceType>
    <b:Guid>{75760965-CFB5-4B6C-9F4E-701C62A71350}</b:Guid>
    <b:Title>Pcweb.info</b:Title>
    <b:Year>2019</b:Year>
    <b:Author>
      <b:Author>
        <b:NameList>
          <b:Person>
            <b:Last>Angel</b:Last>
          </b:Person>
        </b:NameList>
      </b:Author>
    </b:Author>
    <b:InternetSiteTitle>Pcweb.info</b:InternetSiteTitle>
    <b:Month>octubre</b:Month>
    <b:Day>25</b:Day>
    <b:URL>https://pcweb.info/que-es-windows-server/</b:URL>
    <b:RefOrder>1</b:RefOrder>
  </b:Source>
  <b:Source>
    <b:Tag>doc</b:Tag>
    <b:SourceType>InternetSite</b:SourceType>
    <b:Guid>{4D258AC8-F53B-4BC6-B890-71D1934D2E2A}</b:Guid>
    <b:Title>docs.microsoft</b:Title>
    <b:InternetSiteTitle>docs.microsoft</b:InternetSiteTitle>
    <b:URL>https://docs.microsoft.com/en-us/windows-server/storage/storage-migration-service/overview</b:URL>
    <b:RefOrder>3</b:RefOrder>
  </b:Source>
  <b:Source xmlns:b="http://schemas.openxmlformats.org/officeDocument/2006/bibliography">
    <b:Tag>Mic31</b:Tag>
    <b:SourceType>InternetSite</b:SourceType>
    <b:Guid>{1146AE45-9364-4FAB-ACBE-E0AD3A26294E}</b:Guid>
    <b:Author>
      <b:Author>
        <b:Corporate>Microsoft Docs</b:Corporate>
      </b:Author>
    </b:Author>
    <b:Title>Documentos de Microsoft</b:Title>
    <b:InternetSiteTitle>Storage Migration Service</b:InternetSiteTitle>
    <b:Year>31</b:Year>
    <b:Month>Marzo</b:Month>
    <b:Day>2022</b:Day>
    <b:URL>https://docs.microsoft.com/es-es/windows-server/storage/storage-migration-service/overview</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29F49A-A279-4D5E-B0B2-CCD8C51FEAB0}">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2022-04-20T22:28:00Z</dcterms:created>
  <dc:creator>Fernando Arce González</dc:creator>
  <cp:lastModifiedBy>f</cp:lastModifiedBy>
  <cp:lastPrinted>2015-05-13T17:59:00Z</cp:lastPrinted>
  <dcterms:modified xsi:type="dcterms:W3CDTF">2022-04-21T02:08:05Z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2058-11.2.0.11074</vt:lpwstr>
  </property>
  <property fmtid="{D5CDD505-2E9C-101B-9397-08002B2CF9AE}" pid="3" name="ICV">
    <vt:lpwstr>B28EBF91CA444BC080E37557F0DD7B43</vt:lpwstr>
  </property>
</Properties>
</file>