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discussed restructuring with Dr Campbell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are still working on figuring out what exactly we want our research question to be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imitate the inaugural address project which has checkboxes to highlight certain themes in the reading view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decided that we are doing the “how does the other half live” if something else comes to 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Hunter will do the first 8 chaps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do the second 8 chaps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Dylan will do the last 8 chaps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read our chapters tonight then we will each put our list of top 5 subjects to cover. Then we will make a master list to come up with our tags and then all start tagging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10/8/25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Start time 11:30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