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10/1/2025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time 11:35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talking about markup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at using html markedup project gutenberg version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html “head” section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Campbell mentioned that the previous projects inaugural addresses, and state of the union addresses, had similar goals to our project and might be beneficial to look at.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Campbell suggests looking at wording that may be more prevalent in some places than others.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does he talk about sanitation, crime, alcoholism, prostitution, religion,  etc.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Perhaps talk about social assistance groups, and coping mechanisms as well.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suggests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crime,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Subtypes of crime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ethnicity/race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Jess suggests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one chapter to work with together to get a system down then branch out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started working on chapter 1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words that we want to tag (working list)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Disease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Tag type of disease as attribute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Sanitation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Crime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Alcoholism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Housing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Crowding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Malnutrition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Cause of death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