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Descriptive statistics by worker type and gender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Blue Collar</w:t>
            </w: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White Collar</w:t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Mean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Std. Dev.</w:t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53,899.74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24679.29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65,614.76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27897.84</w:t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41.10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10.96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41.79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11.02</w:t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357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17.86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530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18.59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11.08</w:t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spacing w:after="60" w:before="60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Male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54,360.28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26129.05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71,399.23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29204.37</w:t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39.83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40.20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11.17</w:t>
            </w:r>
          </w:p>
        </w:tc>
      </w:tr>
      <w:tr>
        <w:tc>
          <w:tcPr>
            <w:tcW w:type="dxa" w:w="226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368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16.73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11.15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545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17.10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11.23</w:t>
            </w:r>
          </w:p>
        </w:tc>
      </w:tr>
      <w:tr>
        <w:tc>
          <w:tcPr>
            <w:tcW w:type="dxa" w:w="8638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Wage regressions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ln(Wage)</w:t>
            </w:r>
          </w:p>
        </w:tc>
        <w:tc>
          <w:tcPr>
            <w:tcW w:type="dxa" w:w="3456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Wage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(4)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0.005***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0.007*** </w:t>
              <w:br/>
              <w:t xml:space="preserve"> (0.001)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340.031*** </w:t>
              <w:br/>
              <w:t xml:space="preserve"> (59.661)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422.053*** </w:t>
              <w:br/>
              <w:t xml:space="preserve"> (83.182)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-0.057* </w:t>
              <w:br/>
              <w:t xml:space="preserve"> (0.023)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0.051 </w:t>
              <w:br/>
              <w:t xml:space="preserve"> (0.086)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-4128.632** </w:t>
              <w:br/>
              <w:t xml:space="preserve"> (1323.781)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2759.371 </w:t>
              <w:br/>
              <w:t xml:space="preserve"> (5045.686)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Age x Female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-0.003 </w:t>
              <w:br/>
              <w:t xml:space="preserve"> (0.002)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-168.821 </w:t>
              <w:br/>
              <w:t xml:space="preserve"> (119.337)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Intercept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10.748*** </w:t>
              <w:br/>
              <w:t xml:space="preserve"> (0.044)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10.697*** </w:t>
              <w:br/>
              <w:t xml:space="preserve"> (0.059)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50913.384*** </w:t>
              <w:br/>
              <w:t xml:space="preserve"> (2563.005)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47628.477*** </w:t>
              <w:br/>
              <w:t xml:space="preserve"> (3457.930)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0.018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0.022</w:t>
            </w:r>
          </w:p>
        </w:tc>
        <w:tc>
          <w:tcPr>
            <w:tcW w:type="dxa" w:w="1728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0.023</w:t>
            </w:r>
          </w:p>
        </w:tc>
      </w:tr>
      <w:tr>
        <w:tc>
          <w:tcPr>
            <w:tcW w:type="dxa" w:w="8640"/>
            <w:gridSpan w:val="5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/>
    <w:p>
      <w:pPr>
        <w:pStyle w:val="Caption"/>
        <w:jc w:val="center"/>
        <w:keepNext/>
      </w:pPr>
      <w:r>
        <w:rPr>
          <w:rFonts w:ascii="Times New Roman" w:hAnsi="Times New Roman"/>
          <w:color w:val="000000"/>
          <w:sz w:val="22"/>
        </w:rPr>
        <w:t xml:space="preserve">Table </w:t>
      </w:r>
      <w:r>
        <w:rPr>
          <w:rFonts w:ascii="Times New Roman" w:hAnsi="Times New Roman"/>
          <w:color w:val="000000"/>
          <w:sz w:val="22"/>
        </w:rPr>
        <w:fldChar w:fldCharType="begin"/>
        <w:instrText>SEQ Table \* ARABIC</w:instrText>
        <w:fldChar w:fldCharType="end"/>
      </w:r>
      <w:r>
        <w:rPr>
          <w:rFonts w:ascii="Times New Roman" w:hAnsi="Times New Roman"/>
          <w:b w:val="0"/>
          <w:color w:val="000000"/>
          <w:sz w:val="22"/>
        </w:rPr>
        <w:t>: Prediting Promotions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>
            <w:pPr>
              <w:keepLines/>
              <w:keepNext/>
            </w:pPr>
          </w:p>
        </w:tc>
        <w:tc>
          <w:tcPr>
            <w:tcW w:type="dxa" w:w="5760"/>
            <w:gridSpan w:val="2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Promotion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OLS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Probit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>
            <w:pPr>
              <w:keepLines/>
              <w:keepNext/>
            </w:pP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Years of Tenure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0.001 </w:t>
              <w:br/>
              <w:t xml:space="preserve"> (0.001)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0.003 </w:t>
              <w:br/>
              <w:t xml:space="preserve"> (0.003)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Female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0.009 </w:t>
              <w:br/>
              <w:t xml:space="preserve"> (0.021)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0.027 </w:t>
              <w:br/>
              <w:t xml:space="preserve"> (0.063)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Worker Type=White Collar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0.125*** </w:t>
              <w:br/>
              <w:t xml:space="preserve"> (0.022)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0.379*** </w:t>
              <w:br/>
              <w:t xml:space="preserve"> (0.066)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1,800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0.019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</w:tr>
      <w:tr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Pseudo R²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2880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  <w:keepLines/>
              <w:keepNext/>
            </w:pPr>
            <w:r>
              <w:rPr>
                <w:rFonts w:ascii="Times New Roman" w:hAnsi="Times New Roman"/>
                <w:color w:val="000000"/>
                <w:sz w:val="22"/>
              </w:rPr>
              <w:t>0.016</w:t>
            </w:r>
          </w:p>
        </w:tc>
      </w:tr>
      <w:tr>
        <w:tc>
          <w:tcPr>
            <w:tcW w:type="dxa" w:w="8640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  <w:keepLines/>
              <w:keepNext/>
              <w:keepLines/>
              <w:keepNext/>
              <w:keepLines/>
              <w:keepNext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0.05, ** p &lt; 0.01, *** p &lt; 0.001. Format of coefficient cell: Coefficient   (Std. Error)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