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648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logwage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0.0052*** </w:t>
              <w:br/>
              <w:t xml:space="preserve"> (0.0010)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0.0053*** </w:t>
              <w:br/>
              <w:t xml:space="preserve"> (0.0010)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0.0051 </w:t>
              <w:br/>
              <w:t xml:space="preserve"> (0.0009)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-0.0572** </w:t>
              <w:br/>
              <w:t xml:space="preserve"> (0.0225)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-0.0570 </w:t>
              <w:br/>
              <w:t xml:space="preserve"> (0.0409)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10.7272*** </w:t>
              <w:br/>
              <w:t xml:space="preserve"> (0.0429)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10.7485*** </w:t>
              <w:br/>
              <w:t xml:space="preserve"> (0.0436)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worker_type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0.014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0.018</w:t>
            </w:r>
          </w:p>
        </w:tc>
        <w:tc>
          <w:tcPr>
            <w:tcW w:type="dxa" w:w="21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0.082</w:t>
            </w:r>
          </w:p>
        </w:tc>
      </w:tr>
      <w:tr>
        <w:tc>
          <w:tcPr>
            <w:tcW w:type="dxa" w:w="86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0.1, ** p &lt; 0.05, *** p &lt; 0.01. Format of coefficient cell: Coefficient  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