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6095C">
      <w:pPr>
        <w:ind w:firstLine="480"/>
      </w:pPr>
    </w:p>
    <w:p w14:paraId="635E3AC3">
      <w:pPr>
        <w:ind w:firstLine="480"/>
      </w:pPr>
    </w:p>
    <w:p w14:paraId="1C252BC2">
      <w:pPr>
        <w:ind w:firstLine="480"/>
      </w:pPr>
    </w:p>
    <w:p w14:paraId="4436A46C">
      <w:pPr>
        <w:ind w:left="0" w:leftChars="0" w:firstLine="0" w:firstLineChars="0"/>
      </w:pPr>
    </w:p>
    <w:p w14:paraId="0D4ADAFA">
      <w:pPr>
        <w:ind w:firstLine="0" w:firstLineChars="0"/>
        <w:jc w:val="center"/>
        <w:rPr>
          <w:rFonts w:ascii="楷体" w:hAnsi="楷体" w:eastAsia="楷体"/>
          <w:b/>
          <w:sz w:val="48"/>
        </w:rPr>
      </w:pPr>
      <w:r>
        <w:rPr>
          <w:rFonts w:hint="eastAsia" w:ascii="楷体" w:hAnsi="楷体" w:eastAsia="楷体"/>
          <w:b/>
          <w:sz w:val="48"/>
        </w:rPr>
        <w:t>讯飞医疗</w:t>
      </w:r>
    </w:p>
    <w:p w14:paraId="700C72FA">
      <w:pPr>
        <w:ind w:firstLine="0" w:firstLineChars="0"/>
        <w:jc w:val="center"/>
      </w:pPr>
      <w:r>
        <w:rPr>
          <w:rFonts w:hint="eastAsia" w:ascii="微软雅黑" w:hAnsi="微软雅黑" w:eastAsia="微软雅黑" w:cs="Times New Roman"/>
          <w:b/>
          <w:kern w:val="0"/>
          <w:sz w:val="56"/>
          <w:szCs w:val="72"/>
          <w:lang w:val="en-US" w:eastAsia="zh-CN" w:bidi="ar-SA"/>
        </w:rPr>
        <w:t>AI健康画像驱动的城市解决方案建设</w:t>
      </w:r>
    </w:p>
    <w:p w14:paraId="6A2E0B54">
      <w:pPr>
        <w:widowControl/>
        <w:adjustRightInd/>
        <w:spacing w:line="240" w:lineRule="auto"/>
        <w:ind w:firstLine="0" w:firstLineChars="0"/>
        <w:jc w:val="left"/>
        <w:textAlignment w:val="auto"/>
        <w:rPr>
          <w:sz w:val="36"/>
        </w:rPr>
      </w:pPr>
    </w:p>
    <w:p w14:paraId="7CD1DE29">
      <w:pPr>
        <w:widowControl/>
        <w:adjustRightInd/>
        <w:spacing w:line="240" w:lineRule="auto"/>
        <w:ind w:firstLine="0" w:firstLineChars="0"/>
        <w:jc w:val="left"/>
        <w:textAlignment w:val="auto"/>
      </w:pPr>
      <w:r>
        <w:drawing>
          <wp:inline distT="0" distB="0" distL="0" distR="0">
            <wp:extent cx="5278120" cy="2141855"/>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8120" cy="2141855"/>
                    </a:xfrm>
                    <a:prstGeom prst="rect">
                      <a:avLst/>
                    </a:prstGeom>
                  </pic:spPr>
                </pic:pic>
              </a:graphicData>
            </a:graphic>
          </wp:inline>
        </w:drawing>
      </w:r>
    </w:p>
    <w:p w14:paraId="7D6FD4E3">
      <w:pPr>
        <w:widowControl/>
        <w:adjustRightInd/>
        <w:spacing w:line="240" w:lineRule="auto"/>
        <w:ind w:firstLine="0" w:firstLineChars="0"/>
        <w:jc w:val="left"/>
        <w:textAlignment w:val="auto"/>
        <w:rPr>
          <w:sz w:val="36"/>
        </w:rPr>
      </w:pPr>
    </w:p>
    <w:p w14:paraId="0B9CA1FF">
      <w:pPr>
        <w:widowControl/>
        <w:adjustRightInd/>
        <w:spacing w:line="240" w:lineRule="auto"/>
        <w:ind w:firstLine="0" w:firstLineChars="0"/>
        <w:jc w:val="left"/>
        <w:textAlignment w:val="auto"/>
        <w:rPr>
          <w:sz w:val="36"/>
        </w:rPr>
      </w:pPr>
    </w:p>
    <w:p w14:paraId="047845A4">
      <w:pPr>
        <w:widowControl/>
        <w:adjustRightInd/>
        <w:spacing w:line="240" w:lineRule="auto"/>
        <w:ind w:firstLine="0" w:firstLineChars="0"/>
        <w:jc w:val="left"/>
        <w:textAlignment w:val="auto"/>
        <w:rPr>
          <w:sz w:val="36"/>
        </w:rPr>
      </w:pPr>
    </w:p>
    <w:p w14:paraId="743E81FB">
      <w:pPr>
        <w:widowControl/>
        <w:adjustRightInd/>
        <w:spacing w:line="240" w:lineRule="auto"/>
        <w:ind w:firstLine="0" w:firstLineChars="0"/>
        <w:jc w:val="left"/>
        <w:textAlignment w:val="auto"/>
        <w:rPr>
          <w:sz w:val="36"/>
        </w:rPr>
      </w:pPr>
    </w:p>
    <w:p w14:paraId="22E6B7C6">
      <w:pPr>
        <w:widowControl/>
        <w:adjustRightInd/>
        <w:spacing w:line="240" w:lineRule="auto"/>
        <w:ind w:firstLine="0" w:firstLineChars="0"/>
        <w:jc w:val="left"/>
        <w:textAlignment w:val="auto"/>
        <w:rPr>
          <w:sz w:val="36"/>
        </w:rPr>
      </w:pPr>
    </w:p>
    <w:p w14:paraId="3D90713D">
      <w:pPr>
        <w:widowControl/>
        <w:adjustRightInd/>
        <w:spacing w:line="240" w:lineRule="auto"/>
        <w:ind w:firstLine="0" w:firstLineChars="0"/>
        <w:jc w:val="center"/>
        <w:textAlignment w:val="auto"/>
        <w:rPr>
          <w:rFonts w:ascii="楷体" w:hAnsi="楷体" w:eastAsia="楷体"/>
          <w:b/>
          <w:sz w:val="40"/>
        </w:rPr>
      </w:pPr>
      <w:r>
        <w:rPr>
          <w:rFonts w:ascii="楷体" w:hAnsi="楷体" w:eastAsia="楷体"/>
          <w:b/>
          <w:sz w:val="40"/>
        </w:rPr>
        <w:t>讯飞医疗科技股份有限公司</w:t>
      </w:r>
    </w:p>
    <w:p w14:paraId="67F9D732">
      <w:pPr>
        <w:ind w:firstLine="0" w:firstLineChars="0"/>
        <w:jc w:val="center"/>
        <w:rPr>
          <w:rFonts w:ascii="楷体" w:hAnsi="楷体" w:eastAsia="楷体"/>
          <w:b/>
          <w:sz w:val="40"/>
        </w:rPr>
      </w:pPr>
      <w:r>
        <w:rPr>
          <w:rFonts w:hint="eastAsia" w:ascii="楷体" w:hAnsi="楷体" w:eastAsia="楷体"/>
          <w:b/>
          <w:sz w:val="40"/>
        </w:rPr>
        <w:t>20</w:t>
      </w:r>
      <w:r>
        <w:rPr>
          <w:rFonts w:ascii="楷体" w:hAnsi="楷体" w:eastAsia="楷体"/>
          <w:b/>
          <w:sz w:val="40"/>
        </w:rPr>
        <w:t>2</w:t>
      </w:r>
      <w:r>
        <w:rPr>
          <w:rFonts w:hint="eastAsia" w:ascii="楷体" w:hAnsi="楷体" w:eastAsia="楷体"/>
          <w:b/>
          <w:sz w:val="40"/>
          <w:lang w:val="en-US" w:eastAsia="zh-CN"/>
        </w:rPr>
        <w:t>6年X</w:t>
      </w:r>
      <w:r>
        <w:rPr>
          <w:rFonts w:hint="eastAsia" w:ascii="楷体" w:hAnsi="楷体" w:eastAsia="楷体"/>
          <w:b/>
          <w:sz w:val="40"/>
        </w:rPr>
        <w:t>月</w:t>
      </w:r>
    </w:p>
    <w:p w14:paraId="62091687">
      <w:pPr>
        <w:widowControl/>
        <w:adjustRightInd/>
        <w:spacing w:line="240" w:lineRule="auto"/>
        <w:ind w:firstLine="0" w:firstLineChars="0"/>
        <w:jc w:val="left"/>
        <w:textAlignment w:val="auto"/>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850" w:footer="794" w:gutter="0"/>
          <w:pgNumType w:start="1"/>
          <w:cols w:space="425" w:num="1"/>
          <w:docGrid w:linePitch="326" w:charSpace="0"/>
        </w:sectPr>
      </w:pPr>
    </w:p>
    <w:p w14:paraId="20D15D10">
      <w:pPr>
        <w:widowControl/>
        <w:adjustRightInd/>
        <w:spacing w:line="240" w:lineRule="auto"/>
        <w:ind w:firstLine="0" w:firstLineChars="0"/>
        <w:jc w:val="left"/>
        <w:textAlignment w:val="auto"/>
      </w:pPr>
    </w:p>
    <w:p w14:paraId="69727049">
      <w:pPr>
        <w:widowControl/>
        <w:adjustRightInd/>
        <w:spacing w:line="240" w:lineRule="auto"/>
        <w:ind w:firstLine="0" w:firstLineChars="0"/>
        <w:jc w:val="center"/>
        <w:textAlignment w:val="auto"/>
        <w:rPr>
          <w:b/>
          <w:sz w:val="28"/>
        </w:rPr>
      </w:pPr>
      <w:r>
        <w:rPr>
          <w:b/>
          <w:sz w:val="28"/>
        </w:rPr>
        <w:t>目录</w:t>
      </w:r>
    </w:p>
    <w:p w14:paraId="038F9132">
      <w:pPr>
        <w:pStyle w:val="33"/>
        <w:tabs>
          <w:tab w:val="right" w:leader="dot" w:pos="8312"/>
        </w:tabs>
      </w:pPr>
      <w:r>
        <w:fldChar w:fldCharType="begin"/>
      </w:r>
      <w:r>
        <w:instrText xml:space="preserve"> </w:instrText>
      </w:r>
      <w:r>
        <w:rPr>
          <w:rFonts w:hint="eastAsia"/>
        </w:rPr>
        <w:instrText xml:space="preserve">TOC \o "1-2" \h \z \u</w:instrText>
      </w:r>
      <w:r>
        <w:instrText xml:space="preserve"> </w:instrText>
      </w:r>
      <w:r>
        <w:fldChar w:fldCharType="separate"/>
      </w:r>
      <w:r>
        <w:fldChar w:fldCharType="begin"/>
      </w:r>
      <w:r>
        <w:instrText xml:space="preserve"> HYPERLINK \l _Toc4713 </w:instrText>
      </w:r>
      <w:r>
        <w:fldChar w:fldCharType="separate"/>
      </w:r>
      <w:r>
        <w:rPr>
          <w:rFonts w:hint="eastAsia" w:ascii="黑体" w:hAnsi="黑体" w:eastAsia="黑体"/>
          <w:i w:val="0"/>
        </w:rPr>
        <w:t xml:space="preserve">一、 </w:t>
      </w:r>
      <w:r>
        <w:rPr>
          <w:rFonts w:hint="eastAsia"/>
          <w:lang w:val="en-US" w:eastAsia="zh-CN"/>
        </w:rPr>
        <w:t>政策背景</w:t>
      </w:r>
      <w:r>
        <w:tab/>
      </w:r>
      <w:r>
        <w:fldChar w:fldCharType="begin"/>
      </w:r>
      <w:r>
        <w:instrText xml:space="preserve"> PAGEREF _Toc4713 \h </w:instrText>
      </w:r>
      <w:r>
        <w:fldChar w:fldCharType="separate"/>
      </w:r>
      <w:r>
        <w:t>1</w:t>
      </w:r>
      <w:r>
        <w:fldChar w:fldCharType="end"/>
      </w:r>
      <w:r>
        <w:fldChar w:fldCharType="end"/>
      </w:r>
    </w:p>
    <w:p w14:paraId="57777AE3">
      <w:pPr>
        <w:pStyle w:val="38"/>
        <w:tabs>
          <w:tab w:val="right" w:leader="dot" w:pos="8312"/>
        </w:tabs>
      </w:pPr>
      <w:r>
        <w:fldChar w:fldCharType="begin"/>
      </w:r>
      <w:r>
        <w:instrText xml:space="preserve"> HYPERLINK \l _Toc21260 </w:instrText>
      </w:r>
      <w:r>
        <w:fldChar w:fldCharType="separate"/>
      </w:r>
      <w:r>
        <w:rPr>
          <w:rFonts w:hint="default" w:ascii="黑体" w:hAnsi="黑体" w:eastAsia="黑体"/>
          <w:i w:val="0"/>
        </w:rPr>
        <w:t xml:space="preserve">1. </w:t>
      </w:r>
      <w:r>
        <w:rPr>
          <w:rFonts w:hint="eastAsia"/>
          <w:lang w:val="en-US" w:eastAsia="zh-CN"/>
        </w:rPr>
        <w:t>国家政策</w:t>
      </w:r>
      <w:r>
        <w:tab/>
      </w:r>
      <w:r>
        <w:fldChar w:fldCharType="begin"/>
      </w:r>
      <w:r>
        <w:instrText xml:space="preserve"> PAGEREF _Toc21260 \h </w:instrText>
      </w:r>
      <w:r>
        <w:fldChar w:fldCharType="separate"/>
      </w:r>
      <w:r>
        <w:t>1</w:t>
      </w:r>
      <w:r>
        <w:fldChar w:fldCharType="end"/>
      </w:r>
      <w:r>
        <w:fldChar w:fldCharType="end"/>
      </w:r>
    </w:p>
    <w:p w14:paraId="2A637EC2">
      <w:pPr>
        <w:pStyle w:val="38"/>
        <w:tabs>
          <w:tab w:val="right" w:leader="dot" w:pos="8312"/>
        </w:tabs>
      </w:pPr>
      <w:r>
        <w:fldChar w:fldCharType="begin"/>
      </w:r>
      <w:r>
        <w:instrText xml:space="preserve"> HYPERLINK \l _Toc17232 </w:instrText>
      </w:r>
      <w:r>
        <w:fldChar w:fldCharType="separate"/>
      </w:r>
      <w:r>
        <w:rPr>
          <w:rFonts w:hint="default" w:ascii="黑体" w:hAnsi="黑体" w:eastAsia="黑体"/>
          <w:i w:val="0"/>
        </w:rPr>
        <w:t xml:space="preserve">2. </w:t>
      </w:r>
      <w:r>
        <w:rPr>
          <w:rFonts w:hint="eastAsia"/>
          <w:lang w:val="en-US" w:eastAsia="zh-CN"/>
        </w:rPr>
        <w:t>省市政策</w:t>
      </w:r>
      <w:r>
        <w:tab/>
      </w:r>
      <w:r>
        <w:fldChar w:fldCharType="begin"/>
      </w:r>
      <w:r>
        <w:instrText xml:space="preserve"> PAGEREF _Toc17232 \h </w:instrText>
      </w:r>
      <w:r>
        <w:fldChar w:fldCharType="separate"/>
      </w:r>
      <w:r>
        <w:t>2</w:t>
      </w:r>
      <w:r>
        <w:fldChar w:fldCharType="end"/>
      </w:r>
      <w:r>
        <w:fldChar w:fldCharType="end"/>
      </w:r>
    </w:p>
    <w:p w14:paraId="3AC88FF2">
      <w:pPr>
        <w:pStyle w:val="33"/>
        <w:tabs>
          <w:tab w:val="right" w:leader="dot" w:pos="8312"/>
        </w:tabs>
      </w:pPr>
      <w:r>
        <w:fldChar w:fldCharType="begin"/>
      </w:r>
      <w:r>
        <w:instrText xml:space="preserve"> HYPERLINK \l _Toc21805 </w:instrText>
      </w:r>
      <w:r>
        <w:fldChar w:fldCharType="separate"/>
      </w:r>
      <w:r>
        <w:rPr>
          <w:rFonts w:hint="eastAsia" w:ascii="黑体" w:hAnsi="黑体" w:eastAsia="黑体"/>
          <w:i w:val="0"/>
        </w:rPr>
        <w:t xml:space="preserve">二、 </w:t>
      </w:r>
      <w:r>
        <w:rPr>
          <w:rFonts w:hint="eastAsia"/>
          <w:lang w:val="en-US" w:eastAsia="zh-CN"/>
        </w:rPr>
        <w:t>现状及必要性分析</w:t>
      </w:r>
      <w:r>
        <w:tab/>
      </w:r>
      <w:r>
        <w:fldChar w:fldCharType="begin"/>
      </w:r>
      <w:r>
        <w:instrText xml:space="preserve"> PAGEREF _Toc21805 \h </w:instrText>
      </w:r>
      <w:r>
        <w:fldChar w:fldCharType="separate"/>
      </w:r>
      <w:r>
        <w:t>2</w:t>
      </w:r>
      <w:r>
        <w:fldChar w:fldCharType="end"/>
      </w:r>
      <w:r>
        <w:fldChar w:fldCharType="end"/>
      </w:r>
    </w:p>
    <w:p w14:paraId="0FBB977C">
      <w:pPr>
        <w:pStyle w:val="38"/>
        <w:tabs>
          <w:tab w:val="right" w:leader="dot" w:pos="8312"/>
        </w:tabs>
      </w:pPr>
      <w:r>
        <w:fldChar w:fldCharType="begin"/>
      </w:r>
      <w:r>
        <w:instrText xml:space="preserve"> HYPERLINK \l _Toc19464 </w:instrText>
      </w:r>
      <w:r>
        <w:fldChar w:fldCharType="separate"/>
      </w:r>
      <w:r>
        <w:rPr>
          <w:rFonts w:hint="default" w:ascii="黑体" w:hAnsi="黑体" w:eastAsia="黑体"/>
          <w:i w:val="0"/>
          <w:lang w:val="en-US" w:eastAsia="zh-CN"/>
        </w:rPr>
        <w:t xml:space="preserve">1. </w:t>
      </w:r>
      <w:r>
        <w:rPr>
          <w:rFonts w:hint="eastAsia"/>
          <w:lang w:val="en-US" w:eastAsia="zh-CN"/>
        </w:rPr>
        <w:t>现状及存在问题</w:t>
      </w:r>
      <w:r>
        <w:tab/>
      </w:r>
      <w:r>
        <w:fldChar w:fldCharType="begin"/>
      </w:r>
      <w:r>
        <w:instrText xml:space="preserve"> PAGEREF _Toc19464 \h </w:instrText>
      </w:r>
      <w:r>
        <w:fldChar w:fldCharType="separate"/>
      </w:r>
      <w:r>
        <w:t>2</w:t>
      </w:r>
      <w:r>
        <w:fldChar w:fldCharType="end"/>
      </w:r>
      <w:r>
        <w:fldChar w:fldCharType="end"/>
      </w:r>
    </w:p>
    <w:p w14:paraId="6E030170">
      <w:pPr>
        <w:pStyle w:val="38"/>
        <w:tabs>
          <w:tab w:val="right" w:leader="dot" w:pos="8312"/>
        </w:tabs>
      </w:pPr>
      <w:r>
        <w:fldChar w:fldCharType="begin"/>
      </w:r>
      <w:r>
        <w:instrText xml:space="preserve"> HYPERLINK \l _Toc9428 </w:instrText>
      </w:r>
      <w:r>
        <w:fldChar w:fldCharType="separate"/>
      </w:r>
      <w:r>
        <w:rPr>
          <w:rFonts w:hint="default" w:ascii="黑体" w:hAnsi="黑体" w:eastAsia="黑体"/>
          <w:i w:val="0"/>
        </w:rPr>
        <w:t xml:space="preserve">2. </w:t>
      </w:r>
      <w:r>
        <w:t>项目建设必要性</w:t>
      </w:r>
      <w:r>
        <w:tab/>
      </w:r>
      <w:r>
        <w:fldChar w:fldCharType="begin"/>
      </w:r>
      <w:r>
        <w:instrText xml:space="preserve"> PAGEREF _Toc9428 \h </w:instrText>
      </w:r>
      <w:r>
        <w:fldChar w:fldCharType="separate"/>
      </w:r>
      <w:r>
        <w:t>3</w:t>
      </w:r>
      <w:r>
        <w:fldChar w:fldCharType="end"/>
      </w:r>
      <w:r>
        <w:fldChar w:fldCharType="end"/>
      </w:r>
    </w:p>
    <w:p w14:paraId="21F26F03">
      <w:pPr>
        <w:pStyle w:val="33"/>
        <w:tabs>
          <w:tab w:val="right" w:leader="dot" w:pos="8312"/>
        </w:tabs>
      </w:pPr>
      <w:r>
        <w:fldChar w:fldCharType="begin"/>
      </w:r>
      <w:r>
        <w:instrText xml:space="preserve"> HYPERLINK \l _Toc23111 </w:instrText>
      </w:r>
      <w:r>
        <w:fldChar w:fldCharType="separate"/>
      </w:r>
      <w:r>
        <w:rPr>
          <w:rFonts w:hint="eastAsia" w:ascii="黑体" w:hAnsi="黑体" w:eastAsia="黑体"/>
          <w:i w:val="0"/>
        </w:rPr>
        <w:t xml:space="preserve">三、 </w:t>
      </w:r>
      <w:r>
        <w:rPr>
          <w:rFonts w:hint="eastAsia"/>
          <w:lang w:val="en-US" w:eastAsia="zh-CN"/>
        </w:rPr>
        <w:t>需求分析</w:t>
      </w:r>
      <w:r>
        <w:tab/>
      </w:r>
      <w:r>
        <w:fldChar w:fldCharType="begin"/>
      </w:r>
      <w:r>
        <w:instrText xml:space="preserve"> PAGEREF _Toc23111 \h </w:instrText>
      </w:r>
      <w:r>
        <w:fldChar w:fldCharType="separate"/>
      </w:r>
      <w:r>
        <w:t>4</w:t>
      </w:r>
      <w:r>
        <w:fldChar w:fldCharType="end"/>
      </w:r>
      <w:r>
        <w:fldChar w:fldCharType="end"/>
      </w:r>
    </w:p>
    <w:p w14:paraId="1D24A48F">
      <w:pPr>
        <w:pStyle w:val="38"/>
        <w:tabs>
          <w:tab w:val="right" w:leader="dot" w:pos="8312"/>
        </w:tabs>
      </w:pPr>
      <w:r>
        <w:fldChar w:fldCharType="begin"/>
      </w:r>
      <w:r>
        <w:instrText xml:space="preserve"> HYPERLINK \l _Toc21143 </w:instrText>
      </w:r>
      <w:r>
        <w:fldChar w:fldCharType="separate"/>
      </w:r>
      <w:r>
        <w:rPr>
          <w:rFonts w:hint="default" w:ascii="黑体" w:hAnsi="黑体" w:eastAsia="黑体"/>
          <w:i w:val="0"/>
          <w:lang w:val="en-US" w:eastAsia="zh-CN"/>
        </w:rPr>
        <w:t xml:space="preserve">1. </w:t>
      </w:r>
      <w:r>
        <w:rPr>
          <w:rFonts w:hint="eastAsia"/>
          <w:lang w:val="en-US" w:eastAsia="zh-CN"/>
        </w:rPr>
        <w:t>居民/患者需求分析</w:t>
      </w:r>
      <w:r>
        <w:tab/>
      </w:r>
      <w:r>
        <w:fldChar w:fldCharType="begin"/>
      </w:r>
      <w:r>
        <w:instrText xml:space="preserve"> PAGEREF _Toc21143 \h </w:instrText>
      </w:r>
      <w:r>
        <w:fldChar w:fldCharType="separate"/>
      </w:r>
      <w:r>
        <w:t>4</w:t>
      </w:r>
      <w:r>
        <w:fldChar w:fldCharType="end"/>
      </w:r>
      <w:r>
        <w:fldChar w:fldCharType="end"/>
      </w:r>
    </w:p>
    <w:p w14:paraId="421BECED">
      <w:pPr>
        <w:pStyle w:val="38"/>
        <w:tabs>
          <w:tab w:val="right" w:leader="dot" w:pos="8312"/>
        </w:tabs>
      </w:pPr>
      <w:r>
        <w:fldChar w:fldCharType="begin"/>
      </w:r>
      <w:r>
        <w:instrText xml:space="preserve"> HYPERLINK \l _Toc22306 </w:instrText>
      </w:r>
      <w:r>
        <w:fldChar w:fldCharType="separate"/>
      </w:r>
      <w:r>
        <w:rPr>
          <w:rFonts w:hint="default" w:ascii="黑体" w:hAnsi="黑体" w:eastAsia="黑体"/>
          <w:i w:val="0"/>
          <w:lang w:val="en-US" w:eastAsia="zh-CN"/>
        </w:rPr>
        <w:t xml:space="preserve">2. </w:t>
      </w:r>
      <w:r>
        <w:rPr>
          <w:rFonts w:hint="eastAsia"/>
          <w:lang w:val="en-US" w:eastAsia="zh-CN"/>
        </w:rPr>
        <w:t>临床医生需求分析</w:t>
      </w:r>
      <w:r>
        <w:tab/>
      </w:r>
      <w:r>
        <w:fldChar w:fldCharType="begin"/>
      </w:r>
      <w:r>
        <w:instrText xml:space="preserve"> PAGEREF _Toc22306 \h </w:instrText>
      </w:r>
      <w:r>
        <w:fldChar w:fldCharType="separate"/>
      </w:r>
      <w:r>
        <w:t>4</w:t>
      </w:r>
      <w:r>
        <w:fldChar w:fldCharType="end"/>
      </w:r>
      <w:r>
        <w:fldChar w:fldCharType="end"/>
      </w:r>
    </w:p>
    <w:p w14:paraId="3AB1459C">
      <w:pPr>
        <w:pStyle w:val="38"/>
        <w:tabs>
          <w:tab w:val="right" w:leader="dot" w:pos="8312"/>
        </w:tabs>
      </w:pPr>
      <w:r>
        <w:fldChar w:fldCharType="begin"/>
      </w:r>
      <w:r>
        <w:instrText xml:space="preserve"> HYPERLINK \l _Toc6849 </w:instrText>
      </w:r>
      <w:r>
        <w:fldChar w:fldCharType="separate"/>
      </w:r>
      <w:r>
        <w:rPr>
          <w:rFonts w:hint="default" w:ascii="黑体" w:hAnsi="黑体" w:eastAsia="黑体"/>
          <w:i w:val="0"/>
          <w:lang w:val="en-US" w:eastAsia="zh-CN"/>
        </w:rPr>
        <w:t xml:space="preserve">3. </w:t>
      </w:r>
      <w:r>
        <w:rPr>
          <w:rFonts w:hint="eastAsia"/>
          <w:lang w:val="en-US" w:eastAsia="zh-CN"/>
        </w:rPr>
        <w:t>医疗机构管理需求分析</w:t>
      </w:r>
      <w:r>
        <w:tab/>
      </w:r>
      <w:r>
        <w:fldChar w:fldCharType="begin"/>
      </w:r>
      <w:r>
        <w:instrText xml:space="preserve"> PAGEREF _Toc6849 \h </w:instrText>
      </w:r>
      <w:r>
        <w:fldChar w:fldCharType="separate"/>
      </w:r>
      <w:r>
        <w:t>5</w:t>
      </w:r>
      <w:r>
        <w:fldChar w:fldCharType="end"/>
      </w:r>
      <w:r>
        <w:fldChar w:fldCharType="end"/>
      </w:r>
    </w:p>
    <w:p w14:paraId="2D49BB5C">
      <w:pPr>
        <w:pStyle w:val="38"/>
        <w:tabs>
          <w:tab w:val="right" w:leader="dot" w:pos="8312"/>
        </w:tabs>
      </w:pPr>
      <w:r>
        <w:fldChar w:fldCharType="begin"/>
      </w:r>
      <w:r>
        <w:instrText xml:space="preserve"> HYPERLINK \l _Toc20244 </w:instrText>
      </w:r>
      <w:r>
        <w:fldChar w:fldCharType="separate"/>
      </w:r>
      <w:r>
        <w:rPr>
          <w:rFonts w:hint="default" w:ascii="黑体" w:hAnsi="黑体" w:eastAsia="黑体"/>
          <w:i w:val="0"/>
          <w:lang w:val="en-US" w:eastAsia="zh-CN"/>
        </w:rPr>
        <w:t xml:space="preserve">4. </w:t>
      </w:r>
      <w:r>
        <w:rPr>
          <w:rFonts w:hint="eastAsia"/>
          <w:lang w:val="en-US" w:eastAsia="zh-CN"/>
        </w:rPr>
        <w:t>卫生行政监管需求分析</w:t>
      </w:r>
      <w:r>
        <w:tab/>
      </w:r>
      <w:r>
        <w:fldChar w:fldCharType="begin"/>
      </w:r>
      <w:r>
        <w:instrText xml:space="preserve"> PAGEREF _Toc20244 \h </w:instrText>
      </w:r>
      <w:r>
        <w:fldChar w:fldCharType="separate"/>
      </w:r>
      <w:r>
        <w:t>5</w:t>
      </w:r>
      <w:r>
        <w:fldChar w:fldCharType="end"/>
      </w:r>
      <w:r>
        <w:fldChar w:fldCharType="end"/>
      </w:r>
    </w:p>
    <w:p w14:paraId="490CB9A4">
      <w:pPr>
        <w:pStyle w:val="33"/>
        <w:tabs>
          <w:tab w:val="right" w:leader="dot" w:pos="8312"/>
        </w:tabs>
      </w:pPr>
      <w:r>
        <w:fldChar w:fldCharType="begin"/>
      </w:r>
      <w:r>
        <w:instrText xml:space="preserve"> HYPERLINK \l _Toc7099 </w:instrText>
      </w:r>
      <w:r>
        <w:fldChar w:fldCharType="separate"/>
      </w:r>
      <w:r>
        <w:rPr>
          <w:rFonts w:hint="eastAsia" w:ascii="黑体" w:hAnsi="黑体" w:eastAsia="黑体"/>
          <w:i w:val="0"/>
        </w:rPr>
        <w:t xml:space="preserve">四、 </w:t>
      </w:r>
      <w:r>
        <w:rPr>
          <w:rFonts w:hint="eastAsia"/>
          <w:lang w:val="en-US" w:eastAsia="zh-CN"/>
        </w:rPr>
        <w:t>整体设计</w:t>
      </w:r>
      <w:r>
        <w:tab/>
      </w:r>
      <w:r>
        <w:fldChar w:fldCharType="begin"/>
      </w:r>
      <w:r>
        <w:instrText xml:space="preserve"> PAGEREF _Toc7099 \h </w:instrText>
      </w:r>
      <w:r>
        <w:fldChar w:fldCharType="separate"/>
      </w:r>
      <w:r>
        <w:t>6</w:t>
      </w:r>
      <w:r>
        <w:fldChar w:fldCharType="end"/>
      </w:r>
      <w:r>
        <w:fldChar w:fldCharType="end"/>
      </w:r>
    </w:p>
    <w:p w14:paraId="3685275C">
      <w:pPr>
        <w:pStyle w:val="38"/>
        <w:tabs>
          <w:tab w:val="right" w:leader="dot" w:pos="8312"/>
        </w:tabs>
      </w:pPr>
      <w:r>
        <w:fldChar w:fldCharType="begin"/>
      </w:r>
      <w:r>
        <w:instrText xml:space="preserve"> HYPERLINK \l _Toc853 </w:instrText>
      </w:r>
      <w:r>
        <w:fldChar w:fldCharType="separate"/>
      </w:r>
      <w:r>
        <w:rPr>
          <w:rFonts w:hint="default" w:ascii="黑体" w:hAnsi="黑体" w:eastAsia="黑体"/>
          <w:i w:val="0"/>
          <w:lang w:val="en-US" w:eastAsia="zh-CN"/>
        </w:rPr>
        <w:t xml:space="preserve">1. </w:t>
      </w:r>
      <w:r>
        <w:rPr>
          <w:rFonts w:hint="eastAsia"/>
          <w:lang w:val="en-US" w:eastAsia="zh-CN"/>
        </w:rPr>
        <w:t>总体架构</w:t>
      </w:r>
      <w:r>
        <w:tab/>
      </w:r>
      <w:r>
        <w:fldChar w:fldCharType="begin"/>
      </w:r>
      <w:r>
        <w:instrText xml:space="preserve"> PAGEREF _Toc853 \h </w:instrText>
      </w:r>
      <w:r>
        <w:fldChar w:fldCharType="separate"/>
      </w:r>
      <w:r>
        <w:t>6</w:t>
      </w:r>
      <w:r>
        <w:fldChar w:fldCharType="end"/>
      </w:r>
      <w:r>
        <w:fldChar w:fldCharType="end"/>
      </w:r>
    </w:p>
    <w:p w14:paraId="32E57AF1">
      <w:pPr>
        <w:pStyle w:val="38"/>
        <w:tabs>
          <w:tab w:val="right" w:leader="dot" w:pos="8312"/>
        </w:tabs>
      </w:pPr>
      <w:r>
        <w:fldChar w:fldCharType="begin"/>
      </w:r>
      <w:r>
        <w:instrText xml:space="preserve"> HYPERLINK \l _Toc1158 </w:instrText>
      </w:r>
      <w:r>
        <w:fldChar w:fldCharType="separate"/>
      </w:r>
      <w:r>
        <w:rPr>
          <w:rFonts w:hint="default" w:ascii="黑体" w:hAnsi="黑体" w:eastAsia="黑体"/>
          <w:i w:val="0"/>
          <w:lang w:val="en-US" w:eastAsia="zh-CN"/>
        </w:rPr>
        <w:t xml:space="preserve">2. </w:t>
      </w:r>
      <w:r>
        <w:rPr>
          <w:rFonts w:hint="eastAsia"/>
          <w:lang w:val="en-US" w:eastAsia="zh-CN"/>
        </w:rPr>
        <w:t>建设目标</w:t>
      </w:r>
      <w:r>
        <w:tab/>
      </w:r>
      <w:r>
        <w:fldChar w:fldCharType="begin"/>
      </w:r>
      <w:r>
        <w:instrText xml:space="preserve"> PAGEREF _Toc1158 \h </w:instrText>
      </w:r>
      <w:r>
        <w:fldChar w:fldCharType="separate"/>
      </w:r>
      <w:r>
        <w:t>9</w:t>
      </w:r>
      <w:r>
        <w:fldChar w:fldCharType="end"/>
      </w:r>
      <w:r>
        <w:fldChar w:fldCharType="end"/>
      </w:r>
    </w:p>
    <w:p w14:paraId="318E0F17">
      <w:pPr>
        <w:pStyle w:val="33"/>
        <w:tabs>
          <w:tab w:val="right" w:leader="dot" w:pos="8312"/>
        </w:tabs>
      </w:pPr>
      <w:r>
        <w:fldChar w:fldCharType="begin"/>
      </w:r>
      <w:r>
        <w:instrText xml:space="preserve"> HYPERLINK \l _Toc14056 </w:instrText>
      </w:r>
      <w:r>
        <w:fldChar w:fldCharType="separate"/>
      </w:r>
      <w:r>
        <w:rPr>
          <w:rFonts w:hint="eastAsia" w:ascii="黑体" w:hAnsi="黑体" w:eastAsia="黑体"/>
          <w:i w:val="0"/>
        </w:rPr>
        <w:t xml:space="preserve">五、 </w:t>
      </w:r>
      <w:r>
        <w:rPr>
          <w:rFonts w:hint="eastAsia"/>
          <w:lang w:val="en-US" w:eastAsia="zh-CN"/>
        </w:rPr>
        <w:t>建设内容</w:t>
      </w:r>
      <w:r>
        <w:tab/>
      </w:r>
      <w:r>
        <w:fldChar w:fldCharType="begin"/>
      </w:r>
      <w:r>
        <w:instrText xml:space="preserve"> PAGEREF _Toc14056 \h </w:instrText>
      </w:r>
      <w:r>
        <w:fldChar w:fldCharType="separate"/>
      </w:r>
      <w:r>
        <w:t>12</w:t>
      </w:r>
      <w:r>
        <w:fldChar w:fldCharType="end"/>
      </w:r>
      <w:r>
        <w:fldChar w:fldCharType="end"/>
      </w:r>
    </w:p>
    <w:p w14:paraId="782C8572">
      <w:pPr>
        <w:pStyle w:val="38"/>
        <w:tabs>
          <w:tab w:val="right" w:leader="dot" w:pos="8312"/>
        </w:tabs>
      </w:pPr>
      <w:r>
        <w:fldChar w:fldCharType="begin"/>
      </w:r>
      <w:r>
        <w:instrText xml:space="preserve"> HYPERLINK \l _Toc9237 </w:instrText>
      </w:r>
      <w:r>
        <w:fldChar w:fldCharType="separate"/>
      </w:r>
      <w:r>
        <w:rPr>
          <w:rFonts w:hint="default" w:ascii="黑体" w:hAnsi="黑体" w:eastAsia="黑体"/>
          <w:i w:val="0"/>
          <w:lang w:val="en-US" w:eastAsia="zh-CN"/>
        </w:rPr>
        <w:t xml:space="preserve">1. </w:t>
      </w:r>
      <w:r>
        <w:rPr>
          <w:rFonts w:hint="eastAsia"/>
          <w:lang w:val="en-US" w:eastAsia="zh-CN"/>
        </w:rPr>
        <w:t>软件系统建设方案</w:t>
      </w:r>
      <w:r>
        <w:tab/>
      </w:r>
      <w:r>
        <w:fldChar w:fldCharType="begin"/>
      </w:r>
      <w:r>
        <w:instrText xml:space="preserve"> PAGEREF _Toc9237 \h </w:instrText>
      </w:r>
      <w:r>
        <w:fldChar w:fldCharType="separate"/>
      </w:r>
      <w:r>
        <w:t>12</w:t>
      </w:r>
      <w:r>
        <w:fldChar w:fldCharType="end"/>
      </w:r>
      <w:r>
        <w:fldChar w:fldCharType="end"/>
      </w:r>
    </w:p>
    <w:p w14:paraId="40125C3E">
      <w:pPr>
        <w:pStyle w:val="38"/>
        <w:tabs>
          <w:tab w:val="right" w:leader="dot" w:pos="8312"/>
        </w:tabs>
      </w:pPr>
      <w:r>
        <w:fldChar w:fldCharType="begin"/>
      </w:r>
      <w:r>
        <w:instrText xml:space="preserve"> HYPERLINK \l _Toc7424 </w:instrText>
      </w:r>
      <w:r>
        <w:fldChar w:fldCharType="separate"/>
      </w:r>
      <w:r>
        <w:rPr>
          <w:rFonts w:hint="default" w:ascii="黑体" w:hAnsi="黑体" w:eastAsia="黑体" w:cs="Times New Roman"/>
          <w:i w:val="0"/>
          <w:lang w:val="en-US" w:eastAsia="zh-CN"/>
        </w:rPr>
        <w:t xml:space="preserve">2. </w:t>
      </w:r>
      <w:r>
        <w:rPr>
          <w:rFonts w:hint="eastAsia" w:ascii="Times New Roman" w:hAnsi="Times New Roman" w:cs="Times New Roman"/>
          <w:lang w:val="en-US" w:eastAsia="zh-CN"/>
        </w:rPr>
        <w:t>接口对接方案</w:t>
      </w:r>
      <w:r>
        <w:tab/>
      </w:r>
      <w:r>
        <w:fldChar w:fldCharType="begin"/>
      </w:r>
      <w:r>
        <w:instrText xml:space="preserve"> PAGEREF _Toc7424 \h </w:instrText>
      </w:r>
      <w:r>
        <w:fldChar w:fldCharType="separate"/>
      </w:r>
      <w:r>
        <w:t>66</w:t>
      </w:r>
      <w:r>
        <w:fldChar w:fldCharType="end"/>
      </w:r>
      <w:r>
        <w:fldChar w:fldCharType="end"/>
      </w:r>
    </w:p>
    <w:p w14:paraId="284C1068">
      <w:pPr>
        <w:pStyle w:val="38"/>
        <w:tabs>
          <w:tab w:val="right" w:leader="dot" w:pos="8312"/>
        </w:tabs>
      </w:pPr>
      <w:r>
        <w:fldChar w:fldCharType="begin"/>
      </w:r>
      <w:r>
        <w:instrText xml:space="preserve"> HYPERLINK \l _Toc18586 </w:instrText>
      </w:r>
      <w:r>
        <w:fldChar w:fldCharType="separate"/>
      </w:r>
      <w:r>
        <w:rPr>
          <w:rFonts w:hint="default" w:ascii="黑体" w:hAnsi="黑体" w:eastAsia="黑体" w:cs="Times New Roman"/>
          <w:i w:val="0"/>
          <w:lang w:val="en-US" w:eastAsia="zh-CN"/>
        </w:rPr>
        <w:t xml:space="preserve">3. </w:t>
      </w:r>
      <w:r>
        <w:rPr>
          <w:rFonts w:hint="eastAsia" w:ascii="Times New Roman" w:hAnsi="Times New Roman" w:cs="Times New Roman"/>
          <w:lang w:val="en-US" w:eastAsia="zh-CN"/>
        </w:rPr>
        <w:t>服务器资源配置</w:t>
      </w:r>
      <w:r>
        <w:tab/>
      </w:r>
      <w:r>
        <w:fldChar w:fldCharType="begin"/>
      </w:r>
      <w:r>
        <w:instrText xml:space="preserve"> PAGEREF _Toc18586 \h </w:instrText>
      </w:r>
      <w:r>
        <w:fldChar w:fldCharType="separate"/>
      </w:r>
      <w:r>
        <w:t>68</w:t>
      </w:r>
      <w:r>
        <w:fldChar w:fldCharType="end"/>
      </w:r>
      <w:r>
        <w:fldChar w:fldCharType="end"/>
      </w:r>
    </w:p>
    <w:p w14:paraId="7F42D610">
      <w:pPr>
        <w:pStyle w:val="33"/>
        <w:tabs>
          <w:tab w:val="right" w:leader="dot" w:pos="8312"/>
        </w:tabs>
      </w:pPr>
      <w:r>
        <w:fldChar w:fldCharType="begin"/>
      </w:r>
      <w:r>
        <w:instrText xml:space="preserve"> HYPERLINK \l _Toc15279 </w:instrText>
      </w:r>
      <w:r>
        <w:fldChar w:fldCharType="separate"/>
      </w:r>
      <w:r>
        <w:rPr>
          <w:rFonts w:hint="eastAsia" w:ascii="黑体" w:hAnsi="黑体" w:eastAsia="黑体"/>
          <w:i w:val="0"/>
        </w:rPr>
        <w:t xml:space="preserve">六、 </w:t>
      </w:r>
      <w:r>
        <w:rPr>
          <w:rFonts w:hint="eastAsia"/>
          <w:lang w:val="en-US" w:eastAsia="zh-CN"/>
        </w:rPr>
        <w:t>实施计划</w:t>
      </w:r>
      <w:r>
        <w:tab/>
      </w:r>
      <w:r>
        <w:fldChar w:fldCharType="begin"/>
      </w:r>
      <w:r>
        <w:instrText xml:space="preserve"> PAGEREF _Toc15279 \h </w:instrText>
      </w:r>
      <w:r>
        <w:fldChar w:fldCharType="separate"/>
      </w:r>
      <w:r>
        <w:t>71</w:t>
      </w:r>
      <w:r>
        <w:fldChar w:fldCharType="end"/>
      </w:r>
      <w:r>
        <w:fldChar w:fldCharType="end"/>
      </w:r>
    </w:p>
    <w:p w14:paraId="63C51572">
      <w:pPr>
        <w:pStyle w:val="38"/>
        <w:tabs>
          <w:tab w:val="right" w:leader="dot" w:pos="8312"/>
        </w:tabs>
      </w:pPr>
      <w:r>
        <w:fldChar w:fldCharType="begin"/>
      </w:r>
      <w:r>
        <w:instrText xml:space="preserve"> HYPERLINK \l _Toc5621 </w:instrText>
      </w:r>
      <w:r>
        <w:fldChar w:fldCharType="separate"/>
      </w:r>
      <w:r>
        <w:rPr>
          <w:rFonts w:hint="default" w:ascii="黑体" w:hAnsi="黑体" w:eastAsia="黑体"/>
          <w:i w:val="0"/>
        </w:rPr>
        <w:t xml:space="preserve">1. </w:t>
      </w:r>
      <w:r>
        <w:t>项目建设周期</w:t>
      </w:r>
      <w:r>
        <w:tab/>
      </w:r>
      <w:r>
        <w:fldChar w:fldCharType="begin"/>
      </w:r>
      <w:r>
        <w:instrText xml:space="preserve"> PAGEREF _Toc5621 \h </w:instrText>
      </w:r>
      <w:r>
        <w:fldChar w:fldCharType="separate"/>
      </w:r>
      <w:r>
        <w:t>71</w:t>
      </w:r>
      <w:r>
        <w:fldChar w:fldCharType="end"/>
      </w:r>
      <w:r>
        <w:fldChar w:fldCharType="end"/>
      </w:r>
    </w:p>
    <w:p w14:paraId="30E94718">
      <w:pPr>
        <w:pStyle w:val="38"/>
        <w:tabs>
          <w:tab w:val="right" w:leader="dot" w:pos="8312"/>
        </w:tabs>
      </w:pPr>
      <w:r>
        <w:fldChar w:fldCharType="begin"/>
      </w:r>
      <w:r>
        <w:instrText xml:space="preserve"> HYPERLINK \l _Toc27906 </w:instrText>
      </w:r>
      <w:r>
        <w:fldChar w:fldCharType="separate"/>
      </w:r>
      <w:r>
        <w:rPr>
          <w:rFonts w:hint="default" w:ascii="黑体" w:hAnsi="黑体" w:eastAsia="黑体"/>
          <w:i w:val="0"/>
        </w:rPr>
        <w:t xml:space="preserve">2. </w:t>
      </w:r>
      <w:r>
        <w:rPr>
          <w:rFonts w:hint="eastAsia"/>
          <w:lang w:val="en-US" w:eastAsia="zh-CN"/>
        </w:rPr>
        <w:t>项目</w:t>
      </w:r>
      <w:r>
        <w:rPr>
          <w:rFonts w:hint="eastAsia"/>
        </w:rPr>
        <w:t>实施计划</w:t>
      </w:r>
      <w:r>
        <w:tab/>
      </w:r>
      <w:r>
        <w:fldChar w:fldCharType="begin"/>
      </w:r>
      <w:r>
        <w:instrText xml:space="preserve"> PAGEREF _Toc27906 \h </w:instrText>
      </w:r>
      <w:r>
        <w:fldChar w:fldCharType="separate"/>
      </w:r>
      <w:r>
        <w:t>71</w:t>
      </w:r>
      <w:r>
        <w:fldChar w:fldCharType="end"/>
      </w:r>
      <w:r>
        <w:fldChar w:fldCharType="end"/>
      </w:r>
    </w:p>
    <w:p w14:paraId="61904A52">
      <w:pPr>
        <w:pStyle w:val="33"/>
        <w:tabs>
          <w:tab w:val="right" w:leader="dot" w:pos="8312"/>
        </w:tabs>
      </w:pPr>
      <w:r>
        <w:fldChar w:fldCharType="begin"/>
      </w:r>
      <w:r>
        <w:instrText xml:space="preserve"> HYPERLINK \l _Toc29931 </w:instrText>
      </w:r>
      <w:r>
        <w:fldChar w:fldCharType="separate"/>
      </w:r>
      <w:r>
        <w:rPr>
          <w:rFonts w:hint="eastAsia" w:ascii="黑体" w:hAnsi="黑体" w:eastAsia="黑体"/>
          <w:i w:val="0"/>
        </w:rPr>
        <w:t xml:space="preserve">七、 </w:t>
      </w:r>
      <w:r>
        <w:rPr>
          <w:rFonts w:hint="eastAsia"/>
          <w:lang w:val="en-US" w:eastAsia="zh-CN"/>
        </w:rPr>
        <w:t>建设成效</w:t>
      </w:r>
      <w:r>
        <w:tab/>
      </w:r>
      <w:r>
        <w:fldChar w:fldCharType="begin"/>
      </w:r>
      <w:r>
        <w:instrText xml:space="preserve"> PAGEREF _Toc29931 \h </w:instrText>
      </w:r>
      <w:r>
        <w:fldChar w:fldCharType="separate"/>
      </w:r>
      <w:r>
        <w:t>72</w:t>
      </w:r>
      <w:r>
        <w:fldChar w:fldCharType="end"/>
      </w:r>
      <w:r>
        <w:fldChar w:fldCharType="end"/>
      </w:r>
    </w:p>
    <w:p w14:paraId="31DDD9D4">
      <w:pPr>
        <w:pStyle w:val="38"/>
        <w:tabs>
          <w:tab w:val="right" w:leader="dot" w:pos="8312"/>
        </w:tabs>
      </w:pPr>
      <w:r>
        <w:fldChar w:fldCharType="begin"/>
      </w:r>
      <w:r>
        <w:instrText xml:space="preserve"> HYPERLINK \l _Toc14832 </w:instrText>
      </w:r>
      <w:r>
        <w:fldChar w:fldCharType="separate"/>
      </w:r>
      <w:r>
        <w:rPr>
          <w:rFonts w:hint="default" w:ascii="黑体" w:hAnsi="黑体" w:eastAsia="黑体"/>
          <w:i w:val="0"/>
          <w:lang w:val="en-US" w:eastAsia="zh-CN"/>
        </w:rPr>
        <w:t xml:space="preserve">1. </w:t>
      </w:r>
      <w:r>
        <w:rPr>
          <w:rFonts w:hint="eastAsia"/>
          <w:lang w:val="en-US" w:eastAsia="zh-CN"/>
        </w:rPr>
        <w:t>经济效益</w:t>
      </w:r>
      <w:r>
        <w:tab/>
      </w:r>
      <w:r>
        <w:fldChar w:fldCharType="begin"/>
      </w:r>
      <w:r>
        <w:instrText xml:space="preserve"> PAGEREF _Toc14832 \h </w:instrText>
      </w:r>
      <w:r>
        <w:fldChar w:fldCharType="separate"/>
      </w:r>
      <w:r>
        <w:t>72</w:t>
      </w:r>
      <w:r>
        <w:fldChar w:fldCharType="end"/>
      </w:r>
      <w:r>
        <w:fldChar w:fldCharType="end"/>
      </w:r>
    </w:p>
    <w:p w14:paraId="7F015489">
      <w:pPr>
        <w:pStyle w:val="38"/>
        <w:tabs>
          <w:tab w:val="right" w:leader="dot" w:pos="8312"/>
        </w:tabs>
      </w:pPr>
      <w:r>
        <w:fldChar w:fldCharType="begin"/>
      </w:r>
      <w:r>
        <w:instrText xml:space="preserve"> HYPERLINK \l _Toc2259 </w:instrText>
      </w:r>
      <w:r>
        <w:fldChar w:fldCharType="separate"/>
      </w:r>
      <w:r>
        <w:rPr>
          <w:rFonts w:hint="default" w:ascii="黑体" w:hAnsi="黑体" w:eastAsia="黑体"/>
          <w:i w:val="0"/>
          <w:lang w:val="en-US" w:eastAsia="zh-CN"/>
        </w:rPr>
        <w:t xml:space="preserve">2. </w:t>
      </w:r>
      <w:r>
        <w:rPr>
          <w:rFonts w:hint="eastAsia"/>
          <w:lang w:val="en-US" w:eastAsia="zh-CN"/>
        </w:rPr>
        <w:t>社会效益</w:t>
      </w:r>
      <w:r>
        <w:tab/>
      </w:r>
      <w:r>
        <w:fldChar w:fldCharType="begin"/>
      </w:r>
      <w:r>
        <w:instrText xml:space="preserve"> PAGEREF _Toc2259 \h </w:instrText>
      </w:r>
      <w:r>
        <w:fldChar w:fldCharType="separate"/>
      </w:r>
      <w:r>
        <w:t>73</w:t>
      </w:r>
      <w:r>
        <w:fldChar w:fldCharType="end"/>
      </w:r>
      <w:r>
        <w:fldChar w:fldCharType="end"/>
      </w:r>
    </w:p>
    <w:p w14:paraId="65DD1084">
      <w:pPr>
        <w:widowControl/>
        <w:adjustRightInd/>
        <w:spacing w:line="240" w:lineRule="auto"/>
        <w:ind w:firstLine="0" w:firstLineChars="0"/>
        <w:jc w:val="left"/>
        <w:textAlignment w:val="auto"/>
      </w:pPr>
      <w:r>
        <w:fldChar w:fldCharType="end"/>
      </w:r>
    </w:p>
    <w:p w14:paraId="21020222">
      <w:pPr>
        <w:widowControl/>
        <w:adjustRightInd/>
        <w:spacing w:line="240" w:lineRule="auto"/>
        <w:ind w:firstLine="0" w:firstLineChars="0"/>
        <w:jc w:val="left"/>
        <w:textAlignment w:val="auto"/>
        <w:sectPr>
          <w:headerReference r:id="rId11" w:type="default"/>
          <w:footerReference r:id="rId12" w:type="default"/>
          <w:pgSz w:w="11906" w:h="16838"/>
          <w:pgMar w:top="1440" w:right="1797" w:bottom="1440" w:left="1797" w:header="850" w:footer="680" w:gutter="0"/>
          <w:pgNumType w:fmt="upperRoman" w:start="1"/>
          <w:cols w:space="425" w:num="1"/>
          <w:docGrid w:linePitch="326" w:charSpace="0"/>
        </w:sectPr>
      </w:pPr>
      <w:r>
        <w:br w:type="page"/>
      </w:r>
    </w:p>
    <w:p w14:paraId="0ED7CA6B">
      <w:pPr>
        <w:pStyle w:val="5"/>
      </w:pPr>
      <w:bookmarkStart w:id="0" w:name="_Toc4713"/>
      <w:bookmarkStart w:id="1" w:name="_Toc68526842"/>
      <w:r>
        <w:rPr>
          <w:rFonts w:hint="eastAsia"/>
          <w:lang w:val="en-US" w:eastAsia="zh-CN"/>
        </w:rPr>
        <w:t>政策背景</w:t>
      </w:r>
      <w:bookmarkEnd w:id="0"/>
    </w:p>
    <w:p w14:paraId="7E7B1815">
      <w:pPr>
        <w:pStyle w:val="6"/>
      </w:pPr>
      <w:bookmarkStart w:id="2" w:name="_Toc21260"/>
      <w:r>
        <w:rPr>
          <w:rFonts w:hint="eastAsia"/>
          <w:lang w:val="en-US" w:eastAsia="zh-CN"/>
        </w:rPr>
        <w:t>国家政策</w:t>
      </w:r>
      <w:bookmarkEnd w:id="2"/>
    </w:p>
    <w:p w14:paraId="366C0197">
      <w:pPr>
        <w:ind w:firstLine="480" w:firstLineChars="200"/>
      </w:pPr>
      <w:r>
        <w:rPr>
          <w:rFonts w:hint="eastAsia" w:ascii="Times New Roman" w:hAnsi="Times New Roman" w:eastAsia="宋体" w:cs="Times New Roman"/>
          <w:kern w:val="0"/>
          <w:sz w:val="24"/>
          <w:szCs w:val="20"/>
          <w:lang w:val="en-US" w:eastAsia="zh-CN" w:bidi="ar-SA"/>
        </w:rPr>
        <w:t>近年来，我国医疗卫生事业正逐步从传统信息化向数字化、智能化转型。国家数据局、卫健委等部门出台相关政策，如《“数据要素×”三年行动计划（2024—2026年）》和《家庭医生签约基本服务包清单（试行）》等，明确要求加快电子健康档案建设、推动数据标准统一与跨部门共享，为精准医疗、公共卫生防控及健康管理服务筑牢基础。同时，人工智能技术进展迅速，尤其是大模型技术在自然语言处理、多模态数据融合、深度推理和自适应学习等方面突破，为实现从“静态健康档案”到“动态健康画像”的跨越提供了坚实技术支撑。在此背景下，构建基于大模型技术的AI健康画像平台，是落实国家政策要求、推动智慧医疗转型、提升全民健康管理水平、优化医疗资源配置的重要抓手与有效举措。</w:t>
      </w:r>
    </w:p>
    <w:p w14:paraId="3881A1E9">
      <w:pPr>
        <w:rPr>
          <w:rFonts w:hint="eastAsia"/>
        </w:rPr>
      </w:pPr>
      <w:r>
        <w:rPr>
          <w:rFonts w:hint="eastAsia"/>
        </w:rPr>
        <w:t>党中央、国务院将数据要素与健康医疗深度融合列为健康中国战略的核心任务，近年连续出台专项政策：</w:t>
      </w:r>
    </w:p>
    <w:p w14:paraId="51D2647F">
      <w:pPr>
        <w:ind w:firstLine="480" w:firstLineChars="200"/>
      </w:pPr>
      <w:r>
        <w:rPr>
          <w:rFonts w:hint="eastAsia" w:ascii="Times New Roman" w:hAnsi="Times New Roman" w:eastAsia="宋体" w:cs="Times New Roman"/>
          <w:kern w:val="0"/>
          <w:sz w:val="24"/>
          <w:szCs w:val="20"/>
          <w:lang w:val="en-US" w:eastAsia="zh-CN" w:bidi="ar-SA"/>
        </w:rPr>
        <w:t>（1）释放数据要素价值：</w:t>
      </w:r>
    </w:p>
    <w:p w14:paraId="012AD0F8">
      <w:pPr>
        <w:ind w:firstLine="480" w:firstLineChars="200"/>
      </w:pPr>
      <w:r>
        <w:rPr>
          <w:rFonts w:hint="eastAsia" w:ascii="Times New Roman" w:hAnsi="Times New Roman" w:eastAsia="宋体" w:cs="Times New Roman"/>
          <w:kern w:val="0"/>
          <w:sz w:val="24"/>
          <w:szCs w:val="20"/>
          <w:lang w:val="en-US" w:eastAsia="zh-CN" w:bidi="ar-SA"/>
        </w:rPr>
        <w:t>2024年1月，国家数据局等17部门联合印发的《“数据要素×”三年行动计划（2024-2026年）》明确要求：“有序释放健康医疗数据价值，完善个人健康数据档案，融合体检、就诊、疾控等数据，创新基于数据驱动的健康管理服务模式”。从国家层面提出构建融合多源数据的动态个人健康档案，支撑精准健康干预。</w:t>
      </w:r>
    </w:p>
    <w:p w14:paraId="7FDA2BAA">
      <w:pPr>
        <w:ind w:firstLine="480" w:firstLineChars="200"/>
      </w:pPr>
      <w:r>
        <w:rPr>
          <w:rFonts w:hint="eastAsia" w:ascii="Times New Roman" w:hAnsi="Times New Roman" w:eastAsia="宋体" w:cs="Times New Roman"/>
          <w:kern w:val="0"/>
          <w:sz w:val="24"/>
          <w:szCs w:val="20"/>
          <w:lang w:val="en-US" w:eastAsia="zh-CN" w:bidi="ar-SA"/>
        </w:rPr>
        <w:t>（2）深化家庭医生服务内涵：</w:t>
      </w:r>
    </w:p>
    <w:p w14:paraId="2AB83726">
      <w:pPr>
        <w:ind w:firstLine="480" w:firstLineChars="200"/>
      </w:pPr>
      <w:r>
        <w:rPr>
          <w:rFonts w:hint="eastAsia" w:ascii="Times New Roman" w:hAnsi="Times New Roman" w:eastAsia="宋体" w:cs="Times New Roman"/>
          <w:kern w:val="0"/>
          <w:sz w:val="24"/>
          <w:szCs w:val="20"/>
          <w:lang w:val="en-US" w:eastAsia="zh-CN" w:bidi="ar-SA"/>
        </w:rPr>
        <w:t>2025年4月，国家卫健委印发《家庭医生签约基本服务包清单（试行）》，明确要求：“电子健康档案向签约居民开放并每年动态更新；为重点人群提供每年不少于12次健康提醒及1次健康指导。”这也对健康管理的主动性和频次提出量化要求。</w:t>
      </w:r>
    </w:p>
    <w:p w14:paraId="35BA14A7">
      <w:pPr>
        <w:ind w:firstLine="480" w:firstLineChars="200"/>
      </w:pPr>
      <w:r>
        <w:rPr>
          <w:rFonts w:hint="eastAsia" w:ascii="Times New Roman" w:hAnsi="Times New Roman" w:eastAsia="宋体" w:cs="Times New Roman"/>
          <w:kern w:val="0"/>
          <w:sz w:val="24"/>
          <w:szCs w:val="20"/>
          <w:lang w:val="en-US" w:eastAsia="zh-CN" w:bidi="ar-SA"/>
        </w:rPr>
        <w:t>（3）完善分级诊疗体系：</w:t>
      </w:r>
    </w:p>
    <w:p w14:paraId="441FEC0A">
      <w:pPr>
        <w:ind w:firstLine="480" w:firstLineChars="200"/>
      </w:pPr>
      <w:r>
        <w:rPr>
          <w:rFonts w:hint="eastAsia" w:ascii="Times New Roman" w:hAnsi="Times New Roman" w:eastAsia="宋体" w:cs="Times New Roman"/>
          <w:kern w:val="0"/>
          <w:sz w:val="24"/>
          <w:szCs w:val="20"/>
          <w:lang w:val="en-US" w:eastAsia="zh-CN" w:bidi="ar-SA"/>
        </w:rPr>
        <w:t>2023年3月，中共中央办公厅、国务院办公厅《关于进一步完善医疗卫生服务体系的意见》强调：“加强分工合作促进分级诊疗，推进服务连续性，扩大康复、护理等持续性服务供给”。要求以数据共享支撑跨机构协同服务。</w:t>
      </w:r>
    </w:p>
    <w:p w14:paraId="0E84BBFD">
      <w:pPr>
        <w:ind w:firstLine="480" w:firstLineChars="200"/>
      </w:pPr>
      <w:r>
        <w:rPr>
          <w:rFonts w:hint="eastAsia" w:ascii="Times New Roman" w:hAnsi="Times New Roman" w:eastAsia="宋体" w:cs="Times New Roman"/>
          <w:kern w:val="0"/>
          <w:sz w:val="24"/>
          <w:szCs w:val="20"/>
          <w:lang w:val="en-US" w:eastAsia="zh-CN" w:bidi="ar-SA"/>
        </w:rPr>
        <w:t>（4）行业场景规范化：</w:t>
      </w:r>
    </w:p>
    <w:p w14:paraId="730BC87F">
      <w:r>
        <w:rPr>
          <w:rFonts w:hint="eastAsia"/>
        </w:rPr>
        <w:t>2024年11月，国家卫健委等三部门联合发布《卫生健康行业人工智能应用场景参考指引》，在“人工智能+基层公卫服务”中明确列出“智能健康管理”场景，要求通过AI技术整合多源健康数据（如电子健康档案、可穿戴设备监测数据等），为居民提供疾病风险预测、个性化干预方案及动态健康评估。</w:t>
      </w:r>
    </w:p>
    <w:p w14:paraId="2CD0F6DA">
      <w:pPr>
        <w:pStyle w:val="6"/>
        <w:rPr>
          <w:color w:val="FF0000"/>
        </w:rPr>
      </w:pPr>
      <w:bookmarkStart w:id="3" w:name="_Toc17232"/>
      <w:bookmarkStart w:id="4" w:name="_Toc91753260"/>
      <w:bookmarkStart w:id="5" w:name="_Toc530835855"/>
      <w:bookmarkStart w:id="6" w:name="_Toc530752544"/>
      <w:bookmarkStart w:id="7" w:name="_Toc530753803"/>
      <w:r>
        <w:rPr>
          <w:rFonts w:hint="eastAsia"/>
          <w:lang w:val="en-US" w:eastAsia="zh-CN"/>
        </w:rPr>
        <w:t>省市政策</w:t>
      </w:r>
      <w:bookmarkEnd w:id="3"/>
    </w:p>
    <w:p w14:paraId="15D0CB95">
      <w:pPr>
        <w:rPr>
          <w:rFonts w:hint="default" w:eastAsia="宋体"/>
          <w:highlight w:val="yellow"/>
          <w:lang w:val="en-US" w:eastAsia="zh-CN"/>
        </w:rPr>
      </w:pPr>
      <w:r>
        <w:rPr>
          <w:rFonts w:hint="eastAsia"/>
          <w:highlight w:val="yellow"/>
          <w:lang w:val="en-US" w:eastAsia="zh-CN"/>
        </w:rPr>
        <w:t>由区域咨询根据区域情况针对性补充</w:t>
      </w:r>
    </w:p>
    <w:bookmarkEnd w:id="4"/>
    <w:bookmarkEnd w:id="5"/>
    <w:bookmarkEnd w:id="6"/>
    <w:bookmarkEnd w:id="7"/>
    <w:p w14:paraId="6550B2AB">
      <w:pPr>
        <w:pStyle w:val="5"/>
      </w:pPr>
      <w:bookmarkStart w:id="8" w:name="_Toc21805"/>
      <w:bookmarkStart w:id="9" w:name="_Toc91753266"/>
      <w:bookmarkStart w:id="10" w:name="_Toc530752553"/>
      <w:bookmarkStart w:id="11" w:name="_Toc530835864"/>
      <w:bookmarkStart w:id="12" w:name="_Toc530753812"/>
      <w:r>
        <w:rPr>
          <w:rFonts w:hint="eastAsia"/>
          <w:lang w:val="en-US" w:eastAsia="zh-CN"/>
        </w:rPr>
        <w:t>现状及必要性分析</w:t>
      </w:r>
      <w:bookmarkEnd w:id="8"/>
    </w:p>
    <w:p w14:paraId="614F9318">
      <w:pPr>
        <w:pStyle w:val="6"/>
        <w:rPr>
          <w:rFonts w:hint="eastAsia"/>
          <w:lang w:val="en-US" w:eastAsia="zh-CN"/>
        </w:rPr>
      </w:pPr>
      <w:bookmarkStart w:id="13" w:name="_Toc19464"/>
      <w:r>
        <w:rPr>
          <w:rFonts w:hint="eastAsia"/>
          <w:lang w:val="en-US" w:eastAsia="zh-CN"/>
        </w:rPr>
        <w:t>现状及存在问题</w:t>
      </w:r>
      <w:bookmarkEnd w:id="13"/>
    </w:p>
    <w:p w14:paraId="20EB0331">
      <w:pPr>
        <w:pStyle w:val="7"/>
        <w:bidi w:val="0"/>
        <w:ind w:left="0" w:leftChars="0" w:firstLineChars="0"/>
        <w:rPr>
          <w:rFonts w:hint="eastAsia"/>
          <w:lang w:val="en-US" w:eastAsia="zh-CN"/>
        </w:rPr>
      </w:pPr>
      <w:r>
        <w:rPr>
          <w:rFonts w:hint="eastAsia"/>
          <w:lang w:val="en-US" w:eastAsia="zh-CN"/>
        </w:rPr>
        <w:t>传统健康档案数据粗放，全景健康画像能力缺失</w:t>
      </w:r>
    </w:p>
    <w:p w14:paraId="71FB213B">
      <w:pPr>
        <w:rPr>
          <w:rFonts w:hint="eastAsia"/>
          <w:highlight w:val="none"/>
          <w:lang w:val="en-US" w:eastAsia="zh-CN"/>
        </w:rPr>
      </w:pPr>
      <w:r>
        <w:rPr>
          <w:rFonts w:hint="eastAsia"/>
          <w:highlight w:val="none"/>
          <w:lang w:val="en-US" w:eastAsia="zh-CN"/>
        </w:rPr>
        <w:t>尽管近年来各地在电子健康档案建设方面取得了一定进展，但区域健康平台与健康档案管理仍存在诸多不足，主要表现为：</w:t>
      </w:r>
    </w:p>
    <w:p w14:paraId="5CDD9607">
      <w:pPr>
        <w:rPr>
          <w:rFonts w:hint="eastAsia"/>
          <w:highlight w:val="none"/>
          <w:lang w:val="en-US" w:eastAsia="zh-CN"/>
        </w:rPr>
      </w:pPr>
      <w:r>
        <w:rPr>
          <w:rFonts w:hint="eastAsia"/>
          <w:highlight w:val="none"/>
          <w:lang w:val="en-US" w:eastAsia="zh-CN"/>
        </w:rPr>
        <w:t>数据颗粒度粗、精细化不足：现有平台主要以大类数据存储为主，数据内容往往过于粗放，难以对每位居民的健康状况进行细致刻画。缺乏对居民基本人口信息、生活方式、体征、病史等数据的精细化、主题化和标签化管理，导致无法实现对个体健康状态的准确反映和全面分析。</w:t>
      </w:r>
    </w:p>
    <w:p w14:paraId="78D1E618">
      <w:pPr>
        <w:rPr>
          <w:rFonts w:hint="eastAsia"/>
          <w:highlight w:val="none"/>
          <w:lang w:val="en-US" w:eastAsia="zh-CN"/>
        </w:rPr>
      </w:pPr>
      <w:r>
        <w:rPr>
          <w:rFonts w:hint="eastAsia"/>
          <w:highlight w:val="none"/>
          <w:lang w:val="en-US" w:eastAsia="zh-CN"/>
        </w:rPr>
        <w:t>结构化与非结构化数据分离明显：医院电子病历、体检报告、医学影像、口述记录等数据来源繁多，但由于格式和标准不统一，系统在数据整合、智能提取和关联分析方面存在较大困难。各类数据难以实现有效融合，导致信息孤岛现象普遍存在。</w:t>
      </w:r>
    </w:p>
    <w:p w14:paraId="42CA06DE">
      <w:pPr>
        <w:rPr>
          <w:rFonts w:hint="eastAsia"/>
          <w:highlight w:val="none"/>
          <w:lang w:val="en-US" w:eastAsia="zh-CN"/>
        </w:rPr>
      </w:pPr>
      <w:r>
        <w:rPr>
          <w:rFonts w:hint="eastAsia"/>
          <w:highlight w:val="none"/>
          <w:lang w:val="en-US" w:eastAsia="zh-CN"/>
        </w:rPr>
        <w:t>信息查询效率低、数据溯源难度大：医生在临床和急救等场景下需要快速获取患者全周期健康信息，但现有系统在数据查询、溯源和历史数据对比方面功能较弱。信息分散、查询不便严重影响了诊疗效率和准确性，进而影响医疗服务质量。</w:t>
      </w:r>
    </w:p>
    <w:p w14:paraId="546E376B">
      <w:pPr>
        <w:pStyle w:val="7"/>
        <w:bidi w:val="0"/>
        <w:ind w:left="0" w:leftChars="0" w:firstLineChars="0"/>
        <w:rPr>
          <w:rFonts w:hint="eastAsia"/>
          <w:lang w:val="en-US" w:eastAsia="zh-CN"/>
        </w:rPr>
      </w:pPr>
      <w:r>
        <w:rPr>
          <w:rFonts w:hint="eastAsia"/>
          <w:lang w:val="en-US" w:eastAsia="zh-CN"/>
        </w:rPr>
        <w:t>数据应用有限，全周期健康管理闭环断裂</w:t>
      </w:r>
    </w:p>
    <w:p w14:paraId="08223FBB">
      <w:pPr>
        <w:rPr>
          <w:rFonts w:hint="eastAsia"/>
          <w:highlight w:val="none"/>
          <w:lang w:val="en-US" w:eastAsia="zh-CN"/>
        </w:rPr>
      </w:pPr>
      <w:r>
        <w:rPr>
          <w:rFonts w:hint="eastAsia"/>
          <w:highlight w:val="none"/>
          <w:lang w:val="en-US" w:eastAsia="zh-CN"/>
        </w:rPr>
        <w:t>在数据应用层面，传统健康档案系统难以满足当前多样化和个性化的健康管理需求，具体表现为：</w:t>
      </w:r>
    </w:p>
    <w:p w14:paraId="3D3BB46E">
      <w:pPr>
        <w:rPr>
          <w:rFonts w:hint="eastAsia"/>
          <w:highlight w:val="none"/>
          <w:lang w:val="en-US" w:eastAsia="zh-CN"/>
        </w:rPr>
      </w:pPr>
      <w:r>
        <w:rPr>
          <w:rFonts w:hint="eastAsia"/>
          <w:highlight w:val="none"/>
          <w:lang w:val="en-US" w:eastAsia="zh-CN"/>
        </w:rPr>
        <w:t>居民健康管理智能化不足：目前居民电子健康档案的开放内容主要集中在基础的公卫档案、就诊记录和检验检查报告上，缺乏对个人健康风险的智能评估和动态监控。居民难以从中获取个性化健康预警和干预建议，无法形成主动健康管理的有效机制。</w:t>
      </w:r>
    </w:p>
    <w:p w14:paraId="32D5EA1D">
      <w:pPr>
        <w:rPr>
          <w:rFonts w:hint="eastAsia"/>
          <w:highlight w:val="none"/>
          <w:lang w:val="en-US" w:eastAsia="zh-CN"/>
        </w:rPr>
      </w:pPr>
      <w:r>
        <w:rPr>
          <w:rFonts w:hint="eastAsia"/>
          <w:highlight w:val="none"/>
          <w:lang w:val="en-US" w:eastAsia="zh-CN"/>
        </w:rPr>
        <w:t>公共卫生检测与预警功能不健全：针对重大公共卫生事件、慢性病流行、职业病监测等，传统系统缺乏实时数据采集和智能预警功能。数据整合和智能分析能力不足，难以在第一时间内发现异常健康趋势，从而影响了公共卫生防控措施的及时制定和落实。</w:t>
      </w:r>
    </w:p>
    <w:p w14:paraId="06BA284E">
      <w:pPr>
        <w:pStyle w:val="7"/>
        <w:bidi w:val="0"/>
        <w:ind w:left="0" w:leftChars="0" w:firstLineChars="0"/>
        <w:rPr>
          <w:rFonts w:hint="eastAsia"/>
          <w:lang w:val="en-US" w:eastAsia="zh-CN"/>
        </w:rPr>
      </w:pPr>
      <w:r>
        <w:rPr>
          <w:rFonts w:hint="eastAsia"/>
          <w:lang w:val="en-US" w:eastAsia="zh-CN"/>
        </w:rPr>
        <w:t>智能解析缺位，健康数据价值释放受阻</w:t>
      </w:r>
    </w:p>
    <w:p w14:paraId="6BAEFFAC">
      <w:pPr>
        <w:rPr>
          <w:rFonts w:hint="eastAsia"/>
          <w:lang w:val="en-US" w:eastAsia="zh-CN"/>
        </w:rPr>
      </w:pPr>
      <w:r>
        <w:rPr>
          <w:rFonts w:hint="eastAsia"/>
          <w:lang w:val="en-US" w:eastAsia="zh-CN"/>
        </w:rPr>
        <w:t>传统系统难以激活数据潜能：自然语言处理、多模态融合等AI技术应用不足，导致体检报告主诉、影像结论等非结构化数据无法转化为可计算的知识单元。健康指标、疾病风险、行为偏好间的隐性关联未被深度挖掘，动态建模与预测能力缺失，使得居民个性化健康管理、医生精准诊疗、公卫智能决策缺乏核心驱动力。</w:t>
      </w:r>
    </w:p>
    <w:p w14:paraId="750BD695">
      <w:pPr>
        <w:pStyle w:val="7"/>
        <w:bidi w:val="0"/>
        <w:ind w:left="0" w:leftChars="0" w:firstLineChars="0"/>
        <w:rPr>
          <w:rFonts w:hint="eastAsia"/>
          <w:lang w:val="en-US" w:eastAsia="zh-CN"/>
        </w:rPr>
      </w:pPr>
      <w:r>
        <w:rPr>
          <w:rFonts w:hint="eastAsia"/>
          <w:lang w:val="en-US" w:eastAsia="zh-CN"/>
        </w:rPr>
        <w:t>服务模式滞后，多元化健康需求难以满足</w:t>
      </w:r>
    </w:p>
    <w:p w14:paraId="29C10FE0">
      <w:pPr>
        <w:rPr>
          <w:rFonts w:hint="eastAsia"/>
          <w:highlight w:val="none"/>
          <w:lang w:val="en-US" w:eastAsia="zh-CN"/>
        </w:rPr>
      </w:pPr>
      <w:r>
        <w:rPr>
          <w:rFonts w:hint="eastAsia"/>
          <w:highlight w:val="none"/>
          <w:lang w:val="en-US" w:eastAsia="zh-CN"/>
        </w:rPr>
        <w:t>居民亟需基于风险预测的主动健康干预及智能陪伴服务；医生要求跨机构连续健康视图以优化诊疗路径；公共卫生管理依赖群体疾病谱实时洞察实现资源精准调配。现有体系在主题化数据治理、跨域协同机制、智能服务交付等方面存在系统性短板，亟待构建“精准预防-智慧医疗-科学决策”一体化新范式。</w:t>
      </w:r>
    </w:p>
    <w:p w14:paraId="1920E58F">
      <w:pPr>
        <w:rPr>
          <w:rFonts w:hint="eastAsia"/>
          <w:highlight w:val="none"/>
          <w:lang w:val="en-US" w:eastAsia="zh-CN"/>
        </w:rPr>
      </w:pPr>
      <w:r>
        <w:rPr>
          <w:rFonts w:hint="eastAsia"/>
          <w:highlight w:val="none"/>
          <w:lang w:val="en-US" w:eastAsia="zh-CN"/>
        </w:rPr>
        <w:t>基于上述需求，构建一个以人工智能技术为核心、全流程、全维度的AI健康画像平台，将成为提升全民健康管理水平、优化医疗资源配置和实现智慧健康服务的关键举措。</w:t>
      </w:r>
    </w:p>
    <w:p w14:paraId="7380B6E8">
      <w:pPr>
        <w:pStyle w:val="6"/>
      </w:pPr>
      <w:bookmarkStart w:id="14" w:name="_Toc9428"/>
      <w:r>
        <w:t>项目建设必要性</w:t>
      </w:r>
      <w:bookmarkEnd w:id="14"/>
    </w:p>
    <w:p w14:paraId="5767651B">
      <w:pPr>
        <w:pStyle w:val="7"/>
        <w:bidi w:val="0"/>
        <w:ind w:left="0" w:leftChars="0" w:firstLineChars="0"/>
        <w:rPr>
          <w:rFonts w:hint="eastAsia"/>
          <w:lang w:val="en-US" w:eastAsia="zh-CN"/>
        </w:rPr>
      </w:pPr>
      <w:r>
        <w:rPr>
          <w:rFonts w:hint="eastAsia"/>
          <w:lang w:val="en-US" w:eastAsia="zh-CN"/>
        </w:rPr>
        <w:t>破解健康管理碎片化的迫切需求</w:t>
      </w:r>
    </w:p>
    <w:p w14:paraId="7D49AF50">
      <w:pPr>
        <w:rPr>
          <w:rFonts w:hint="eastAsia"/>
          <w:highlight w:val="none"/>
          <w:lang w:val="en-US" w:eastAsia="zh-CN"/>
        </w:rPr>
      </w:pPr>
      <w:r>
        <w:rPr>
          <w:rFonts w:hint="eastAsia"/>
          <w:highlight w:val="none"/>
          <w:lang w:val="en-US" w:eastAsia="zh-CN"/>
        </w:rPr>
        <w:t>当前健康数据医疗、公卫、统计等多源异构数据融合不足，居民健康状态难以全景化呈现，导致健康干预滞后。通过构建全域融合的动态健康画像体系，打通多源异构数据壁垒，实现个体健康风险的精准识别与早期干预，是推动疾病防控“关口前移”、缓解慢性病高负担的关键路径。</w:t>
      </w:r>
    </w:p>
    <w:p w14:paraId="190E7428">
      <w:pPr>
        <w:pStyle w:val="7"/>
        <w:bidi w:val="0"/>
        <w:ind w:left="0" w:leftChars="0" w:firstLineChars="0"/>
        <w:rPr>
          <w:rFonts w:hint="eastAsia"/>
          <w:lang w:val="en-US" w:eastAsia="zh-CN"/>
        </w:rPr>
      </w:pPr>
      <w:r>
        <w:rPr>
          <w:rFonts w:hint="eastAsia"/>
          <w:lang w:val="en-US" w:eastAsia="zh-CN"/>
        </w:rPr>
        <w:t>驱动医疗服务模式革新的必然选择</w:t>
      </w:r>
    </w:p>
    <w:p w14:paraId="3A26928C">
      <w:pPr>
        <w:rPr>
          <w:rFonts w:hint="eastAsia"/>
          <w:highlight w:val="none"/>
          <w:lang w:val="en-US" w:eastAsia="zh-CN"/>
        </w:rPr>
      </w:pPr>
      <w:r>
        <w:rPr>
          <w:rFonts w:hint="eastAsia"/>
          <w:highlight w:val="none"/>
          <w:lang w:val="en-US" w:eastAsia="zh-CN"/>
        </w:rPr>
        <w:t>传统诊疗依赖片段化病史信息，存在认知盲区与决策偏差；健康管理服务粗放化，难以满足个性化需求。基于健康画像的辅助临床决策，为医生提供全景化患者健康视图，为居民生成定制化健康方案，推动医疗服务从“被动治疗”向“主动健康”转型，实现“精准化、个性化、连续化”的健康管理范式升级。</w:t>
      </w:r>
    </w:p>
    <w:p w14:paraId="23173457">
      <w:pPr>
        <w:pStyle w:val="7"/>
        <w:bidi w:val="0"/>
        <w:ind w:left="0" w:leftChars="0" w:firstLineChars="0"/>
        <w:rPr>
          <w:rFonts w:hint="eastAsia"/>
          <w:lang w:val="en-US" w:eastAsia="zh-CN"/>
        </w:rPr>
      </w:pPr>
      <w:r>
        <w:rPr>
          <w:rFonts w:hint="eastAsia"/>
          <w:lang w:val="en-US" w:eastAsia="zh-CN"/>
        </w:rPr>
        <w:t>释放医疗健康数据价值的战略要求</w:t>
      </w:r>
    </w:p>
    <w:p w14:paraId="5BB272CC">
      <w:pPr>
        <w:rPr>
          <w:rFonts w:hint="eastAsia"/>
          <w:highlight w:val="none"/>
          <w:lang w:val="en-US" w:eastAsia="zh-CN"/>
        </w:rPr>
      </w:pPr>
      <w:r>
        <w:rPr>
          <w:rFonts w:hint="eastAsia"/>
          <w:highlight w:val="none"/>
          <w:lang w:val="en-US" w:eastAsia="zh-CN"/>
        </w:rPr>
        <w:t>海量医疗健康数据尚未转化为系统性知识资源，临床与公卫数据割裂制约科研创新。依托大模型技术对多源数据进行深度治理与智能解析，构建可进化的健康画像知识引擎，加速真实世界医学研究（如疾病关联机制挖掘、预防性干预方案优化），赋能医疗健康体系从“经验驱动”向“数据智能驱动”跃迁。</w:t>
      </w:r>
    </w:p>
    <w:p w14:paraId="2EC94768">
      <w:pPr>
        <w:pStyle w:val="7"/>
        <w:bidi w:val="0"/>
        <w:ind w:left="0" w:leftChars="0" w:firstLineChars="0"/>
        <w:rPr>
          <w:rFonts w:hint="eastAsia"/>
          <w:lang w:val="en-US" w:eastAsia="zh-CN"/>
        </w:rPr>
      </w:pPr>
      <w:r>
        <w:rPr>
          <w:rFonts w:hint="eastAsia"/>
          <w:lang w:val="en-US" w:eastAsia="zh-CN"/>
        </w:rPr>
        <w:t>响应全民健康覆盖战略的核心举措</w:t>
      </w:r>
    </w:p>
    <w:p w14:paraId="127261DF">
      <w:pPr>
        <w:rPr>
          <w:rFonts w:hint="eastAsia"/>
          <w:highlight w:val="none"/>
          <w:lang w:val="en-US" w:eastAsia="zh-CN"/>
        </w:rPr>
      </w:pPr>
      <w:r>
        <w:rPr>
          <w:rFonts w:hint="eastAsia"/>
          <w:highlight w:val="none"/>
          <w:lang w:val="en-US" w:eastAsia="zh-CN"/>
        </w:rPr>
        <w:t>项目建设直接支撑“健康中国2030”关于“全生命周期健康管理”的核心目标，通过健康画像推动资源向预防端倾斜，降低重大疾病社会负担；同时依托AI健康画像的便民服务弥合区域健康素养差距，助力“人人享有优质健康服务”的政策愿景，符合国家数字健康战略的整体布局。</w:t>
      </w:r>
    </w:p>
    <w:p w14:paraId="4892B70C"/>
    <w:bookmarkEnd w:id="9"/>
    <w:bookmarkEnd w:id="10"/>
    <w:bookmarkEnd w:id="11"/>
    <w:bookmarkEnd w:id="12"/>
    <w:p w14:paraId="17409F1C">
      <w:pPr>
        <w:pStyle w:val="5"/>
      </w:pPr>
      <w:bookmarkStart w:id="15" w:name="_Toc23111"/>
      <w:r>
        <w:rPr>
          <w:rFonts w:hint="eastAsia"/>
          <w:lang w:val="en-US" w:eastAsia="zh-CN"/>
        </w:rPr>
        <w:t>需求分析</w:t>
      </w:r>
      <w:bookmarkEnd w:id="15"/>
    </w:p>
    <w:p w14:paraId="75BB453C">
      <w:pPr>
        <w:pStyle w:val="6"/>
        <w:bidi w:val="0"/>
        <w:ind w:left="0" w:leftChars="0" w:firstLineChars="0"/>
        <w:rPr>
          <w:rFonts w:hint="eastAsia"/>
          <w:lang w:val="en-US" w:eastAsia="zh-CN"/>
        </w:rPr>
      </w:pPr>
      <w:bookmarkStart w:id="16" w:name="_Toc21143"/>
      <w:r>
        <w:rPr>
          <w:rFonts w:hint="eastAsia"/>
          <w:lang w:val="en-US" w:eastAsia="zh-CN"/>
        </w:rPr>
        <w:t>居民/患者需求分析</w:t>
      </w:r>
      <w:bookmarkEnd w:id="16"/>
    </w:p>
    <w:p w14:paraId="46F0180B">
      <w:pPr>
        <w:rPr>
          <w:rFonts w:hint="eastAsia"/>
          <w:lang w:val="en-US" w:eastAsia="zh-CN"/>
        </w:rPr>
      </w:pPr>
      <w:r>
        <w:rPr>
          <w:rFonts w:hint="eastAsia"/>
          <w:lang w:val="en-US" w:eastAsia="zh-CN"/>
        </w:rPr>
        <w:t>居民/患者对健康画像系统的核心需求是获得便捷、易懂、个性化的健康管理服务。在健康信息获取方面，居民需要系统将专业的医疗数据转化为通俗易懂的健康提示，如将"低密度脂蛋白4.2mmol/L"转化为"血管健康需关注"的温馨提示，并通过图文、视频等形式提供常见慢性病的防治知识。系统应当整合居民在所有医疗机构的体检报告、用药记录、检查结果等健康数据，提供一站式查询服务，并对异常指标进行智能预警，如血压持续偏高时推送就医提醒。</w:t>
      </w:r>
    </w:p>
    <w:p w14:paraId="78BFA417">
      <w:pPr>
        <w:rPr>
          <w:rFonts w:hint="eastAsia"/>
          <w:lang w:val="en-US" w:eastAsia="zh-CN"/>
        </w:rPr>
      </w:pPr>
      <w:r>
        <w:rPr>
          <w:rFonts w:hint="eastAsia"/>
          <w:lang w:val="en-US" w:eastAsia="zh-CN"/>
        </w:rPr>
        <w:t>在健康管理方面，系统需要基于居民的健康画像生成个性化建议，包括：为糖尿病患者定制血糖监测计划和低GI食谱推荐；为术后康复患者制定阶段性训练指导。这些建议应当具体可行，如提供适合在家进行的运动视频教程。同时，系统要支持家庭健康共享功能，允许居民授权家属查看紧急健康警报，如老人异常体征自动通知子女。</w:t>
      </w:r>
    </w:p>
    <w:p w14:paraId="5A9C073A">
      <w:pPr>
        <w:rPr>
          <w:rFonts w:hint="eastAsia"/>
          <w:lang w:val="en-US" w:eastAsia="zh-CN"/>
        </w:rPr>
      </w:pPr>
      <w:r>
        <w:rPr>
          <w:rFonts w:hint="eastAsia"/>
          <w:lang w:val="en-US" w:eastAsia="zh-CN"/>
        </w:rPr>
        <w:t>隐私保护是居民的重要关切，系统需要建立严格的数据访问控制机制，确保健康信息仅限授权人员（如签约家庭医生）在必要时访问。所有数据传输都应加密处理，并提供个人数据使用记录查询功能，让居民清楚掌握自己的健康信息被谁、在何时、因何事被查阅过。通过这些功能，系统最终目标是帮助居民从被动就医转向主动健康管理，提升健康素养和生活质量。</w:t>
      </w:r>
    </w:p>
    <w:p w14:paraId="3AE9E2FB">
      <w:pPr>
        <w:pStyle w:val="6"/>
        <w:bidi w:val="0"/>
        <w:ind w:left="0" w:leftChars="0" w:firstLineChars="0"/>
        <w:rPr>
          <w:rFonts w:hint="eastAsia"/>
          <w:lang w:val="en-US" w:eastAsia="zh-CN"/>
        </w:rPr>
      </w:pPr>
      <w:bookmarkStart w:id="17" w:name="_Toc22306"/>
      <w:r>
        <w:rPr>
          <w:rFonts w:hint="eastAsia"/>
          <w:lang w:val="en-US" w:eastAsia="zh-CN"/>
        </w:rPr>
        <w:t>临床医生需求分析</w:t>
      </w:r>
      <w:bookmarkEnd w:id="17"/>
    </w:p>
    <w:p w14:paraId="0BD8F0EA">
      <w:pPr>
        <w:rPr>
          <w:rFonts w:hint="eastAsia"/>
          <w:lang w:val="en-US" w:eastAsia="zh-CN"/>
        </w:rPr>
      </w:pPr>
      <w:r>
        <w:rPr>
          <w:rFonts w:hint="eastAsia"/>
          <w:lang w:val="en-US" w:eastAsia="zh-CN"/>
        </w:rPr>
        <w:t>临床医生作为医疗服务的直接提供者，对健康画像系统的核心需求集中在提升诊疗效率和质量保障两个方面。在诊疗效率方面，医生亟需系统能够打破信息孤岛，实现患者全周期健康数据的智能整合。这要求系统具备跨机构数据采集能力，自动归集患者在不同医疗机构的门诊记录、住院病历、检验检查报告等碎片化信息，并通过可视化技术生成直观的健康趋势图谱，如血压、血糖等关键指标的年度变化曲线。同时，系统应具备智能标记功能，自动突出显示异常检测值、药物过敏史等关键临床信息，并对不同医疗机构间的检查结果差异进行提示，帮助医生快速把握患者健康状况。</w:t>
      </w:r>
    </w:p>
    <w:p w14:paraId="456CF33E">
      <w:pPr>
        <w:rPr>
          <w:rFonts w:hint="eastAsia"/>
          <w:lang w:val="en-US" w:eastAsia="zh-CN"/>
        </w:rPr>
      </w:pPr>
      <w:r>
        <w:rPr>
          <w:rFonts w:hint="eastAsia"/>
          <w:lang w:val="en-US" w:eastAsia="zh-CN"/>
        </w:rPr>
        <w:t>质量保障方面，系统需要提供完整的诊疗轨迹追溯功能，以时间轴形式清晰呈现病情发展过程。此外，应内置检验指标的临床参考值和医学意义说明，辅助医生进行专业判断。为支持多学科协作，系统需实现健康画像的便捷共享，允许添加会诊备注和重点标记，并自动生成包含关键信息的转诊摘要。值得注意的是，系统设计需严格区分健康画像与临床决策支持的界限，专注于信息整合与展示，不涉及具体的诊疗方案建议，以确保医疗行为的专业自主性。</w:t>
      </w:r>
    </w:p>
    <w:p w14:paraId="4CEB7E94">
      <w:pPr>
        <w:pStyle w:val="6"/>
        <w:bidi w:val="0"/>
        <w:ind w:left="0" w:leftChars="0" w:firstLineChars="0"/>
        <w:rPr>
          <w:rFonts w:hint="eastAsia"/>
          <w:lang w:val="en-US" w:eastAsia="zh-CN"/>
        </w:rPr>
      </w:pPr>
      <w:bookmarkStart w:id="18" w:name="_Toc6849"/>
      <w:r>
        <w:rPr>
          <w:rFonts w:hint="eastAsia"/>
          <w:lang w:val="en-US" w:eastAsia="zh-CN"/>
        </w:rPr>
        <w:t>医疗机构管理需求分析</w:t>
      </w:r>
      <w:bookmarkEnd w:id="18"/>
    </w:p>
    <w:p w14:paraId="2F370B67">
      <w:pPr>
        <w:rPr>
          <w:rFonts w:hint="eastAsia"/>
          <w:lang w:val="en-US" w:eastAsia="zh-CN"/>
        </w:rPr>
      </w:pPr>
      <w:r>
        <w:rPr>
          <w:rFonts w:hint="eastAsia"/>
          <w:lang w:val="en-US" w:eastAsia="zh-CN"/>
        </w:rPr>
        <w:t>医疗机构管理者对健康画像系统的需求主要围绕运营优化和质量管控展开。在资源优化配置方面，系统需要基于区域健康画像数据，提供疾病谱分析和高危人群分布图谱，帮助管理者准确把握服务区域内居民的主要健康问题，为科室设置、设备采购和人员配置提供数据支撑。系统还应具备医疗服务需求预测功能，通过分析历史就诊数据和健康风险因素，预测不同季节、不同科室的就诊量变化趋势，辅助制定科学的排班计划和药品储备方案。</w:t>
      </w:r>
    </w:p>
    <w:p w14:paraId="75A8E843">
      <w:pPr>
        <w:rPr>
          <w:rFonts w:hint="eastAsia"/>
          <w:lang w:val="en-US" w:eastAsia="zh-CN"/>
        </w:rPr>
      </w:pPr>
      <w:r>
        <w:rPr>
          <w:rFonts w:hint="eastAsia"/>
          <w:lang w:val="en-US" w:eastAsia="zh-CN"/>
        </w:rPr>
        <w:t>在质量管理层面，系统需建立完善的指标监测体系，自动跟踪关键医疗质量指标，如慢性病规范管理率、年度筛查完成率等，并生成多维度的质量分析报告。此外，系统需要确保与现有医院信息系统（HIS）、电子病历系统（EMR）的无缝对接，实现数据的实时同步和业务流程的顺畅衔接，避免形成新的信息孤岛。</w:t>
      </w:r>
    </w:p>
    <w:p w14:paraId="77F21C83">
      <w:pPr>
        <w:pStyle w:val="6"/>
        <w:bidi w:val="0"/>
        <w:ind w:left="0" w:leftChars="0" w:firstLineChars="0"/>
        <w:rPr>
          <w:rFonts w:hint="eastAsia"/>
          <w:lang w:val="en-US" w:eastAsia="zh-CN"/>
        </w:rPr>
      </w:pPr>
      <w:bookmarkStart w:id="19" w:name="_Toc20244"/>
      <w:r>
        <w:rPr>
          <w:rFonts w:hint="eastAsia"/>
          <w:lang w:val="en-US" w:eastAsia="zh-CN"/>
        </w:rPr>
        <w:t>卫生行政监管需求分析</w:t>
      </w:r>
      <w:bookmarkEnd w:id="19"/>
    </w:p>
    <w:p w14:paraId="3E8C1B3C">
      <w:pPr>
        <w:rPr>
          <w:rFonts w:hint="eastAsia"/>
          <w:lang w:val="en-US" w:eastAsia="zh-CN"/>
        </w:rPr>
      </w:pPr>
      <w:r>
        <w:rPr>
          <w:rFonts w:hint="eastAsia"/>
          <w:lang w:val="en-US" w:eastAsia="zh-CN"/>
        </w:rPr>
        <w:t>卫生行政部门对健康画像系统的需求主要体现在监管效能提升和政策优化两个方面。在医疗质量监管方面，系统需要建立医疗机构服务质量评价体系，通过对健康画像使用情况、诊疗规范符合度等指标的监测，客观评估医疗机构的服务质量。</w:t>
      </w:r>
    </w:p>
    <w:p w14:paraId="554154AD">
      <w:pPr>
        <w:rPr>
          <w:rFonts w:hint="eastAsia"/>
          <w:lang w:val="en-US" w:eastAsia="zh-CN"/>
        </w:rPr>
      </w:pPr>
      <w:r>
        <w:rPr>
          <w:rFonts w:hint="eastAsia"/>
          <w:lang w:val="en-US" w:eastAsia="zh-CN"/>
        </w:rPr>
        <w:t>在资源配置决策方面，系统需基于区域健康画像数据，分析不同地区、不同人群的医疗服务需求差异，为医疗资源规划提供依据。通过建立资源需求预测模型，帮助决策者科学判断床位、设备、人员等资源的缺口情况。在政策评估方面，系统应提供健康干预措施的效果分析工具，量化评估各项健康政策的实施成效。所有监管功能的设计都需遵循数据安全规范，确保敏感健康信息在监管过程中的合规使用，同时提供灵活的数据分析和可视化展示工具，支持多维度的监管决策。</w:t>
      </w:r>
    </w:p>
    <w:p w14:paraId="774EF5B5">
      <w:pPr>
        <w:pStyle w:val="5"/>
      </w:pPr>
      <w:bookmarkStart w:id="20" w:name="_Toc7099"/>
      <w:r>
        <w:rPr>
          <w:rFonts w:hint="eastAsia"/>
          <w:lang w:val="en-US" w:eastAsia="zh-CN"/>
        </w:rPr>
        <w:t>整体设计</w:t>
      </w:r>
      <w:bookmarkEnd w:id="20"/>
    </w:p>
    <w:p w14:paraId="7EB9DC11">
      <w:pPr>
        <w:pStyle w:val="6"/>
        <w:rPr>
          <w:rFonts w:hint="default"/>
          <w:lang w:val="en-US" w:eastAsia="zh-CN"/>
        </w:rPr>
      </w:pPr>
      <w:bookmarkStart w:id="21" w:name="_Toc853"/>
      <w:r>
        <w:rPr>
          <w:rFonts w:hint="eastAsia"/>
          <w:lang w:val="en-US" w:eastAsia="zh-CN"/>
        </w:rPr>
        <w:t>总体架构</w:t>
      </w:r>
      <w:bookmarkEnd w:id="21"/>
    </w:p>
    <w:p w14:paraId="7F8784E2">
      <w:pPr>
        <w:keepNext w:val="0"/>
        <w:keepLines w:val="0"/>
        <w:pageBreakBefore w:val="0"/>
        <w:widowControl w:val="0"/>
        <w:kinsoku/>
        <w:wordWrap/>
        <w:overflowPunct/>
        <w:topLinePunct w:val="0"/>
        <w:autoSpaceDE/>
        <w:autoSpaceDN/>
        <w:bidi w:val="0"/>
        <w:adjustRightInd w:val="0"/>
        <w:snapToGrid/>
        <w:ind w:firstLine="0" w:firstLineChars="0"/>
        <w:textAlignment w:val="baseline"/>
        <w:rPr>
          <w:rFonts w:hint="eastAsia"/>
          <w:highlight w:val="none"/>
        </w:rPr>
      </w:pPr>
      <w:r>
        <w:drawing>
          <wp:inline distT="0" distB="0" distL="114300" distR="114300">
            <wp:extent cx="5753735" cy="2999740"/>
            <wp:effectExtent l="0" t="0" r="1206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5753735" cy="2999740"/>
                    </a:xfrm>
                    <a:prstGeom prst="rect">
                      <a:avLst/>
                    </a:prstGeom>
                    <a:noFill/>
                    <a:ln>
                      <a:noFill/>
                    </a:ln>
                  </pic:spPr>
                </pic:pic>
              </a:graphicData>
            </a:graphic>
          </wp:inline>
        </w:drawing>
      </w:r>
    </w:p>
    <w:p w14:paraId="48DF1B8E">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AI健康画像平台借助大模型等人工智能技术，深度整合各类医疗健康数据，为居民、医生以及卫生健康管理者提供全面、精准且个性化的健康服务与决策支持。该平台架构涵盖了从数据获取、处理到应用服务的全流程，同时配备完善的安全与标准规范体系，以保障其稳定、高效且安全地运行。</w:t>
      </w:r>
    </w:p>
    <w:p w14:paraId="41BEED1E">
      <w:pPr>
        <w:rPr>
          <w:rFonts w:hint="eastAsia"/>
          <w:b/>
          <w:bCs/>
          <w:highlight w:val="none"/>
        </w:rPr>
      </w:pPr>
      <w:r>
        <w:rPr>
          <w:rFonts w:hint="eastAsia"/>
          <w:b/>
          <w:bCs/>
          <w:highlight w:val="none"/>
          <w:lang w:eastAsia="zh-CN"/>
        </w:rPr>
        <w:t>（</w:t>
      </w:r>
      <w:r>
        <w:rPr>
          <w:rFonts w:hint="eastAsia"/>
          <w:b/>
          <w:bCs/>
          <w:highlight w:val="none"/>
          <w:lang w:val="en-US" w:eastAsia="zh-CN"/>
        </w:rPr>
        <w:t>一</w:t>
      </w:r>
      <w:r>
        <w:rPr>
          <w:rFonts w:hint="eastAsia"/>
          <w:b/>
          <w:bCs/>
          <w:highlight w:val="none"/>
          <w:lang w:eastAsia="zh-CN"/>
        </w:rPr>
        <w:t>）</w:t>
      </w:r>
      <w:r>
        <w:rPr>
          <w:rFonts w:hint="eastAsia"/>
          <w:b/>
          <w:bCs/>
          <w:highlight w:val="none"/>
        </w:rPr>
        <w:t>数据源</w:t>
      </w:r>
    </w:p>
    <w:p w14:paraId="6202FA7B">
      <w:pPr>
        <w:rPr>
          <w:rFonts w:hint="eastAsia"/>
          <w:highlight w:val="none"/>
        </w:rPr>
      </w:pPr>
      <w:r>
        <w:rPr>
          <w:rFonts w:hint="eastAsia"/>
          <w:highlight w:val="none"/>
        </w:rPr>
        <w:t>1. 区域信息平台：作为区域内医疗信息的综合枢纽，它汇聚了区域内各医疗机构、公共卫生机构等的基础信息，包括</w:t>
      </w:r>
      <w:r>
        <w:rPr>
          <w:rFonts w:hint="eastAsia"/>
          <w:highlight w:val="none"/>
          <w:lang w:val="en-US" w:eastAsia="zh-CN"/>
        </w:rPr>
        <w:t>诊疗、公卫、体检等多源异构健康数据</w:t>
      </w:r>
      <w:r>
        <w:rPr>
          <w:rFonts w:hint="eastAsia"/>
          <w:highlight w:val="none"/>
        </w:rPr>
        <w:t>，为平台提供宏观层面的健康信息基础。</w:t>
      </w:r>
    </w:p>
    <w:p w14:paraId="03F9531F">
      <w:pPr>
        <w:rPr>
          <w:rFonts w:hint="eastAsia"/>
          <w:highlight w:val="none"/>
        </w:rPr>
      </w:pPr>
      <w:r>
        <w:rPr>
          <w:rFonts w:hint="eastAsia"/>
          <w:highlight w:val="none"/>
        </w:rPr>
        <w:t>2. 医疗机构业务数据：涵盖医院日常诊疗过程中产生的海量数据，如患者的病历档案（包含主诉、现病史、既往史等）、诊断结果、治疗方案、检查检验报告。这些数据直接反映患者的疾病诊断与治疗过程，是刻画个体健康画像的核心数据来源。</w:t>
      </w:r>
    </w:p>
    <w:p w14:paraId="6EBBC99F">
      <w:pPr>
        <w:rPr>
          <w:rFonts w:hint="eastAsia"/>
          <w:highlight w:val="none"/>
        </w:rPr>
      </w:pPr>
      <w:r>
        <w:rPr>
          <w:rFonts w:hint="eastAsia"/>
          <w:highlight w:val="none"/>
        </w:rPr>
        <w:t>3. 体检机构业务数据：主要包括健康体检过程中采集的各类数据，如身体基本指标、生化指标、超声检查结果等。这些数据侧重于健康人群的身体状况筛查，能为早期疾病风险评估提供重要依据。</w:t>
      </w:r>
    </w:p>
    <w:p w14:paraId="27CAB858">
      <w:pPr>
        <w:rPr>
          <w:rFonts w:hint="eastAsia"/>
          <w:highlight w:val="none"/>
        </w:rPr>
      </w:pPr>
      <w:r>
        <w:rPr>
          <w:rFonts w:hint="eastAsia"/>
          <w:highlight w:val="none"/>
        </w:rPr>
        <w:t>4. 相关平台业务系统：例如医保系统数据，可反映患者的医疗费用支出、医保报销情况等，有助于从经济层面分析居民的医疗需求与健康保障状况；还有公共卫生监测系统数据，能提供传染病疫情、慢性病流行等群体健康信息，为群体健康画像和公共卫生决策提供支持。</w:t>
      </w:r>
    </w:p>
    <w:p w14:paraId="6DA5DD15">
      <w:pPr>
        <w:rPr>
          <w:rFonts w:hint="eastAsia"/>
          <w:b/>
          <w:bCs/>
          <w:highlight w:val="none"/>
        </w:rPr>
      </w:pPr>
      <w:r>
        <w:rPr>
          <w:rFonts w:hint="eastAsia"/>
          <w:b/>
          <w:bCs/>
          <w:highlight w:val="none"/>
          <w:lang w:eastAsia="zh-CN"/>
        </w:rPr>
        <w:t>（</w:t>
      </w:r>
      <w:r>
        <w:rPr>
          <w:rFonts w:hint="eastAsia"/>
          <w:b/>
          <w:bCs/>
          <w:highlight w:val="none"/>
          <w:lang w:val="en-US" w:eastAsia="zh-CN"/>
        </w:rPr>
        <w:t>二</w:t>
      </w:r>
      <w:r>
        <w:rPr>
          <w:rFonts w:hint="eastAsia"/>
          <w:b/>
          <w:bCs/>
          <w:highlight w:val="none"/>
          <w:lang w:eastAsia="zh-CN"/>
        </w:rPr>
        <w:t>）</w:t>
      </w:r>
      <w:r>
        <w:rPr>
          <w:rFonts w:hint="eastAsia"/>
          <w:b/>
          <w:bCs/>
          <w:highlight w:val="none"/>
        </w:rPr>
        <w:t>统一数据治理平台</w:t>
      </w:r>
    </w:p>
    <w:p w14:paraId="6ADD9EAB">
      <w:pPr>
        <w:rPr>
          <w:rFonts w:hint="eastAsia"/>
          <w:highlight w:val="none"/>
        </w:rPr>
      </w:pPr>
      <w:r>
        <w:rPr>
          <w:rFonts w:hint="eastAsia"/>
          <w:highlight w:val="none"/>
        </w:rPr>
        <w:t>1. 数据采集：运用多种数据采集技术，如接口对接、文件传输等方式，从不同数据源实时或定时获取数据。针对医疗机构的电子病历系统、体检机构的体检信息系统等，通过标准化接口实现数据的高效采集，确保数据的及时性和完整性。</w:t>
      </w:r>
    </w:p>
    <w:p w14:paraId="3B4F2662">
      <w:pPr>
        <w:rPr>
          <w:rFonts w:hint="eastAsia"/>
          <w:highlight w:val="none"/>
        </w:rPr>
      </w:pPr>
      <w:r>
        <w:rPr>
          <w:rFonts w:hint="eastAsia"/>
          <w:highlight w:val="none"/>
        </w:rPr>
        <w:t>2. 数据治理：</w:t>
      </w:r>
    </w:p>
    <w:p w14:paraId="4FE876DA">
      <w:pPr>
        <w:rPr>
          <w:rFonts w:hint="eastAsia"/>
          <w:highlight w:val="none"/>
        </w:rPr>
      </w:pPr>
      <w:r>
        <w:rPr>
          <w:rFonts w:hint="eastAsia"/>
          <w:highlight w:val="none"/>
        </w:rPr>
        <w:t>数据清洗：识别并纠正数据中的错误、重复、缺失值等问题。例如，对于不规范的病历文本进行标准化处理，对缺失的检验数据进行合理填补或标记，提高数据质量。</w:t>
      </w:r>
    </w:p>
    <w:p w14:paraId="1F137FAE">
      <w:pPr>
        <w:rPr>
          <w:rFonts w:hint="eastAsia"/>
          <w:highlight w:val="none"/>
        </w:rPr>
      </w:pPr>
      <w:r>
        <w:rPr>
          <w:rFonts w:hint="eastAsia"/>
          <w:highlight w:val="none"/>
        </w:rPr>
        <w:t>数据转换：将不同格式、编码的数据转换为统一标准格式。如将各医疗机构不同的疾病诊断编码统一转换为国际标准的ICD编码，便于数据的整合与分析。</w:t>
      </w:r>
    </w:p>
    <w:p w14:paraId="7213B66F">
      <w:pPr>
        <w:rPr>
          <w:rFonts w:hint="eastAsia"/>
          <w:highlight w:val="none"/>
        </w:rPr>
      </w:pPr>
      <w:r>
        <w:rPr>
          <w:rFonts w:hint="eastAsia"/>
          <w:highlight w:val="none"/>
        </w:rPr>
        <w:t>数据集成：把来自不同数据源的数据进行融合，构建统一的数据视图。通过建立数据映射关系，将患者在不同机构产生的数据关联起来，形成完整的健康数据链。</w:t>
      </w:r>
    </w:p>
    <w:p w14:paraId="750936B2">
      <w:pPr>
        <w:rPr>
          <w:rFonts w:hint="eastAsia"/>
          <w:b/>
          <w:bCs/>
          <w:highlight w:val="none"/>
        </w:rPr>
      </w:pPr>
      <w:r>
        <w:rPr>
          <w:rFonts w:hint="eastAsia"/>
          <w:b/>
          <w:bCs/>
          <w:highlight w:val="none"/>
          <w:lang w:eastAsia="zh-CN"/>
        </w:rPr>
        <w:t>（</w:t>
      </w:r>
      <w:r>
        <w:rPr>
          <w:rFonts w:hint="eastAsia"/>
          <w:b/>
          <w:bCs/>
          <w:highlight w:val="none"/>
          <w:lang w:val="en-US" w:eastAsia="zh-CN"/>
        </w:rPr>
        <w:t>三</w:t>
      </w:r>
      <w:r>
        <w:rPr>
          <w:rFonts w:hint="eastAsia"/>
          <w:b/>
          <w:bCs/>
          <w:highlight w:val="none"/>
          <w:lang w:eastAsia="zh-CN"/>
        </w:rPr>
        <w:t>）</w:t>
      </w:r>
      <w:r>
        <w:rPr>
          <w:rFonts w:hint="eastAsia"/>
          <w:b/>
          <w:bCs/>
          <w:highlight w:val="none"/>
        </w:rPr>
        <w:t>大模型健康画像平台</w:t>
      </w:r>
    </w:p>
    <w:p w14:paraId="03C0D7D2">
      <w:pPr>
        <w:rPr>
          <w:rFonts w:hint="eastAsia"/>
          <w:b/>
          <w:bCs/>
          <w:highlight w:val="none"/>
        </w:rPr>
      </w:pPr>
      <w:r>
        <w:rPr>
          <w:rFonts w:hint="eastAsia"/>
          <w:b/>
          <w:bCs/>
          <w:highlight w:val="none"/>
        </w:rPr>
        <w:t>1. 数据底座</w:t>
      </w:r>
    </w:p>
    <w:p w14:paraId="24A35186">
      <w:pPr>
        <w:rPr>
          <w:rFonts w:hint="eastAsia"/>
          <w:b/>
          <w:bCs/>
          <w:highlight w:val="none"/>
        </w:rPr>
      </w:pPr>
      <w:r>
        <w:rPr>
          <w:rFonts w:hint="eastAsia"/>
          <w:b/>
          <w:bCs/>
          <w:highlight w:val="none"/>
          <w:lang w:eastAsia="zh-CN"/>
        </w:rPr>
        <w:t>（</w:t>
      </w:r>
      <w:r>
        <w:rPr>
          <w:rFonts w:hint="eastAsia"/>
          <w:b/>
          <w:bCs/>
          <w:highlight w:val="none"/>
          <w:lang w:val="en-US" w:eastAsia="zh-CN"/>
        </w:rPr>
        <w:t>1</w:t>
      </w:r>
      <w:r>
        <w:rPr>
          <w:rFonts w:hint="eastAsia"/>
          <w:b/>
          <w:bCs/>
          <w:highlight w:val="none"/>
          <w:lang w:eastAsia="zh-CN"/>
        </w:rPr>
        <w:t>）</w:t>
      </w:r>
      <w:r>
        <w:rPr>
          <w:rFonts w:hint="eastAsia"/>
          <w:b/>
          <w:bCs/>
          <w:highlight w:val="none"/>
        </w:rPr>
        <w:t>数据提取：</w:t>
      </w:r>
    </w:p>
    <w:p w14:paraId="2B2859FD">
      <w:pPr>
        <w:rPr>
          <w:rFonts w:hint="eastAsia"/>
          <w:highlight w:val="none"/>
        </w:rPr>
      </w:pPr>
      <w:r>
        <w:rPr>
          <w:rFonts w:hint="eastAsia"/>
          <w:highlight w:val="none"/>
        </w:rPr>
        <w:t>结构化提取：利用规则引擎和机器学习算法，从结构化数据（如数据库表中的数据）中精准提取关键信息。例如，从检验报告数据库中提取各项检验指标值及结果判断。</w:t>
      </w:r>
    </w:p>
    <w:p w14:paraId="58C0FACE">
      <w:pPr>
        <w:rPr>
          <w:rFonts w:hint="eastAsia"/>
          <w:highlight w:val="none"/>
        </w:rPr>
      </w:pPr>
      <w:r>
        <w:rPr>
          <w:rFonts w:hint="eastAsia"/>
          <w:highlight w:val="none"/>
        </w:rPr>
        <w:t>非结构化提取：针对病历文本、医学文献等非结构化数据，采用自然语言处理（NLP）技术，识别和提取其中的医疗实体（如疾病名称、症状、药物名称等）和语义关系，将其转化为结构化数据以便分析。</w:t>
      </w:r>
    </w:p>
    <w:p w14:paraId="750E8D10">
      <w:pPr>
        <w:rPr>
          <w:rFonts w:hint="eastAsia"/>
          <w:highlight w:val="none"/>
        </w:rPr>
      </w:pPr>
      <w:r>
        <w:rPr>
          <w:rFonts w:hint="eastAsia"/>
          <w:highlight w:val="none"/>
          <w:lang w:eastAsia="zh-CN"/>
        </w:rPr>
        <w:t>（</w:t>
      </w:r>
      <w:r>
        <w:rPr>
          <w:rFonts w:hint="eastAsia"/>
          <w:highlight w:val="none"/>
          <w:lang w:val="en-US" w:eastAsia="zh-CN"/>
        </w:rPr>
        <w:t>2</w:t>
      </w:r>
      <w:r>
        <w:rPr>
          <w:rFonts w:hint="eastAsia"/>
          <w:highlight w:val="none"/>
          <w:lang w:eastAsia="zh-CN"/>
        </w:rPr>
        <w:t>）</w:t>
      </w:r>
      <w:r>
        <w:rPr>
          <w:rFonts w:hint="eastAsia"/>
          <w:highlight w:val="none"/>
        </w:rPr>
        <w:t>智能标签系统：</w:t>
      </w:r>
    </w:p>
    <w:p w14:paraId="61C366AB">
      <w:pPr>
        <w:rPr>
          <w:rFonts w:hint="eastAsia"/>
          <w:highlight w:val="none"/>
        </w:rPr>
      </w:pPr>
      <w:r>
        <w:rPr>
          <w:rFonts w:hint="eastAsia"/>
          <w:highlight w:val="none"/>
        </w:rPr>
        <w:t>智能标签引擎：基于深度学习模型，自动对健康数据进行分类和打标签。例如，根据患者的疾病诊断、症状表现等数据，自动标注疾病类型标签、病情严重程度标签等。</w:t>
      </w:r>
    </w:p>
    <w:p w14:paraId="46FA2A8D">
      <w:pPr>
        <w:rPr>
          <w:rFonts w:hint="eastAsia"/>
          <w:highlight w:val="none"/>
        </w:rPr>
      </w:pPr>
      <w:r>
        <w:rPr>
          <w:rFonts w:hint="eastAsia"/>
          <w:highlight w:val="none"/>
        </w:rPr>
        <w:t>画像标签构建：综合多维度数据构建全面的健康画像标签体系，包括人口统计学标签（年龄、性别等）、健康状况标签（患病情况、风险因素等）、医疗行为标签（就诊频率、治疗依从性等）。</w:t>
      </w:r>
    </w:p>
    <w:p w14:paraId="7F55A33C">
      <w:pPr>
        <w:rPr>
          <w:rFonts w:hint="eastAsia"/>
          <w:highlight w:val="none"/>
        </w:rPr>
      </w:pPr>
      <w:r>
        <w:rPr>
          <w:rFonts w:hint="eastAsia"/>
          <w:highlight w:val="none"/>
        </w:rPr>
        <w:t>模型标签生成：为机器学习模型训练提供标注数据，生成模型所需的训练标签，提升模型对健康数据的理解和预测能力。</w:t>
      </w:r>
    </w:p>
    <w:p w14:paraId="19DC1094">
      <w:pPr>
        <w:rPr>
          <w:rFonts w:hint="eastAsia"/>
          <w:b/>
          <w:bCs/>
          <w:highlight w:val="none"/>
        </w:rPr>
      </w:pPr>
      <w:r>
        <w:rPr>
          <w:rFonts w:hint="eastAsia"/>
          <w:b/>
          <w:bCs/>
          <w:highlight w:val="none"/>
        </w:rPr>
        <w:t>2.大模型能力基座</w:t>
      </w:r>
    </w:p>
    <w:p w14:paraId="3B1F9B2C">
      <w:pPr>
        <w:rPr>
          <w:rFonts w:hint="eastAsia"/>
          <w:highlight w:val="none"/>
        </w:rPr>
      </w:pPr>
      <w:r>
        <w:rPr>
          <w:rFonts w:hint="eastAsia"/>
          <w:b/>
          <w:bCs/>
          <w:highlight w:val="none"/>
        </w:rPr>
        <w:t>智能体平台：</w:t>
      </w:r>
      <w:r>
        <w:rPr>
          <w:rFonts w:hint="eastAsia"/>
          <w:highlight w:val="none"/>
        </w:rPr>
        <w:t>集成多种智能体，如医疗知识图谱智能体，通过知识图谱技术整合医学知识，构建疾病、症状、药物等实体之间的关系网络，为智能问答、辅助诊断等应用提供知识支持；还有临床决策智能体，基于大量临床案例和医学指南，为医生提供诊疗决策建议。</w:t>
      </w:r>
    </w:p>
    <w:p w14:paraId="4571B3B8">
      <w:pPr>
        <w:rPr>
          <w:rFonts w:hint="eastAsia"/>
          <w:b/>
          <w:bCs/>
          <w:highlight w:val="none"/>
        </w:rPr>
      </w:pPr>
      <w:r>
        <w:rPr>
          <w:rFonts w:hint="eastAsia"/>
          <w:b/>
          <w:bCs/>
          <w:highlight w:val="none"/>
        </w:rPr>
        <w:t>大模型训练工具链：</w:t>
      </w:r>
    </w:p>
    <w:p w14:paraId="25706A91">
      <w:pPr>
        <w:rPr>
          <w:rFonts w:hint="eastAsia"/>
          <w:highlight w:val="none"/>
        </w:rPr>
      </w:pPr>
      <w:r>
        <w:rPr>
          <w:rFonts w:hint="eastAsia"/>
          <w:b/>
          <w:bCs/>
          <w:highlight w:val="none"/>
        </w:rPr>
        <w:t>训练工作台：</w:t>
      </w:r>
      <w:r>
        <w:rPr>
          <w:rFonts w:hint="eastAsia"/>
          <w:highlight w:val="none"/>
        </w:rPr>
        <w:t>提供可视化的模型训练操作界面，数据科学家和医学专家可在此配置训练参数、选择训练算法，上传和管理训练数据，方便快捷地开展模型训练工作。</w:t>
      </w:r>
    </w:p>
    <w:p w14:paraId="348B831D">
      <w:pPr>
        <w:rPr>
          <w:rFonts w:hint="eastAsia"/>
          <w:highlight w:val="none"/>
        </w:rPr>
      </w:pPr>
      <w:r>
        <w:rPr>
          <w:rFonts w:hint="eastAsia"/>
          <w:b/>
          <w:bCs/>
          <w:highlight w:val="none"/>
        </w:rPr>
        <w:t>数据标注：</w:t>
      </w:r>
      <w:r>
        <w:rPr>
          <w:rFonts w:hint="eastAsia"/>
          <w:highlight w:val="none"/>
        </w:rPr>
        <w:t>支持人工标注和半自动标注方式，对医疗文本、图像等数据进行标注，为模型训练提供高质量的标注数据集。例如，对医学影像数据标注病变部位和类型。</w:t>
      </w:r>
    </w:p>
    <w:p w14:paraId="3CA295A3">
      <w:pPr>
        <w:rPr>
          <w:rFonts w:hint="eastAsia"/>
          <w:highlight w:val="none"/>
        </w:rPr>
      </w:pPr>
      <w:r>
        <w:rPr>
          <w:rFonts w:hint="eastAsia"/>
          <w:b/>
          <w:bCs/>
          <w:highlight w:val="none"/>
        </w:rPr>
        <w:t>模型评测：</w:t>
      </w:r>
      <w:r>
        <w:rPr>
          <w:rFonts w:hint="eastAsia"/>
          <w:highlight w:val="none"/>
        </w:rPr>
        <w:t>运用多种评估指标（如准确率、召回率、F1值等）对训练好的模型进行性能评估，分析模型在不同任务（如疾病诊断、风险预测等）中的表现，为模型优化提供依据。</w:t>
      </w:r>
    </w:p>
    <w:p w14:paraId="2251544E">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b/>
          <w:bCs/>
          <w:kern w:val="0"/>
          <w:sz w:val="24"/>
          <w:szCs w:val="20"/>
          <w:highlight w:val="none"/>
          <w:lang w:val="en-US" w:eastAsia="zh-CN" w:bidi="ar-SA"/>
        </w:rPr>
        <w:t>医疗大模型底座：</w:t>
      </w:r>
      <w:r>
        <w:rPr>
          <w:rFonts w:hint="eastAsia" w:ascii="Times New Roman" w:hAnsi="Times New Roman" w:eastAsia="宋体" w:cs="Times New Roman"/>
          <w:kern w:val="0"/>
          <w:sz w:val="24"/>
          <w:szCs w:val="20"/>
          <w:highlight w:val="none"/>
          <w:lang w:val="en-US" w:eastAsia="zh-CN" w:bidi="ar-SA"/>
        </w:rPr>
        <w:t>依托海量医学知识库与多模态深度学习架构，具备医疗知识精准问答、复杂医学语音语义解析、标准化文书智能生成等核心能力，凭借深度推理、自然语言理解与生成能力，为医学文本的智能解读、健康咨询问答、病历摘要生成等提供能力支撑。</w:t>
      </w:r>
    </w:p>
    <w:p w14:paraId="0309BEDC">
      <w:pPr>
        <w:rPr>
          <w:rFonts w:hint="eastAsia"/>
          <w:b/>
          <w:bCs/>
          <w:highlight w:val="none"/>
        </w:rPr>
      </w:pPr>
      <w:r>
        <w:rPr>
          <w:rFonts w:hint="eastAsia"/>
          <w:b/>
          <w:bCs/>
          <w:highlight w:val="none"/>
          <w:lang w:eastAsia="zh-CN"/>
        </w:rPr>
        <w:t>（</w:t>
      </w:r>
      <w:r>
        <w:rPr>
          <w:rFonts w:hint="eastAsia"/>
          <w:b/>
          <w:bCs/>
          <w:highlight w:val="none"/>
          <w:lang w:val="en-US" w:eastAsia="zh-CN"/>
        </w:rPr>
        <w:t>四</w:t>
      </w:r>
      <w:r>
        <w:rPr>
          <w:rFonts w:hint="eastAsia"/>
          <w:b/>
          <w:bCs/>
          <w:highlight w:val="none"/>
          <w:lang w:eastAsia="zh-CN"/>
        </w:rPr>
        <w:t>）</w:t>
      </w:r>
      <w:r>
        <w:rPr>
          <w:rFonts w:hint="eastAsia"/>
          <w:b/>
          <w:bCs/>
          <w:highlight w:val="none"/>
        </w:rPr>
        <w:t>健康画像服务平台</w:t>
      </w:r>
    </w:p>
    <w:p w14:paraId="1B7F0674">
      <w:pPr>
        <w:rPr>
          <w:rFonts w:hint="eastAsia"/>
          <w:highlight w:val="none"/>
        </w:rPr>
      </w:pPr>
      <w:r>
        <w:rPr>
          <w:rFonts w:hint="eastAsia"/>
          <w:highlight w:val="none"/>
        </w:rPr>
        <w:t>1. 居民健康画像数据汇聚：整合经过大模型健康画像平台处理后的居民个体健康数据，形成全面、动态的健康画像。该画像不仅包含基本健康信息，还融合了疾病风险评估结果、健康行为习惯等多维度信息，为居民健康管理提供全景视图。</w:t>
      </w:r>
    </w:p>
    <w:p w14:paraId="5150F132">
      <w:pPr>
        <w:rPr>
          <w:rFonts w:hint="eastAsia"/>
          <w:highlight w:val="none"/>
        </w:rPr>
      </w:pPr>
      <w:r>
        <w:rPr>
          <w:rFonts w:hint="eastAsia"/>
          <w:highlight w:val="none"/>
        </w:rPr>
        <w:t>2. 画像智能服务提供：基于居民健康画像，为不同用户角色提供个性化服务。例如，为居民提供定制化的健康提醒、健康干预方案推送；为医生提供患者病情预警、相似病例参考等服务；为管理者提供群体健康趋势分析报告、疾病防控策略建议等。</w:t>
      </w:r>
    </w:p>
    <w:p w14:paraId="1866BC00">
      <w:pPr>
        <w:rPr>
          <w:rFonts w:hint="eastAsia"/>
          <w:highlight w:val="none"/>
        </w:rPr>
      </w:pPr>
      <w:r>
        <w:rPr>
          <w:rFonts w:hint="eastAsia"/>
          <w:highlight w:val="none"/>
        </w:rPr>
        <w:t>3. 高质量数据集输出：经过严格质量管控和脱敏处理后，输出高质量的健康数据集，可用于医学研究、模型再训练等，推动医疗健康领域的科研创新和技术进步。</w:t>
      </w:r>
    </w:p>
    <w:p w14:paraId="5EBBAC56">
      <w:pPr>
        <w:rPr>
          <w:rFonts w:hint="eastAsia"/>
          <w:b/>
          <w:bCs/>
          <w:highlight w:val="none"/>
        </w:rPr>
      </w:pPr>
      <w:r>
        <w:rPr>
          <w:rFonts w:hint="eastAsia"/>
          <w:b/>
          <w:bCs/>
          <w:highlight w:val="none"/>
        </w:rPr>
        <w:t>（</w:t>
      </w:r>
      <w:r>
        <w:rPr>
          <w:rFonts w:hint="eastAsia"/>
          <w:b/>
          <w:bCs/>
          <w:highlight w:val="none"/>
          <w:lang w:val="en-US" w:eastAsia="zh-CN"/>
        </w:rPr>
        <w:t>五</w:t>
      </w:r>
      <w:r>
        <w:rPr>
          <w:rFonts w:hint="eastAsia"/>
          <w:b/>
          <w:bCs/>
          <w:highlight w:val="none"/>
        </w:rPr>
        <w:t>）应用层</w:t>
      </w:r>
    </w:p>
    <w:p w14:paraId="01824249">
      <w:pPr>
        <w:rPr>
          <w:rFonts w:hint="eastAsia" w:eastAsia="宋体"/>
          <w:b/>
          <w:bCs/>
          <w:highlight w:val="none"/>
          <w:lang w:eastAsia="zh-CN"/>
        </w:rPr>
      </w:pPr>
      <w:r>
        <w:rPr>
          <w:rFonts w:hint="eastAsia"/>
          <w:b/>
          <w:bCs/>
          <w:highlight w:val="none"/>
        </w:rPr>
        <w:t>1. 面向居民：AI健康助手</w:t>
      </w:r>
    </w:p>
    <w:p w14:paraId="1ACE4702">
      <w:pPr>
        <w:rPr>
          <w:rFonts w:hint="eastAsia"/>
          <w:highlight w:val="none"/>
        </w:rPr>
      </w:pPr>
      <w:r>
        <w:rPr>
          <w:rFonts w:hint="eastAsia"/>
          <w:highlight w:val="none"/>
        </w:rPr>
        <w:t>AI健康分析：综合运用机器学习和深度学习算法，对居民的健康数据进行深度分析，评估当前健康状态，预测未来健康趋势。例如，通过分析居民的日常运动数据、饮食记录和生理指标，预测患慢性病的风险。</w:t>
      </w:r>
    </w:p>
    <w:p w14:paraId="65B72A4B">
      <w:pPr>
        <w:rPr>
          <w:rFonts w:hint="eastAsia"/>
          <w:highlight w:val="none"/>
        </w:rPr>
      </w:pPr>
      <w:r>
        <w:rPr>
          <w:rFonts w:hint="eastAsia"/>
          <w:highlight w:val="none"/>
        </w:rPr>
        <w:t>疾病风险评估：基于疾病知识库和风险评估模型，对居民患各类疾病的风险进行量化评估，如心血管疾病风险、肿瘤风险等，并提供针对性的预防建议。</w:t>
      </w:r>
    </w:p>
    <w:p w14:paraId="1904C582">
      <w:pPr>
        <w:rPr>
          <w:rFonts w:hint="eastAsia"/>
          <w:highlight w:val="none"/>
        </w:rPr>
      </w:pPr>
      <w:r>
        <w:rPr>
          <w:rFonts w:hint="eastAsia"/>
          <w:highlight w:val="none"/>
        </w:rPr>
        <w:t>饮食运动建议：根据居民的健康状况、身体指标和生活习惯，制定个性化的饮食和运动方案。例如，为糖尿病患者提供低糖、高纤维的饮食建议和适度的运动计划。</w:t>
      </w:r>
    </w:p>
    <w:p w14:paraId="4929B150">
      <w:pPr>
        <w:rPr>
          <w:rFonts w:hint="eastAsia"/>
          <w:highlight w:val="none"/>
        </w:rPr>
      </w:pPr>
      <w:r>
        <w:rPr>
          <w:rFonts w:hint="eastAsia"/>
          <w:highlight w:val="none"/>
        </w:rPr>
        <w:t>个人健康空间：为居民提供专属的健康数据存储空间，居民可随时查看、管理自己的健康档案，包括体检报告、就诊记录等，实现健康数据的自主掌控。</w:t>
      </w:r>
    </w:p>
    <w:p w14:paraId="62BD4F6E">
      <w:pPr>
        <w:rPr>
          <w:rFonts w:hint="eastAsia"/>
          <w:highlight w:val="none"/>
        </w:rPr>
      </w:pPr>
      <w:r>
        <w:rPr>
          <w:rFonts w:hint="eastAsia"/>
          <w:highlight w:val="none"/>
        </w:rPr>
        <w:t>关键指标解读：对居民的重要健康指标（如血压、血糖、血脂等）进行详细解读，让居民了解指标异常的含义和可能带来的健康影响，提高居民的健康认知水平。</w:t>
      </w:r>
    </w:p>
    <w:p w14:paraId="0A965253">
      <w:pPr>
        <w:rPr>
          <w:rFonts w:hint="eastAsia" w:eastAsia="宋体"/>
          <w:b/>
          <w:bCs/>
          <w:highlight w:val="none"/>
          <w:lang w:eastAsia="zh-CN"/>
        </w:rPr>
      </w:pPr>
      <w:r>
        <w:rPr>
          <w:rFonts w:hint="eastAsia"/>
          <w:b/>
          <w:bCs/>
          <w:highlight w:val="none"/>
        </w:rPr>
        <w:t>2. 面向医生：AI诊疗助理</w:t>
      </w:r>
    </w:p>
    <w:p w14:paraId="27C75FF8">
      <w:pPr>
        <w:rPr>
          <w:rFonts w:hint="eastAsia"/>
          <w:highlight w:val="none"/>
        </w:rPr>
      </w:pPr>
      <w:r>
        <w:rPr>
          <w:rFonts w:hint="eastAsia"/>
          <w:highlight w:val="none"/>
        </w:rPr>
        <w:t>健康摘要：自动提取患者的关键健康信息，生成简洁明了的健康摘要，包括基本病史、近期诊疗情况、重要检查结果等，帮助医生快速了解患者病情，节省诊疗时间。</w:t>
      </w:r>
    </w:p>
    <w:p w14:paraId="577536CA">
      <w:pPr>
        <w:rPr>
          <w:rFonts w:hint="eastAsia"/>
          <w:highlight w:val="none"/>
        </w:rPr>
      </w:pPr>
      <w:r>
        <w:rPr>
          <w:rFonts w:hint="eastAsia"/>
          <w:highlight w:val="none"/>
        </w:rPr>
        <w:t>全息画像：整合患者从不同数据源获取的全方位健康信息，构建立体的患者健康画像，使医生能够全面掌握患者的健康状况，辅助做出更准确的诊断和治疗决策。</w:t>
      </w:r>
    </w:p>
    <w:p w14:paraId="7EB2E9D8">
      <w:pPr>
        <w:rPr>
          <w:rFonts w:hint="eastAsia" w:eastAsia="宋体"/>
          <w:b/>
          <w:bCs/>
          <w:highlight w:val="none"/>
          <w:lang w:eastAsia="zh-CN"/>
        </w:rPr>
      </w:pPr>
      <w:r>
        <w:rPr>
          <w:rFonts w:hint="eastAsia"/>
          <w:b/>
          <w:bCs/>
          <w:highlight w:val="none"/>
        </w:rPr>
        <w:t>3. 面向管理：AI决策分析</w:t>
      </w:r>
    </w:p>
    <w:p w14:paraId="1B8E8239">
      <w:pPr>
        <w:rPr>
          <w:rFonts w:hint="eastAsia"/>
          <w:highlight w:val="none"/>
        </w:rPr>
      </w:pPr>
      <w:r>
        <w:rPr>
          <w:rFonts w:hint="eastAsia"/>
          <w:highlight w:val="none"/>
        </w:rPr>
        <w:t>群体健康趋势分析：对区域内或特定群体的健康数据进行统计分析，绘制健康趋势图表，如发病率变化趋势、疾病谱演变等，帮助管理者及时掌握群体健康动态，为卫生政策制定提供数据支持。</w:t>
      </w:r>
    </w:p>
    <w:p w14:paraId="0B0337DD">
      <w:pPr>
        <w:rPr>
          <w:rFonts w:hint="eastAsia"/>
          <w:highlight w:val="none"/>
        </w:rPr>
      </w:pPr>
      <w:r>
        <w:rPr>
          <w:rFonts w:hint="eastAsia"/>
          <w:highlight w:val="none"/>
        </w:rPr>
        <w:t>群体疾病风险评估：基于群体健康数据和疾病风险模型，评估不同群体（如不同年龄、性别、职业群体）患各类疾病的风险，识别高风险人群和重点防控疾病，为疾病预防控制策略制定提供依据。</w:t>
      </w:r>
    </w:p>
    <w:p w14:paraId="729996F6">
      <w:pPr>
        <w:rPr>
          <w:rFonts w:hint="eastAsia"/>
          <w:highlight w:val="none"/>
        </w:rPr>
      </w:pPr>
      <w:r>
        <w:rPr>
          <w:rFonts w:hint="eastAsia"/>
          <w:highlight w:val="none"/>
        </w:rPr>
        <w:t>高质量数据要素：通过对平台内高质量健康数据的分析挖掘，提取有价值的数据要素，如疾病流行特征、医疗资源利用效率指标等，为卫生资源配置、医疗服务规划等决策提供量化参考。</w:t>
      </w:r>
    </w:p>
    <w:p w14:paraId="4427D3FA">
      <w:pPr>
        <w:rPr>
          <w:rFonts w:hint="eastAsia" w:ascii="Times New Roman" w:hAnsi="Times New Roman" w:eastAsia="宋体" w:cs="Times New Roman"/>
          <w:lang w:val="en-US" w:eastAsia="zh-CN"/>
        </w:rPr>
      </w:pPr>
      <w:r>
        <w:rPr>
          <w:rFonts w:hint="eastAsia"/>
          <w:highlight w:val="none"/>
        </w:rPr>
        <w:t>生成式驾驶舱：运用可视化技术和生成式人工智能，构建交互式的决策驾驶舱界面。管理者可通过该界面直观查看各类健康指标和分析结果，还能通过自然语言交互获取定制化的分析报告和决策建议，实现智能化、便捷化的决策支持</w:t>
      </w:r>
      <w:r>
        <w:rPr>
          <w:rFonts w:hint="eastAsia" w:ascii="Times New Roman" w:hAnsi="Times New Roman" w:eastAsia="宋体" w:cs="Times New Roman"/>
          <w:lang w:val="en-US" w:eastAsia="zh-CN"/>
        </w:rPr>
        <w:t>。</w:t>
      </w:r>
    </w:p>
    <w:p w14:paraId="5AF4B0FF">
      <w:pPr>
        <w:pStyle w:val="6"/>
        <w:rPr>
          <w:rFonts w:hint="default"/>
          <w:lang w:val="en-US" w:eastAsia="zh-CN"/>
        </w:rPr>
      </w:pPr>
      <w:bookmarkStart w:id="22" w:name="_Toc1158"/>
      <w:r>
        <w:rPr>
          <w:rFonts w:hint="eastAsia"/>
          <w:lang w:val="en-US" w:eastAsia="zh-CN"/>
        </w:rPr>
        <w:t>建设目标</w:t>
      </w:r>
      <w:bookmarkEnd w:id="22"/>
    </w:p>
    <w:p w14:paraId="3CDF236F">
      <w:pPr>
        <w:rPr>
          <w:rFonts w:hint="eastAsia"/>
        </w:rPr>
      </w:pPr>
      <w:r>
        <w:rPr>
          <w:rFonts w:hint="eastAsia"/>
        </w:rPr>
        <w:t>AI健康画像平台的核心目标是构建以个人为中心的健康管理新范式，通过打造全域融合、智能驱动的“个人健康数字孪生体”——AI健康画像。平台将深度融合区域内的医疗、公卫、体检等多源异构数据，并运用大数据分析、多模信息理解与大模型深度推理技术，突破信息孤岛，构建覆盖全生命周期、涵盖健康全要素的动态、可进化精准健康画像，为健康管理提供全景式数据基座。</w:t>
      </w:r>
    </w:p>
    <w:p w14:paraId="6153C3BF">
      <w:pPr>
        <w:ind w:firstLine="480" w:firstLineChars="200"/>
      </w:pPr>
      <w:r>
        <w:rPr>
          <w:rFonts w:hint="eastAsia" w:ascii="Times New Roman" w:hAnsi="Times New Roman" w:eastAsia="宋体" w:cs="Times New Roman"/>
          <w:kern w:val="0"/>
          <w:sz w:val="24"/>
          <w:szCs w:val="20"/>
          <w:lang w:val="en-US" w:eastAsia="zh-CN" w:bidi="ar-SA"/>
        </w:rPr>
        <w:t>该平台的核心能力在于实现对个体与群体健康状况的多维感知、智能预测及精准干预。通过对个体健康指标、疾病风险、生活方式及健康趋势的动态解析与深度建模，平台能够持续优化画像精准度，形成强大的健康洞察力，为赋能居民主动健康管理、医生精准诊疗以及管理侧智能决策奠定了坚实的数据与智能分析基础。</w:t>
      </w:r>
    </w:p>
    <w:p w14:paraId="279128B3">
      <w:pPr>
        <w:rPr>
          <w:rFonts w:hint="eastAsia"/>
          <w:lang w:val="en-US" w:eastAsia="zh-CN"/>
        </w:rPr>
      </w:pPr>
      <w:r>
        <w:rPr>
          <w:rFonts w:hint="eastAsia"/>
        </w:rPr>
        <w:t>平台面向三大核心用户群体创造价值：面向居民，提供基于画像的个性化风险评估与预防性干预，推动疾病防控“关口前移”，并通过智能识别高风险人群、触发预警及闭环干预体系，显著提升主动健康管理效能。面向医生，提供患者健康全景视图辅助临床决策，优化治疗方案，并支持基于画像的精准分诊与跨机构协同，构建连续性照护网络以提升医疗质量与效率。面向管理，深度洞察区域疾病谱、健康危险因素与公共卫生需求，驱动政策制定与资源优化；同时打造安全开放的科研环境，加速真实世界研究、新药研发与技术创新，并为构建公共卫生预警模型提供智能引擎。</w:t>
      </w:r>
      <w:r>
        <w:rPr>
          <w:rFonts w:hint="eastAsia"/>
          <w:lang w:val="en-US" w:eastAsia="zh-CN"/>
        </w:rPr>
        <w:t>具体建设目标如下：</w:t>
      </w:r>
    </w:p>
    <w:p w14:paraId="10465449">
      <w:pPr>
        <w:pStyle w:val="7"/>
        <w:bidi w:val="0"/>
        <w:ind w:left="0" w:leftChars="0" w:firstLineChars="0"/>
        <w:rPr>
          <w:rFonts w:hint="eastAsia"/>
        </w:rPr>
      </w:pPr>
      <w:r>
        <w:rPr>
          <w:rFonts w:hint="eastAsia"/>
        </w:rPr>
        <w:t>构建全域融合、智能驱动的健康画像核心能力</w:t>
      </w:r>
    </w:p>
    <w:p w14:paraId="05B908EF">
      <w:pPr>
        <w:rPr>
          <w:rFonts w:hint="eastAsia"/>
        </w:rPr>
      </w:pPr>
      <w:r>
        <w:rPr>
          <w:rFonts w:hint="eastAsia"/>
        </w:rPr>
        <w:t>平台首要目标是构建全域融合、智能驱动的动态健康画像体系。通过安全高效整合区域全民健康信息平台、公共卫生系统、个人健康记录等多源异构数据，打破数据壁垒，形成覆盖生理、心理、行为等多维度的“个人健康数字孪生”基础。深度应用人工智能技术（</w:t>
      </w:r>
      <w:r>
        <w:rPr>
          <w:rFonts w:hint="eastAsia"/>
          <w:lang w:val="en-US" w:eastAsia="zh-CN"/>
        </w:rPr>
        <w:t>大模型、</w:t>
      </w:r>
      <w:r>
        <w:rPr>
          <w:rFonts w:hint="eastAsia"/>
        </w:rPr>
        <w:t>NLP、知识图谱、机器学习、时序分析等），超越简单数据堆砌，实现对健康状态、疾病风险、生活方式偏好及健康隐患的深度洞察与动态建模，生成可进化、高保真的精准个性化健康画像，为后续应用提供核心数据与智能引擎。同时，筑牢安全可信、敏捷稳健的平台根基，严格遵循数据安全与隐私法规，构建全生命周期安全防护与负责任的AI伦理治理体系，确保平台高性能、高可用、开放协同。</w:t>
      </w:r>
    </w:p>
    <w:p w14:paraId="531F8D7C">
      <w:pPr>
        <w:pStyle w:val="7"/>
        <w:bidi w:val="0"/>
        <w:ind w:left="0" w:leftChars="0" w:firstLineChars="0"/>
        <w:rPr>
          <w:rFonts w:hint="eastAsia"/>
        </w:rPr>
      </w:pPr>
      <w:r>
        <w:rPr>
          <w:rFonts w:hint="eastAsia"/>
        </w:rPr>
        <w:t>赋能以人为中心的健康管理与医疗服务革新</w:t>
      </w:r>
    </w:p>
    <w:p w14:paraId="0386D7E1">
      <w:pPr>
        <w:rPr>
          <w:rFonts w:hint="eastAsia"/>
        </w:rPr>
      </w:pPr>
      <w:r>
        <w:rPr>
          <w:rFonts w:hint="eastAsia"/>
        </w:rPr>
        <w:t>基于精准健康画像，平台将驱动一场以人为中心的健康管理革命。面向居民，提供高度定制化的风险评估、预防干预、生活方式建议及精准提醒，显著提升自我管理能力与依从性，推动“健康关口前移”；智能识别高风险个体，触发主动监测、预警及闭环干预，提升管理效能；并通过智能健康助手等创新服务，革新健康体验。面向医疗服务，平台将显著提升效能与协同水平：为医护人员提供全面、精准的患者健康全景视图，辅助智慧临床决策、优化诊疗流程；支持基于画像的精准分诊、转诊与随访，优化资源配置；并为跨机构、跨层级协同提供连续统一的信息视图，构建高质量连续性照护网络。</w:t>
      </w:r>
    </w:p>
    <w:p w14:paraId="1C42675B">
      <w:pPr>
        <w:pStyle w:val="7"/>
        <w:bidi w:val="0"/>
        <w:ind w:left="0" w:leftChars="0" w:firstLineChars="0"/>
        <w:rPr>
          <w:rFonts w:hint="eastAsia"/>
        </w:rPr>
      </w:pPr>
      <w:r>
        <w:rPr>
          <w:rFonts w:hint="eastAsia"/>
        </w:rPr>
        <w:t>支撑群体健康决策、科研创新与公共卫生智能化</w:t>
      </w:r>
    </w:p>
    <w:p w14:paraId="1A1592AC">
      <w:r>
        <w:rPr>
          <w:rFonts w:hint="eastAsia"/>
        </w:rPr>
        <w:t>基于聚合脱敏的画像数据，深度分析区域/人群健康水平、疾病谱演变、风险因素分布及需求变化，为公共卫生政策制定、资源配置与绩效评估提供智能化、前瞻性依据。打造安全、合规、高效的真实世界研究环境，加速医学研究、新药研发、技术评估与健康产品创新。赋能重点疾病早期预警、慢病流行趋势预测等智能化模型的研发与应用，显著提升公共卫生应急响应与常态管理的智能化水平，驱动公共卫生体系向精准预防和主动干预转型。</w:t>
      </w:r>
    </w:p>
    <w:p w14:paraId="272D6457">
      <w:pPr>
        <w:widowControl/>
        <w:spacing w:line="240" w:lineRule="auto"/>
        <w:ind w:firstLine="0" w:firstLineChars="0"/>
        <w:jc w:val="left"/>
      </w:pPr>
      <w:r>
        <w:br w:type="page"/>
      </w:r>
    </w:p>
    <w:p w14:paraId="0FAEBFBA">
      <w:pPr>
        <w:pStyle w:val="5"/>
      </w:pPr>
      <w:bookmarkStart w:id="23" w:name="_Toc14056"/>
      <w:r>
        <w:rPr>
          <w:rFonts w:hint="eastAsia"/>
          <w:lang w:val="en-US" w:eastAsia="zh-CN"/>
        </w:rPr>
        <w:t>建设内容</w:t>
      </w:r>
      <w:bookmarkEnd w:id="23"/>
    </w:p>
    <w:p w14:paraId="421492CB">
      <w:pPr>
        <w:pStyle w:val="6"/>
        <w:bidi w:val="0"/>
        <w:rPr>
          <w:rFonts w:hint="eastAsia"/>
          <w:lang w:val="en-US" w:eastAsia="zh-CN"/>
        </w:rPr>
      </w:pPr>
      <w:bookmarkStart w:id="24" w:name="_Toc9237"/>
      <w:r>
        <w:rPr>
          <w:rFonts w:hint="eastAsia"/>
          <w:lang w:val="en-US" w:eastAsia="zh-CN"/>
        </w:rPr>
        <w:t>软件系统建设方案</w:t>
      </w:r>
      <w:bookmarkEnd w:id="24"/>
    </w:p>
    <w:p w14:paraId="67485095">
      <w:pPr>
        <w:pStyle w:val="7"/>
        <w:ind w:left="0" w:leftChars="0" w:firstLineChars="0"/>
        <w:rPr>
          <w:rFonts w:hint="eastAsia" w:ascii="Times New Roman" w:hAnsi="Times New Roman" w:eastAsia="黑体" w:cs="Times New Roman"/>
          <w:b/>
          <w:kern w:val="0"/>
          <w:sz w:val="28"/>
          <w:szCs w:val="20"/>
          <w:highlight w:val="none"/>
          <w:lang w:val="en-US" w:eastAsia="zh-CN" w:bidi="ar-SA"/>
        </w:rPr>
      </w:pPr>
      <w:bookmarkStart w:id="25" w:name="_Toc27115"/>
      <w:r>
        <w:rPr>
          <w:rFonts w:hint="eastAsia" w:cs="Times New Roman"/>
          <w:b/>
          <w:kern w:val="0"/>
          <w:sz w:val="28"/>
          <w:szCs w:val="20"/>
          <w:highlight w:val="none"/>
          <w:lang w:val="en-US" w:eastAsia="zh-CN" w:bidi="ar-SA"/>
        </w:rPr>
        <w:t>医疗大模型底座</w:t>
      </w:r>
    </w:p>
    <w:p w14:paraId="05B98A1E">
      <w:pPr>
        <w:rPr>
          <w:rFonts w:hint="eastAsia" w:ascii="宋体" w:hAnsi="宋体" w:eastAsia="宋体" w:cs="宋体"/>
          <w:highlight w:val="none"/>
        </w:rPr>
      </w:pPr>
      <w:r>
        <w:rPr>
          <w:rFonts w:hint="eastAsia" w:ascii="宋体" w:hAnsi="宋体" w:eastAsia="宋体" w:cs="宋体"/>
          <w:highlight w:val="none"/>
        </w:rPr>
        <w:t>医疗大模型</w:t>
      </w:r>
      <w:r>
        <w:rPr>
          <w:rFonts w:hint="eastAsia" w:ascii="宋体" w:hAnsi="宋体" w:cs="宋体"/>
          <w:highlight w:val="none"/>
          <w:lang w:val="en-US" w:eastAsia="zh-CN"/>
        </w:rPr>
        <w:t>底座</w:t>
      </w:r>
      <w:r>
        <w:rPr>
          <w:rFonts w:hint="eastAsia" w:ascii="宋体" w:hAnsi="宋体" w:eastAsia="宋体" w:cs="宋体"/>
          <w:highlight w:val="none"/>
        </w:rPr>
        <w:t>是一款集知识问答、复杂语言理解、专业文书生成、诊断治疗推荐、多轮交互及多模态交互于一体的综合性医疗AI平台。其核心能力包括基于海量医学文献与知识图谱的精准问答、对医学术语与专业文书的深度理解、自动化生成门诊病历等文书、提供诊断与治疗方案参考，以及支持语音、文本、图像等多模态交互方式，全面提升医疗工作效率与医患沟通质量，为医疗行业智能化转型提供强大技术支撑。</w:t>
      </w:r>
    </w:p>
    <w:p w14:paraId="4387967C">
      <w:pPr>
        <w:pStyle w:val="8"/>
        <w:bidi w:val="0"/>
        <w:rPr>
          <w:rFonts w:hint="eastAsia"/>
          <w:highlight w:val="none"/>
          <w:lang w:val="en-US" w:eastAsia="zh-CN"/>
        </w:rPr>
      </w:pPr>
      <w:r>
        <w:rPr>
          <w:rFonts w:hint="eastAsia"/>
          <w:highlight w:val="none"/>
          <w:lang w:val="en-US" w:eastAsia="zh-CN"/>
        </w:rPr>
        <w:t>医疗海量知识问答能力</w:t>
      </w:r>
    </w:p>
    <w:p w14:paraId="6009D9CE">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该模型拥有海量的医疗领域权威指南文献和专业知识图谱，能够提供准确的常见疾病诊疗咨询、专业医学问题解释以及新兴疾病研究进展，以满足用户对于医疗知识的广泛需求。通过整合科学文献和实时数据，模型支持功能强大的知识问答能力，帮助用户获得必要的医疗信息和建议。</w:t>
      </w:r>
    </w:p>
    <w:p w14:paraId="7206D3B0">
      <w:pPr>
        <w:pStyle w:val="9"/>
        <w:bidi w:val="0"/>
        <w:rPr>
          <w:rFonts w:hint="eastAsia"/>
          <w:highlight w:val="none"/>
          <w:lang w:val="en-US" w:eastAsia="zh-CN"/>
        </w:rPr>
      </w:pPr>
      <w:r>
        <w:rPr>
          <w:rFonts w:hint="eastAsia"/>
          <w:highlight w:val="none"/>
          <w:lang w:val="en-US" w:eastAsia="zh-CN"/>
        </w:rPr>
        <w:t>药品知识问答</w:t>
      </w:r>
    </w:p>
    <w:p w14:paraId="48B3B4A5">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医疗行业大模型提供药物知识咨询能力，支持回答关于药品名称概念、功效目的、适应症、用法用量、注意事项、禁忌慎用、不良反应、经常联用药物、相互作用等方面的问题。该模型满足患者和医生对药物详细信息的查询需求，通过准确有效的信息传递实现对药品使用的正确指导，提供针对个别药品的详尽解释和使用建议，确保药物治疗的安全性和有效性。</w:t>
      </w:r>
    </w:p>
    <w:p w14:paraId="3936F927">
      <w:pPr>
        <w:pStyle w:val="9"/>
        <w:bidi w:val="0"/>
        <w:rPr>
          <w:rFonts w:hint="eastAsia"/>
          <w:highlight w:val="none"/>
          <w:lang w:val="en-US" w:eastAsia="zh-CN"/>
        </w:rPr>
      </w:pPr>
      <w:r>
        <w:rPr>
          <w:rFonts w:hint="eastAsia"/>
          <w:highlight w:val="none"/>
          <w:lang w:val="en-US" w:eastAsia="zh-CN"/>
        </w:rPr>
        <w:t>疾病知识问答</w:t>
      </w:r>
    </w:p>
    <w:p w14:paraId="0CC2E3CF">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医疗行业大模型提供疾病知识问答服务，支持回答关于疾病的多维度问题，包括疾病诱因、疾病预测、临床表现、预后转归等多个方面，同时满足用户对并发症、推荐检查、诊断依据、鉴别诊断、治愈率等多种信息的需求。通过分析疾病的传染性、流行特点、遗传性等数据，模型能够帮助用户更好地理解疾病的复杂性和多样性，通过整合广泛的疾病相关知识，有效地支持医疗决策和健康管理。</w:t>
      </w:r>
    </w:p>
    <w:p w14:paraId="650EEB38">
      <w:pPr>
        <w:pStyle w:val="9"/>
        <w:bidi w:val="0"/>
        <w:rPr>
          <w:rFonts w:hint="eastAsia"/>
          <w:highlight w:val="none"/>
          <w:lang w:val="en-US" w:eastAsia="zh-CN"/>
        </w:rPr>
      </w:pPr>
      <w:r>
        <w:rPr>
          <w:rFonts w:hint="eastAsia"/>
          <w:highlight w:val="none"/>
          <w:lang w:val="en-US" w:eastAsia="zh-CN"/>
        </w:rPr>
        <w:t>饮食指导问答</w:t>
      </w:r>
    </w:p>
    <w:p w14:paraId="7BA731D0">
      <w:pPr>
        <w:rPr>
          <w:rFonts w:hint="eastAsia"/>
          <w:highlight w:val="none"/>
          <w:lang w:val="en-US" w:eastAsia="zh-CN"/>
        </w:rPr>
      </w:pPr>
      <w:r>
        <w:rPr>
          <w:rFonts w:hint="eastAsia"/>
          <w:highlight w:val="none"/>
          <w:lang w:val="en-US" w:eastAsia="zh-CN"/>
        </w:rPr>
        <w:t>医疗行业大模型通过集成先进的机器学习算法和大数据处理能力，根据用户的健康状况、营养需求、生活习惯及个人偏好，提供精准的饮食建议和指导，满足用户对健康管理的高标准需求。模型支持疾病预防饮食方案、营养均衡建议、个性化饮食食谱生成等，以此帮助用户合理规划日常饮食，优化健康状况。模型通过学习复杂的医学和营养学知识，实现对海量健康数据的有效分析，进而为用户量身定制个性化的饮食方案。</w:t>
      </w:r>
    </w:p>
    <w:p w14:paraId="506A6988">
      <w:pPr>
        <w:pStyle w:val="9"/>
        <w:bidi w:val="0"/>
        <w:rPr>
          <w:rFonts w:hint="eastAsia"/>
          <w:highlight w:val="none"/>
          <w:lang w:val="en-US" w:eastAsia="zh-CN"/>
        </w:rPr>
      </w:pPr>
      <w:r>
        <w:rPr>
          <w:rFonts w:hint="eastAsia"/>
          <w:highlight w:val="none"/>
          <w:lang w:val="en-US" w:eastAsia="zh-CN"/>
        </w:rPr>
        <w:t>接种预防问答</w:t>
      </w:r>
    </w:p>
    <w:p w14:paraId="26E3E91B">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医疗行业大模型通过采用深度学习、自然语言处理等技术，提供精准的疫苗接种信息服务。模型能够理解并回答关于疫苗接种的名称、方案、时间、适应人群、禁忌、可能的不良反应、抗体检测及注意事项等方面的询问，支持多维度信息的整合与查询功能，满足用户在健康管理、疫情防控中的需求。模型根据最新医学研究动态自我更新，确保提供的信息准确性和时效性。</w:t>
      </w:r>
    </w:p>
    <w:p w14:paraId="64575A9B">
      <w:pPr>
        <w:pStyle w:val="9"/>
        <w:bidi w:val="0"/>
        <w:rPr>
          <w:rFonts w:hint="default"/>
          <w:highlight w:val="none"/>
          <w:lang w:val="en-US" w:eastAsia="zh-CN"/>
        </w:rPr>
      </w:pPr>
      <w:r>
        <w:rPr>
          <w:rFonts w:hint="eastAsia"/>
          <w:highlight w:val="none"/>
          <w:lang w:val="en-US" w:eastAsia="zh-CN"/>
        </w:rPr>
        <w:t>检查检验知识问答</w:t>
      </w:r>
    </w:p>
    <w:p w14:paraId="59AE3246">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医疗行业大模型以先进的算法和深度学习技术为基础，为用户提供包括项目名称、检查检验时间、检查检验方法、注意事项、检查检验风险、检查检验禁忌、结果解读等方面的咨询能力。同时，大模型满足用户对于检查检验结果深层次问题的需求，如不良影响、结果产生的原因、传染性问题、遗传性分析及预后情况等。通过引入自然语言处理和机器学习等技术，医疗行业大模型实现了对复杂医学数据的高效管理和分析，从而为医生和患者提供准确、全面的交互支持，优化医疗服务流程，提升诊疗效率。</w:t>
      </w:r>
    </w:p>
    <w:p w14:paraId="6C246ECC">
      <w:pPr>
        <w:pStyle w:val="8"/>
        <w:bidi w:val="0"/>
        <w:rPr>
          <w:rFonts w:hint="eastAsia"/>
          <w:highlight w:val="none"/>
          <w:lang w:val="en-US" w:eastAsia="zh-CN"/>
        </w:rPr>
      </w:pPr>
      <w:r>
        <w:rPr>
          <w:rFonts w:hint="eastAsia"/>
          <w:highlight w:val="none"/>
          <w:lang w:val="en-US" w:eastAsia="zh-CN"/>
        </w:rPr>
        <w:t>医疗复杂语言理解能力</w:t>
      </w:r>
    </w:p>
    <w:p w14:paraId="45357F56">
      <w:pPr>
        <w:rPr>
          <w:rFonts w:hint="eastAsia"/>
          <w:highlight w:val="none"/>
          <w:lang w:val="en-US" w:eastAsia="zh-CN"/>
        </w:rPr>
      </w:pPr>
      <w:r>
        <w:rPr>
          <w:rFonts w:hint="eastAsia"/>
          <w:highlight w:val="none"/>
          <w:lang w:val="en-US" w:eastAsia="zh-CN"/>
        </w:rPr>
        <w:t>大模型提供了对医学术语、专业文书和科研篇章的深入理解能力，支持医患深度对话的高度准确理解。通过增强内容生成的精准性和专业性，满足了医疗行业对问题解决能力的严格需求，从而有效提升了医疗领域内大模型的应用效果。</w:t>
      </w:r>
    </w:p>
    <w:p w14:paraId="2502A326">
      <w:pPr>
        <w:pStyle w:val="9"/>
        <w:bidi w:val="0"/>
        <w:rPr>
          <w:rFonts w:hint="eastAsia"/>
          <w:highlight w:val="none"/>
          <w:lang w:val="en-US" w:eastAsia="zh-CN"/>
        </w:rPr>
      </w:pPr>
      <w:r>
        <w:rPr>
          <w:rFonts w:hint="eastAsia"/>
          <w:highlight w:val="none"/>
          <w:lang w:val="en-US" w:eastAsia="zh-CN"/>
        </w:rPr>
        <w:t>医学术语理解</w:t>
      </w:r>
    </w:p>
    <w:p w14:paraId="783FB640">
      <w:pPr>
        <w:rPr>
          <w:rFonts w:hint="eastAsia"/>
          <w:highlight w:val="none"/>
          <w:lang w:val="en-US" w:eastAsia="zh-CN"/>
        </w:rPr>
      </w:pPr>
      <w:r>
        <w:rPr>
          <w:rFonts w:hint="eastAsia"/>
          <w:highlight w:val="none"/>
          <w:lang w:val="en-US" w:eastAsia="zh-CN"/>
        </w:rPr>
        <w:t>医疗行业大模型提供对医学领域专业术语和概念的准确和清晰理解能力。支持对疾病名称、手术方法、药物名称、检验检查以及治疗方法等专业术语的深入理解功能。医学术语的构成通常涉及单个或多个词汇，每个词汇都承载了特定的意义。通过对这些词汇意义的深入把握和有效组合，医疗行业大模型能够满足用户对于医学信息准确解释的需求，并在解读复杂医学数据时提供必要的支持。具体可理解的医学术语包括疾病、疾病上下位体系、症状、体征、性质、诱因、部位、检查、检验、药品、手术、科室等术语。</w:t>
      </w:r>
    </w:p>
    <w:p w14:paraId="67CCDDD0">
      <w:pPr>
        <w:pStyle w:val="9"/>
        <w:bidi w:val="0"/>
        <w:rPr>
          <w:rFonts w:hint="eastAsia"/>
          <w:highlight w:val="none"/>
          <w:lang w:val="en-US" w:eastAsia="zh-CN"/>
        </w:rPr>
      </w:pPr>
      <w:r>
        <w:rPr>
          <w:rFonts w:hint="eastAsia"/>
          <w:highlight w:val="none"/>
          <w:lang w:val="en-US" w:eastAsia="zh-CN"/>
        </w:rPr>
        <w:t>专业文书理解</w:t>
      </w:r>
    </w:p>
    <w:p w14:paraId="2544B2DC">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医疗行业大模型提供精准、明晰的医学专业文本理解能力，支持对病历、诊断报告、手术记录和医嘱等关键文档的解析。满足专业人士对复杂医学信息解读的需求。该模型基于海量医学知识学习和理解，保证了信息的正确处理。通过对医学文书的准确解读，医疗行业大模型有助于制订有力的治疗计划和做出合理的临床判断，从而支持提升医疗服务质量，并确保患者的治疗安全。</w:t>
      </w:r>
    </w:p>
    <w:p w14:paraId="0751C992">
      <w:pPr>
        <w:pStyle w:val="9"/>
        <w:bidi w:val="0"/>
        <w:rPr>
          <w:rFonts w:hint="eastAsia"/>
          <w:highlight w:val="none"/>
          <w:lang w:val="en-US" w:eastAsia="zh-CN"/>
        </w:rPr>
      </w:pPr>
      <w:r>
        <w:rPr>
          <w:rFonts w:hint="eastAsia"/>
          <w:highlight w:val="none"/>
          <w:lang w:val="en-US" w:eastAsia="zh-CN"/>
        </w:rPr>
        <w:t>科研篇章理解</w:t>
      </w:r>
    </w:p>
    <w:p w14:paraId="200DF7C1">
      <w:pPr>
        <w:rPr>
          <w:rFonts w:hint="eastAsia"/>
          <w:highlight w:val="none"/>
          <w:lang w:val="en-US" w:eastAsia="zh-CN"/>
        </w:rPr>
      </w:pPr>
      <w:r>
        <w:rPr>
          <w:rFonts w:hint="eastAsia"/>
          <w:highlight w:val="none"/>
          <w:lang w:val="en-US" w:eastAsia="zh-CN"/>
        </w:rPr>
        <w:t>医疗行业大模型为科研文献理解赋予了新的能力，提供对文献内容的深度分析，从而支持信息提取和摘要生成，以满足用户对科研资讯快速获取的需求。模型支持热点分析和科研课题的推荐功能，辅以期刊、课题推荐，优化研究人员的文献检索过程。通过关键词匹配和主题建模技术，大模型助力研究人员有效定位相关研究内容，并通过分析大量科研文献数据，帮助把控研究趋势，识别新兴热点及潜在研究缺口。此外，模型加速了研究人员信息审阅的速度，确保其能在科研进展中保持先进性和竞争力。医疗行业大模型通过智能化分析实现了科研文献的高效利用，助推医学科研的深入发展。</w:t>
      </w:r>
    </w:p>
    <w:p w14:paraId="3E4CF6F4">
      <w:pPr>
        <w:pStyle w:val="9"/>
        <w:bidi w:val="0"/>
        <w:rPr>
          <w:rFonts w:hint="default"/>
          <w:highlight w:val="none"/>
          <w:lang w:val="en-US" w:eastAsia="zh-CN"/>
        </w:rPr>
      </w:pPr>
      <w:r>
        <w:rPr>
          <w:rFonts w:hint="eastAsia"/>
          <w:highlight w:val="none"/>
          <w:lang w:val="en-US" w:eastAsia="zh-CN"/>
        </w:rPr>
        <w:t>医患对话理解</w:t>
      </w:r>
    </w:p>
    <w:p w14:paraId="13DDBFD3">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医疗行业大模型具备深入分析和理解医患对话的能力，能提供更精确的医疗咨询和服务。通过医疗大数据和人工智能算法，支持个性化治疗方案的定制，满足患者对于疾病诊断和治疗过程的理解需求。通过整合医学专业知识、沟通策略、同理心以及文化背景等多方面因素，实现对医患双方沟通内容的准确把握。这种能力旨在优化健康护理和治疗决策过程，为用户提供更优质、更个性化的健康管理和医疗服务体验。</w:t>
      </w:r>
    </w:p>
    <w:p w14:paraId="48E0EAF5">
      <w:pPr>
        <w:pStyle w:val="8"/>
        <w:bidi w:val="0"/>
        <w:rPr>
          <w:rFonts w:hint="eastAsia"/>
          <w:highlight w:val="none"/>
          <w:lang w:val="en-US" w:eastAsia="zh-CN"/>
        </w:rPr>
      </w:pPr>
      <w:r>
        <w:rPr>
          <w:rFonts w:hint="eastAsia"/>
          <w:highlight w:val="none"/>
          <w:lang w:val="en-US" w:eastAsia="zh-CN"/>
        </w:rPr>
        <w:t>医疗专业文书生成能力</w:t>
      </w:r>
    </w:p>
    <w:p w14:paraId="118FC554">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医疗行业大模型支持生成门诊病历、病程记录、查房记录、手术记录、会诊报告、出院小结等医学专业文书，提高医疗工作效率，减轻医生工作负担，缓解医疗资源紧张压力。</w:t>
      </w:r>
    </w:p>
    <w:p w14:paraId="28C6542E">
      <w:pPr>
        <w:pStyle w:val="9"/>
        <w:bidi w:val="0"/>
        <w:rPr>
          <w:rFonts w:hint="eastAsia"/>
          <w:highlight w:val="none"/>
          <w:lang w:val="en-US" w:eastAsia="zh-CN"/>
        </w:rPr>
      </w:pPr>
      <w:r>
        <w:rPr>
          <w:rFonts w:hint="eastAsia"/>
          <w:highlight w:val="none"/>
          <w:lang w:val="en-US" w:eastAsia="zh-CN"/>
        </w:rPr>
        <w:t>门诊病历生成</w:t>
      </w:r>
    </w:p>
    <w:p w14:paraId="38413355">
      <w:pPr>
        <w:rPr>
          <w:rFonts w:hint="eastAsia"/>
          <w:highlight w:val="none"/>
          <w:lang w:val="en-US" w:eastAsia="zh-CN"/>
        </w:rPr>
      </w:pPr>
      <w:r>
        <w:rPr>
          <w:rFonts w:hint="eastAsia"/>
          <w:highlight w:val="none"/>
          <w:lang w:val="en-US" w:eastAsia="zh-CN"/>
        </w:rPr>
        <w:t>医疗行业大模型提供了根据患者病史、症状、体征等信息自动生成门诊病历的能力，通过将抽取的数据以结构化方式整合，支持生成包括主诉、现病史、既往史、辅助检查、诊断、治疗建议等在内的完整病历内容。该能力协助医生快速完成病历记录，大幅提高医疗服务效率和质量。通过智能化的信息处理和内容生成，医疗行业大模型满足了医疗从业者对于高效、准确病历记录的需求，同时也为患者提供了更高水平的医疗服务。</w:t>
      </w:r>
    </w:p>
    <w:p w14:paraId="17DBDC4C">
      <w:pPr>
        <w:pStyle w:val="9"/>
        <w:bidi w:val="0"/>
        <w:rPr>
          <w:rFonts w:hint="eastAsia"/>
          <w:highlight w:val="none"/>
          <w:lang w:val="en-US" w:eastAsia="zh-CN"/>
        </w:rPr>
      </w:pPr>
      <w:r>
        <w:rPr>
          <w:rFonts w:hint="eastAsia"/>
          <w:highlight w:val="none"/>
          <w:lang w:val="en-US" w:eastAsia="zh-CN"/>
        </w:rPr>
        <w:t>住院病历生成</w:t>
      </w:r>
    </w:p>
    <w:p w14:paraId="72CB68E2">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医疗行业大模型提供依据患者部分病历文书，自动生成住院病历的能力。支持根据患者的门诊病历和住院问诊小结，生成入院记录；支持根据入院病程录，生成首次病程记录；也支持根据病历全文书，生成出院记录，满足医疗人员在病历编撰中的需求。通过提取并结构化病历信息的方式，大模型能够自动产生所需的病历内容，从而实现提升医疗服务效率与质量的目标。该模型充分利用了人工智能在信息处理和自动文档生成方面的优势，为医疗行业提供了强大的支持。</w:t>
      </w:r>
    </w:p>
    <w:p w14:paraId="38F73301">
      <w:pPr>
        <w:pStyle w:val="9"/>
        <w:bidi w:val="0"/>
        <w:rPr>
          <w:rFonts w:hint="default"/>
          <w:highlight w:val="none"/>
          <w:lang w:val="en-US" w:eastAsia="zh-CN"/>
        </w:rPr>
      </w:pPr>
      <w:r>
        <w:rPr>
          <w:rFonts w:hint="eastAsia"/>
          <w:highlight w:val="none"/>
          <w:lang w:val="en-US" w:eastAsia="zh-CN"/>
        </w:rPr>
        <w:t>其他文书生成</w:t>
      </w:r>
    </w:p>
    <w:p w14:paraId="2B3CDD9A">
      <w:pPr>
        <w:rPr>
          <w:rFonts w:hint="default"/>
          <w:highlight w:val="none"/>
          <w:lang w:val="en-US" w:eastAsia="zh-CN"/>
        </w:rPr>
      </w:pPr>
      <w:r>
        <w:rPr>
          <w:rFonts w:hint="default"/>
          <w:highlight w:val="none"/>
          <w:lang w:val="en-US" w:eastAsia="zh-CN"/>
        </w:rPr>
        <w:t>医疗行业大模型提供了根据患者部分医疗文书自动生成其他相关文书内容的能力。支持根据患者的病历和检查结果生成书面诊断证明；支持根据患者病历、医嘱等信息生成交班记录；也支持根据主刀医生对手术过程的描述生成手术记录，实现对手术细节的全面记录。大模型通过高效处理医疗文书数据，支持医疗行业的文书工作智能化，极大地提升了医疗文档管理的效率和准确性。</w:t>
      </w:r>
    </w:p>
    <w:p w14:paraId="4DC3863C">
      <w:pPr>
        <w:pStyle w:val="8"/>
        <w:bidi w:val="0"/>
        <w:rPr>
          <w:rFonts w:hint="eastAsia"/>
          <w:highlight w:val="none"/>
          <w:lang w:val="en-US" w:eastAsia="zh-CN"/>
        </w:rPr>
      </w:pPr>
      <w:r>
        <w:rPr>
          <w:rFonts w:hint="eastAsia"/>
          <w:highlight w:val="none"/>
          <w:lang w:val="en-US" w:eastAsia="zh-CN"/>
        </w:rPr>
        <w:t>医疗诊断治疗推荐能力</w:t>
      </w:r>
    </w:p>
    <w:p w14:paraId="63E43887">
      <w:pPr>
        <w:rPr>
          <w:rFonts w:hint="eastAsia"/>
          <w:highlight w:val="none"/>
          <w:lang w:val="en-US" w:eastAsia="zh-CN"/>
        </w:rPr>
      </w:pPr>
      <w:r>
        <w:rPr>
          <w:rFonts w:hint="eastAsia"/>
          <w:highlight w:val="none"/>
          <w:lang w:val="en-US" w:eastAsia="zh-CN"/>
        </w:rPr>
        <w:t>通过对医疗文献、专业知识图谱和典型病例的学习和理解，医疗行业大模型能够针对各种病症进行有效的主动问诊、诊断建议、治疗方案推荐，甚至可以提供药物选择、疗程规划等具体建议。此功能并不能完全替代医生的判断，但可以作为一种参考工具，减轻医生的工作负担，提高整体医疗服务质量。</w:t>
      </w:r>
    </w:p>
    <w:p w14:paraId="3129AEE2">
      <w:pPr>
        <w:pStyle w:val="9"/>
        <w:bidi w:val="0"/>
        <w:rPr>
          <w:rFonts w:hint="eastAsia"/>
          <w:highlight w:val="none"/>
          <w:lang w:val="en-US" w:eastAsia="zh-CN"/>
        </w:rPr>
      </w:pPr>
      <w:r>
        <w:rPr>
          <w:rFonts w:hint="eastAsia"/>
          <w:highlight w:val="none"/>
          <w:lang w:val="en-US" w:eastAsia="zh-CN"/>
        </w:rPr>
        <w:t>诊断建议推荐</w:t>
      </w:r>
    </w:p>
    <w:p w14:paraId="4D699AD8">
      <w:pPr>
        <w:rPr>
          <w:rFonts w:hint="eastAsia"/>
          <w:highlight w:val="none"/>
          <w:lang w:val="en-US" w:eastAsia="zh-CN"/>
        </w:rPr>
      </w:pPr>
      <w:r>
        <w:rPr>
          <w:rFonts w:hint="eastAsia"/>
          <w:highlight w:val="none"/>
          <w:lang w:val="en-US" w:eastAsia="zh-CN"/>
        </w:rPr>
        <w:t>医疗行业大模型具备根据疾病医学关键信息，如：年龄、性别、疾病史、家族史、个人史、遗传史、过敏史、发病时间、诱因、症状、体征、检查结果、检验结果、变化因素、变化结果、阴性体征、非异常发现、否定诱因和否定病史，提供疾病诊断建议推荐功能，也能够结合历史病历进行复诊诊断建议推荐。</w:t>
      </w:r>
    </w:p>
    <w:p w14:paraId="27A05561">
      <w:pPr>
        <w:pStyle w:val="9"/>
        <w:bidi w:val="0"/>
        <w:rPr>
          <w:rFonts w:hint="eastAsia"/>
          <w:highlight w:val="none"/>
          <w:lang w:val="en-US" w:eastAsia="zh-CN"/>
        </w:rPr>
      </w:pPr>
      <w:r>
        <w:rPr>
          <w:rFonts w:hint="eastAsia"/>
          <w:highlight w:val="none"/>
          <w:lang w:val="en-US" w:eastAsia="zh-CN"/>
        </w:rPr>
        <w:t>相似病历推荐</w:t>
      </w:r>
    </w:p>
    <w:p w14:paraId="170BB4F4">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医疗行业大模型根据病历文本的内容和语义相似度，从相似病历知识库中检索出与目标病历相匹配的案例。该能力通过深度语义分析支持高效的信息提取，满足医疗专业人员在疾病诊断和治疗决策过程中对相似案例参考资料的需求。该模型通过利用先进的检索技术实现了快速准确地定位和推荐医疗信息，增强医疗服务的精准性和个性化。</w:t>
      </w:r>
    </w:p>
    <w:p w14:paraId="2D6BB537">
      <w:pPr>
        <w:pStyle w:val="9"/>
        <w:bidi w:val="0"/>
        <w:rPr>
          <w:rFonts w:hint="eastAsia"/>
          <w:highlight w:val="none"/>
          <w:lang w:val="en-US" w:eastAsia="zh-CN"/>
        </w:rPr>
      </w:pPr>
      <w:r>
        <w:rPr>
          <w:rFonts w:hint="eastAsia"/>
          <w:highlight w:val="none"/>
          <w:lang w:val="en-US" w:eastAsia="zh-CN"/>
        </w:rPr>
        <w:t>检验检查解读</w:t>
      </w:r>
    </w:p>
    <w:p w14:paraId="374CD490">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医疗行业大模型提供精准诊断辅助能力，支持基于患者病历与检查检验报告中的异常值分析，实时解读这些数据以揭示潜在疾病类型及常见致病因素。模型通过高级算法实现上述功能，为用户提供个性化的诊疗建议，满足医疗行业对高效、精准诊断解决方案的迫切需求。</w:t>
      </w:r>
    </w:p>
    <w:p w14:paraId="61EE5FD5">
      <w:pPr>
        <w:pStyle w:val="9"/>
        <w:bidi w:val="0"/>
        <w:rPr>
          <w:rFonts w:hint="eastAsia"/>
          <w:highlight w:val="none"/>
          <w:lang w:val="en-US" w:eastAsia="zh-CN"/>
        </w:rPr>
      </w:pPr>
      <w:r>
        <w:rPr>
          <w:rFonts w:hint="eastAsia"/>
          <w:highlight w:val="none"/>
          <w:lang w:val="en-US" w:eastAsia="zh-CN"/>
        </w:rPr>
        <w:t>治疗方案推荐</w:t>
      </w:r>
    </w:p>
    <w:p w14:paraId="2D385A3A">
      <w:pPr>
        <w:rPr>
          <w:rFonts w:hint="default"/>
          <w:highlight w:val="none"/>
          <w:lang w:val="en-US" w:eastAsia="zh-CN"/>
        </w:rPr>
      </w:pPr>
      <w:r>
        <w:rPr>
          <w:rFonts w:hint="default"/>
          <w:highlight w:val="none"/>
          <w:lang w:val="en-US" w:eastAsia="zh-CN"/>
        </w:rPr>
        <w:t>医疗行业大模型赋能精准医疗，提供根据传入诊断信息自动推荐个性化治疗方案的能力，涵盖一般治疗措施及详尽治疗建议。模型支持基于特定诊断结果，智能推送相关检查信息的功能，包括检查类别、具体名称、执行条件、指标正常范围及临床价值解读，全面满足医疗工作者与患者对于精准诊疗与诊断依据的迫切需求，通过高度集成的数据处理与分析，实现医疗决策的科学化与效率化。</w:t>
      </w:r>
    </w:p>
    <w:p w14:paraId="6963FA56">
      <w:pPr>
        <w:pStyle w:val="8"/>
        <w:bidi w:val="0"/>
        <w:rPr>
          <w:rFonts w:hint="eastAsia"/>
          <w:highlight w:val="none"/>
          <w:lang w:val="en-US" w:eastAsia="zh-CN"/>
        </w:rPr>
      </w:pPr>
      <w:r>
        <w:rPr>
          <w:rFonts w:hint="eastAsia"/>
          <w:highlight w:val="none"/>
          <w:lang w:val="en-US" w:eastAsia="zh-CN"/>
        </w:rPr>
        <w:t>医疗多轮交互能力</w:t>
      </w:r>
    </w:p>
    <w:p w14:paraId="4E10CE8E">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医疗行业大模型支持用户采用自然语言对话的方式进行交互式信息获取，包括医患之间的复杂医学对话、患者病情咨询等。该模型依托其强大的上下文理解能力，融合过往对话内容，确保理解连贯精准，反馈高效有效。该模型不仅满足了医疗行业对精准交流的需求，还促进了更加人性化、个性化的服务体验，通过智能化手段提升医患沟通的质量与效率。</w:t>
      </w:r>
    </w:p>
    <w:p w14:paraId="03790A7C">
      <w:pPr>
        <w:pStyle w:val="9"/>
        <w:bidi w:val="0"/>
        <w:rPr>
          <w:rFonts w:hint="eastAsia"/>
          <w:highlight w:val="none"/>
          <w:lang w:val="en-US" w:eastAsia="zh-CN"/>
        </w:rPr>
      </w:pPr>
      <w:r>
        <w:rPr>
          <w:rFonts w:hint="eastAsia"/>
          <w:highlight w:val="none"/>
          <w:lang w:val="en-US" w:eastAsia="zh-CN"/>
        </w:rPr>
        <w:t>多轮被动交互</w:t>
      </w:r>
    </w:p>
    <w:p w14:paraId="60051873">
      <w:pPr>
        <w:rPr>
          <w:rFonts w:hint="eastAsia"/>
          <w:highlight w:val="none"/>
          <w:lang w:val="en-US" w:eastAsia="zh-CN"/>
        </w:rPr>
      </w:pPr>
      <w:r>
        <w:rPr>
          <w:rFonts w:hint="eastAsia"/>
          <w:highlight w:val="none"/>
          <w:lang w:val="en-US" w:eastAsia="zh-CN"/>
        </w:rPr>
        <w:t>指代消解：医疗行业大模型能够对用户针对问题或者答案回复的指代进行自动判断，理解用户指代的具体内容。</w:t>
      </w:r>
    </w:p>
    <w:p w14:paraId="6E05A119">
      <w:pPr>
        <w:rPr>
          <w:rFonts w:hint="eastAsia"/>
          <w:highlight w:val="none"/>
          <w:lang w:val="en-US" w:eastAsia="zh-CN"/>
        </w:rPr>
      </w:pPr>
      <w:r>
        <w:rPr>
          <w:rFonts w:hint="eastAsia"/>
          <w:highlight w:val="none"/>
          <w:lang w:val="en-US" w:eastAsia="zh-CN"/>
        </w:rPr>
        <w:t>上下文继承：医疗行业大模型针对用户的多轮交互，能够结合上文信息对当前句进行理解回复，结合对话历史提取关键信息，并在多轮交互中加以运用。</w:t>
      </w:r>
    </w:p>
    <w:p w14:paraId="565FFFF9">
      <w:pPr>
        <w:rPr>
          <w:rFonts w:hint="eastAsia"/>
          <w:highlight w:val="none"/>
          <w:lang w:val="en-US" w:eastAsia="zh-CN"/>
        </w:rPr>
      </w:pPr>
      <w:r>
        <w:rPr>
          <w:rFonts w:hint="eastAsia"/>
          <w:highlight w:val="none"/>
          <w:lang w:val="en-US" w:eastAsia="zh-CN"/>
        </w:rPr>
        <w:t>意图矛盾或反悔：医疗行业大模型能够对用户上文意图进行联合判断，理解用户多个意图之间的矛盾或者反悔否定，并进行交互澄清。</w:t>
      </w:r>
    </w:p>
    <w:p w14:paraId="25718FDA">
      <w:pPr>
        <w:rPr>
          <w:rFonts w:hint="eastAsia"/>
          <w:highlight w:val="none"/>
          <w:lang w:val="en-US" w:eastAsia="zh-CN"/>
        </w:rPr>
      </w:pPr>
      <w:r>
        <w:rPr>
          <w:rFonts w:hint="eastAsia"/>
          <w:highlight w:val="none"/>
          <w:lang w:val="en-US" w:eastAsia="zh-CN"/>
        </w:rPr>
        <w:t>指令遵循：医疗行业大模型能够在交互过程中，对用户说的继续、简短一些、否定、错误诱导等特定的指令能够理解并准确回复。</w:t>
      </w:r>
    </w:p>
    <w:p w14:paraId="396B54BE">
      <w:pPr>
        <w:rPr>
          <w:rFonts w:hint="eastAsia"/>
          <w:highlight w:val="none"/>
          <w:lang w:val="en-US" w:eastAsia="zh-CN"/>
        </w:rPr>
      </w:pPr>
      <w:r>
        <w:rPr>
          <w:rFonts w:hint="eastAsia"/>
          <w:highlight w:val="none"/>
          <w:lang w:val="en-US" w:eastAsia="zh-CN"/>
        </w:rPr>
        <w:t>内容纠错：医疗行业大模型能够对用户提供的有医学错误的内容进行自动纠错并交互。</w:t>
      </w:r>
    </w:p>
    <w:p w14:paraId="01DA4830">
      <w:pPr>
        <w:pStyle w:val="9"/>
        <w:bidi w:val="0"/>
        <w:rPr>
          <w:rFonts w:hint="default"/>
          <w:highlight w:val="none"/>
          <w:lang w:val="en-US" w:eastAsia="zh-CN"/>
        </w:rPr>
      </w:pPr>
      <w:r>
        <w:rPr>
          <w:rFonts w:hint="eastAsia"/>
          <w:highlight w:val="none"/>
          <w:lang w:val="en-US" w:eastAsia="zh-CN"/>
        </w:rPr>
        <w:t>多轮主动交互</w:t>
      </w:r>
    </w:p>
    <w:p w14:paraId="18A644DD">
      <w:pPr>
        <w:rPr>
          <w:rFonts w:hint="default"/>
          <w:highlight w:val="none"/>
          <w:lang w:val="en-US" w:eastAsia="zh-CN"/>
        </w:rPr>
      </w:pPr>
      <w:r>
        <w:rPr>
          <w:rFonts w:hint="default"/>
          <w:highlight w:val="none"/>
          <w:lang w:val="en-US" w:eastAsia="zh-CN"/>
        </w:rPr>
        <w:t>基于用户档案交互：能够根据用户个人的基础画像，既往史等信息，对用户问题进行理解判断，并给出针对该用户的个性化的回复。</w:t>
      </w:r>
    </w:p>
    <w:p w14:paraId="0E9E058C">
      <w:pPr>
        <w:rPr>
          <w:rFonts w:hint="default"/>
          <w:highlight w:val="none"/>
          <w:lang w:val="en-US" w:eastAsia="zh-CN"/>
        </w:rPr>
      </w:pPr>
      <w:r>
        <w:rPr>
          <w:rFonts w:hint="default"/>
          <w:highlight w:val="none"/>
          <w:lang w:val="en-US" w:eastAsia="zh-CN"/>
        </w:rPr>
        <w:t>基于症状主动问诊：针对用户询问症状相关的问题，会模拟专业医生方式，对用户进行主动的启发式发问交互，让用户能够逐步更好更准确的描述自己的症状，在信息交互完整后，给出综合的个性化的诊断和建议。</w:t>
      </w:r>
    </w:p>
    <w:p w14:paraId="6084F545">
      <w:pPr>
        <w:rPr>
          <w:rFonts w:hint="default"/>
          <w:highlight w:val="none"/>
          <w:lang w:val="en-US" w:eastAsia="zh-CN"/>
        </w:rPr>
      </w:pPr>
      <w:r>
        <w:rPr>
          <w:rFonts w:hint="default"/>
          <w:highlight w:val="none"/>
          <w:lang w:val="en-US" w:eastAsia="zh-CN"/>
        </w:rPr>
        <w:t>基于药物主动问诊：能够根据用户的药物信息，询问用户的用药原因、人群禁忌、过往服药史等问题，最终给出用药情况分析。</w:t>
      </w:r>
    </w:p>
    <w:p w14:paraId="1B1CF51A">
      <w:pPr>
        <w:pStyle w:val="8"/>
        <w:bidi w:val="0"/>
        <w:rPr>
          <w:rFonts w:hint="default"/>
          <w:highlight w:val="none"/>
          <w:lang w:val="en-US" w:eastAsia="zh-CN"/>
        </w:rPr>
      </w:pPr>
      <w:r>
        <w:rPr>
          <w:rFonts w:hint="eastAsia"/>
          <w:highlight w:val="none"/>
          <w:lang w:val="en-US" w:eastAsia="zh-CN"/>
        </w:rPr>
        <w:t>医疗多模态交互能力</w:t>
      </w:r>
    </w:p>
    <w:p w14:paraId="341254B1">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医疗行业大模型具备为业务系统提供医疗图文识别等多模态能力，提供标准化的接口实现多种方式的数据导入，包括纸质报告拍照导入和电子非编辑文档的截屏导入等。此外，该模型还提供一定后处理规整技术，降低效果优化周期并降低业务单元建设成本。</w:t>
      </w:r>
    </w:p>
    <w:p w14:paraId="4796CAD4">
      <w:pPr>
        <w:ind w:left="0" w:leftChars="0" w:firstLine="0" w:firstLineChars="0"/>
        <w:rPr>
          <w:rFonts w:hint="default"/>
          <w:highlight w:val="none"/>
          <w:lang w:val="en-US" w:eastAsia="zh-CN"/>
        </w:rPr>
      </w:pPr>
    </w:p>
    <w:p w14:paraId="3317A0E9">
      <w:pPr>
        <w:pStyle w:val="7"/>
        <w:ind w:left="0" w:leftChars="0" w:firstLineChars="0"/>
        <w:rPr>
          <w:rFonts w:hint="eastAsia"/>
          <w:highlight w:val="none"/>
        </w:rPr>
      </w:pPr>
      <w:r>
        <w:rPr>
          <w:rFonts w:hint="eastAsia"/>
          <w:highlight w:val="none"/>
          <w:lang w:val="en-US" w:eastAsia="zh-CN"/>
        </w:rPr>
        <w:t>全栈工具链</w:t>
      </w:r>
    </w:p>
    <w:p w14:paraId="42D1C936">
      <w:pPr>
        <w:rPr>
          <w:rFonts w:hint="eastAsia"/>
          <w:highlight w:val="none"/>
        </w:rPr>
      </w:pPr>
      <w:r>
        <w:rPr>
          <w:rFonts w:hint="eastAsia"/>
          <w:highlight w:val="none"/>
        </w:rPr>
        <w:t>大模型全栈工具链是支撑医疗大模型从数据治理、模型开发到智能体落地的端到端技术平台，通过标准化、模块化的功能设计，赋能医疗机构实现数据生产、模型训练、应用部署与持续优化的全流程闭环，为医疗业务智能化升级提供坚实技术底座。</w:t>
      </w:r>
    </w:p>
    <w:p w14:paraId="7176DF90">
      <w:pPr>
        <w:pStyle w:val="8"/>
        <w:bidi w:val="0"/>
        <w:rPr>
          <w:rFonts w:hint="eastAsia"/>
          <w:highlight w:val="none"/>
          <w:lang w:val="en-US" w:eastAsia="zh-CN"/>
        </w:rPr>
      </w:pPr>
      <w:r>
        <w:rPr>
          <w:rFonts w:hint="eastAsia"/>
          <w:highlight w:val="none"/>
        </w:rPr>
        <w:t>数据</w:t>
      </w:r>
      <w:r>
        <w:rPr>
          <w:rFonts w:hint="eastAsia"/>
          <w:highlight w:val="none"/>
          <w:lang w:val="en-US" w:eastAsia="zh-CN"/>
        </w:rPr>
        <w:t>管理</w:t>
      </w:r>
    </w:p>
    <w:p w14:paraId="552D1044">
      <w:pPr>
        <w:rPr>
          <w:rFonts w:hint="eastAsia"/>
          <w:lang w:val="en-US" w:eastAsia="zh-CN"/>
        </w:rPr>
      </w:pPr>
      <w:r>
        <w:rPr>
          <w:rFonts w:hint="eastAsia"/>
          <w:lang w:val="en-US" w:eastAsia="zh-CN"/>
        </w:rPr>
        <w:t>数据管理模块为AI模型训练提供全流程的数据治理解决方案，涵盖从原始数据采集到高质量训练数据集产出的完整流程。通过专业化的标注工具和严格的多级质检机制，确保数据标注的准确性和一致性；借助智能化的数据集管理平台，实现数据版本控制、质量追溯和权限管理，有效提升数据资产的利用效率，能够有效降低数据处理成本，缩短模型迭代周期，同时通过持续的质量监控和反馈机制，为构建高性能AI模型奠定坚实的数据基础。</w:t>
      </w:r>
    </w:p>
    <w:p w14:paraId="7141DA90">
      <w:pPr>
        <w:pStyle w:val="9"/>
        <w:bidi w:val="0"/>
        <w:rPr>
          <w:rFonts w:hint="eastAsia"/>
          <w:highlight w:val="none"/>
        </w:rPr>
      </w:pPr>
      <w:r>
        <w:rPr>
          <w:rFonts w:hint="eastAsia"/>
          <w:highlight w:val="none"/>
          <w:lang w:val="en-US" w:eastAsia="zh-CN"/>
        </w:rPr>
        <w:t>高质量数据构建工具</w:t>
      </w:r>
    </w:p>
    <w:p w14:paraId="098F3103">
      <w:pPr>
        <w:rPr>
          <w:rFonts w:hint="default" w:ascii="Times New Roman" w:hAnsi="Times New Roman" w:eastAsia="宋体" w:cs="Times New Roman"/>
          <w:highlight w:val="none"/>
        </w:rPr>
      </w:pPr>
      <w:r>
        <w:rPr>
          <w:rFonts w:hint="default" w:ascii="Times New Roman" w:hAnsi="Times New Roman" w:eastAsia="宋体" w:cs="Times New Roman"/>
          <w:highlight w:val="none"/>
        </w:rPr>
        <w:t>人工智能是数据、算法及业务场景的结合，在人工智能生产实践中算法模型的准确性对于数据质量依赖极强。通过直观的标注界面与实时保存机制，平台确保标注工作的高效性与准确性，为医疗大模型的训练提供高质量数据支持。</w:t>
      </w:r>
    </w:p>
    <w:p w14:paraId="2494EE87">
      <w:pPr>
        <w:pStyle w:val="10"/>
        <w:bidi w:val="0"/>
        <w:rPr>
          <w:rFonts w:hint="eastAsia"/>
          <w:highlight w:val="none"/>
          <w:lang w:val="en-US" w:eastAsia="zh-CN"/>
        </w:rPr>
      </w:pPr>
      <w:r>
        <w:rPr>
          <w:rFonts w:hint="eastAsia"/>
          <w:highlight w:val="none"/>
          <w:lang w:val="en-US" w:eastAsia="zh-CN"/>
        </w:rPr>
        <w:t>智能标注主页</w:t>
      </w:r>
    </w:p>
    <w:p w14:paraId="064A10DB">
      <w:pPr>
        <w:rPr>
          <w:rFonts w:hint="eastAsia"/>
          <w:highlight w:val="none"/>
          <w:lang w:val="en-US" w:eastAsia="zh-CN"/>
        </w:rPr>
      </w:pPr>
      <w:r>
        <w:rPr>
          <w:rFonts w:hint="eastAsia"/>
          <w:highlight w:val="none"/>
          <w:lang w:val="en-US" w:eastAsia="zh-CN"/>
        </w:rPr>
        <w:t>智能标注主页是高质量数据构建工具的核心操作界面，为不同角色的用户提供个性化的任务管理入口和便捷的操作指引。该功能通过清晰的权限划分和智能化的快捷通道，帮助用户快速定位所需功能并高效开展工作，显著提升数据标注任务的处理效率和管理规范性。</w:t>
      </w:r>
    </w:p>
    <w:p w14:paraId="122EDE17">
      <w:pPr>
        <w:pStyle w:val="11"/>
        <w:bidi w:val="0"/>
        <w:rPr>
          <w:rFonts w:hint="eastAsia"/>
          <w:highlight w:val="none"/>
          <w:lang w:val="en-US" w:eastAsia="zh-CN"/>
        </w:rPr>
      </w:pPr>
      <w:r>
        <w:rPr>
          <w:rFonts w:hint="eastAsia"/>
          <w:highlight w:val="none"/>
          <w:lang w:val="en-US" w:eastAsia="zh-CN"/>
        </w:rPr>
        <w:t>操作指引</w:t>
      </w:r>
    </w:p>
    <w:p w14:paraId="6F942035">
      <w:pPr>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基于不同角色包括管理员、统筹员、标注员、审核员和验收员的权限和职责，面向用户展示其进入页面后可以完成的任务及其详细的流程介绍。</w:t>
      </w:r>
    </w:p>
    <w:p w14:paraId="52AC034D">
      <w:pPr>
        <w:pStyle w:val="11"/>
        <w:bidi w:val="0"/>
        <w:rPr>
          <w:rFonts w:hint="default"/>
          <w:highlight w:val="none"/>
          <w:lang w:val="en-US" w:eastAsia="zh-CN"/>
        </w:rPr>
      </w:pPr>
      <w:r>
        <w:rPr>
          <w:rFonts w:hint="eastAsia"/>
          <w:highlight w:val="none"/>
          <w:lang w:val="en-US" w:eastAsia="zh-CN"/>
        </w:rPr>
        <w:t>快速开始</w:t>
      </w:r>
    </w:p>
    <w:p w14:paraId="2B8484F8">
      <w:pPr>
        <w:keepNext w:val="0"/>
        <w:keepLines w:val="0"/>
        <w:widowControl/>
        <w:suppressLineNumbers w:val="0"/>
        <w:jc w:val="left"/>
        <w:rPr>
          <w:rFonts w:hint="default"/>
          <w:highlight w:val="none"/>
          <w:lang w:val="en-US" w:eastAsia="zh-CN"/>
        </w:rPr>
      </w:pPr>
      <w:r>
        <w:rPr>
          <w:rFonts w:ascii="宋体" w:hAnsi="宋体" w:eastAsia="宋体" w:cs="宋体"/>
          <w:kern w:val="0"/>
          <w:sz w:val="24"/>
          <w:szCs w:val="24"/>
          <w:highlight w:val="none"/>
          <w:lang w:val="en-US" w:eastAsia="zh-CN" w:bidi="ar"/>
        </w:rPr>
        <w:t>快速开始功能为用户提供便捷入口，支持用户快速进入任务创建、数据标注等关键界面。在用户明确自身需求后，无需在复杂的菜单中寻找相应功能，通过该功能即可一键直达所需操作页面。这极大地节省了用户时间，助力用户高效开启各项工作，满足用户对操作便捷性的需求，提高整体工作流程的流畅度。</w:t>
      </w:r>
    </w:p>
    <w:p w14:paraId="5C88F4F8">
      <w:pPr>
        <w:pStyle w:val="11"/>
        <w:bidi w:val="0"/>
        <w:rPr>
          <w:rFonts w:hint="default"/>
          <w:highlight w:val="none"/>
          <w:lang w:val="en-US" w:eastAsia="zh-CN"/>
        </w:rPr>
      </w:pPr>
      <w:r>
        <w:rPr>
          <w:rFonts w:hint="eastAsia"/>
          <w:highlight w:val="none"/>
          <w:lang w:val="en-US" w:eastAsia="zh-CN"/>
        </w:rPr>
        <w:t>参与任务管理</w:t>
      </w:r>
    </w:p>
    <w:p w14:paraId="78C8D875">
      <w:pPr>
        <w:rPr>
          <w:rFonts w:hint="default"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向当前账号下的用户实时展示其任务参与情况，支持用户直接进入相应的任务管理页面，包括大盘管理、标注任务管理、审核任务管理及验收任务管理页面。</w:t>
      </w:r>
    </w:p>
    <w:p w14:paraId="556523E9">
      <w:pPr>
        <w:pStyle w:val="10"/>
        <w:bidi w:val="0"/>
        <w:rPr>
          <w:rFonts w:hint="eastAsia"/>
          <w:highlight w:val="none"/>
          <w:lang w:val="en-US" w:eastAsia="zh-CN"/>
        </w:rPr>
      </w:pPr>
      <w:r>
        <w:rPr>
          <w:rFonts w:hint="eastAsia"/>
          <w:highlight w:val="none"/>
          <w:lang w:val="en-US" w:eastAsia="zh-CN"/>
        </w:rPr>
        <w:t>个人空间</w:t>
      </w:r>
    </w:p>
    <w:p w14:paraId="5AB0DEA2">
      <w:pPr>
        <w:pStyle w:val="331"/>
        <w:rPr>
          <w:rFonts w:hint="eastAsia"/>
          <w:lang w:val="en-US" w:eastAsia="zh-CN"/>
        </w:rPr>
      </w:pPr>
      <w:r>
        <w:rPr>
          <w:rFonts w:hint="eastAsia"/>
          <w:lang w:val="en-US" w:eastAsia="zh-CN"/>
        </w:rPr>
        <w:t>个人空间能够为数据生产全流程提供专业化分工支持，通过细分的数据标注、审核及验收工作界面，实现各环节的精准管控与高效协同。该模块基于不同角色的职能特点设计差异化操作界面：标注人员可便捷管理多类型标注任务，审核与验收人员则能系统化开展质量把控工作。该功能可构建职责明确、流程清晰的数据生产体系，确保各环节作业规范，通过智能化的进度管理与任务分配，有效提升数据处理效率与质量可控性，为AI训练数据的规模化生产提供有力支撑。</w:t>
      </w:r>
    </w:p>
    <w:p w14:paraId="238AE881">
      <w:pPr>
        <w:pStyle w:val="11"/>
        <w:bidi w:val="0"/>
        <w:rPr>
          <w:rFonts w:hint="eastAsia"/>
          <w:highlight w:val="none"/>
          <w:lang w:val="en-US" w:eastAsia="zh-CN"/>
        </w:rPr>
      </w:pPr>
      <w:r>
        <w:rPr>
          <w:rFonts w:hint="eastAsia"/>
          <w:highlight w:val="none"/>
          <w:lang w:val="en-US" w:eastAsia="zh-CN"/>
        </w:rPr>
        <w:t>数据标注</w:t>
      </w:r>
    </w:p>
    <w:p w14:paraId="05190290">
      <w:pPr>
        <w:pStyle w:val="12"/>
        <w:bidi w:val="0"/>
        <w:rPr>
          <w:rFonts w:hint="eastAsia"/>
          <w:highlight w:val="none"/>
          <w:lang w:val="en-US" w:eastAsia="zh-CN"/>
        </w:rPr>
      </w:pPr>
      <w:r>
        <w:rPr>
          <w:rFonts w:hint="eastAsia"/>
          <w:highlight w:val="none"/>
          <w:lang w:val="en-US" w:eastAsia="zh-CN"/>
        </w:rPr>
        <w:t>标注任务列表</w:t>
      </w:r>
    </w:p>
    <w:p w14:paraId="33067C02">
      <w:pPr>
        <w:rPr>
          <w:rFonts w:hint="eastAsia"/>
          <w:highlight w:val="none"/>
          <w:lang w:val="en-US" w:eastAsia="zh-CN"/>
        </w:rPr>
      </w:pPr>
      <w:r>
        <w:rPr>
          <w:rFonts w:hint="eastAsia"/>
          <w:highlight w:val="none"/>
          <w:lang w:val="en-US" w:eastAsia="zh-CN"/>
        </w:rPr>
        <w:t>标注任务列表支持展示该用户账号可见的标注任务、标注方式、数据量、标注进度等信息。用户通过该列表，能够清晰了解自己所承担标注任务的详细情况。基于这些信息，用户可以合理规划标注工作时间，优先处理紧急或重要的任务，提高标注工作的整体效率，助力用户高效完成标注工作。</w:t>
      </w:r>
    </w:p>
    <w:p w14:paraId="2836B51D">
      <w:pPr>
        <w:pStyle w:val="12"/>
        <w:bidi w:val="0"/>
        <w:rPr>
          <w:rFonts w:hint="eastAsia"/>
          <w:highlight w:val="none"/>
          <w:lang w:val="en-US" w:eastAsia="zh-CN"/>
        </w:rPr>
      </w:pPr>
      <w:r>
        <w:rPr>
          <w:rFonts w:hint="eastAsia"/>
          <w:highlight w:val="none"/>
          <w:lang w:val="en-US" w:eastAsia="zh-CN"/>
        </w:rPr>
        <w:t>标注页面</w:t>
      </w:r>
    </w:p>
    <w:p w14:paraId="78B16CF2">
      <w:pPr>
        <w:rPr>
          <w:rFonts w:hint="eastAsia"/>
          <w:highlight w:val="none"/>
          <w:lang w:val="en-US" w:eastAsia="zh-CN"/>
        </w:rPr>
      </w:pPr>
      <w:r>
        <w:rPr>
          <w:rFonts w:hint="eastAsia"/>
          <w:highlight w:val="none"/>
          <w:lang w:val="en-US" w:eastAsia="zh-CN"/>
        </w:rPr>
        <w:t>标注页面支持多种类型数据的文本标注，如大模型会话标注、门诊病历生成、出院小结病历生成标注等。在标注方式上，支持分类标注、识别标注等，满足不同用户在不同场景下的标注需求。平台标注页面界面设计简洁直观，操作流畅，同时支持标注结果的实时保存，确保标注工作的高效性与准确性，为用户提供良好的标注操作体验，助力用户高质量完成标注任务。</w:t>
      </w:r>
    </w:p>
    <w:p w14:paraId="67F5D290">
      <w:pPr>
        <w:pStyle w:val="11"/>
        <w:bidi w:val="0"/>
        <w:rPr>
          <w:rFonts w:hint="default"/>
          <w:highlight w:val="none"/>
          <w:lang w:val="en-US" w:eastAsia="zh-CN"/>
        </w:rPr>
      </w:pPr>
      <w:r>
        <w:rPr>
          <w:rFonts w:hint="eastAsia"/>
          <w:highlight w:val="none"/>
          <w:lang w:val="en-US" w:eastAsia="zh-CN"/>
        </w:rPr>
        <w:t>数据审核</w:t>
      </w:r>
    </w:p>
    <w:p w14:paraId="1062D1D7">
      <w:pPr>
        <w:pStyle w:val="12"/>
        <w:bidi w:val="0"/>
        <w:rPr>
          <w:rFonts w:hint="default"/>
          <w:highlight w:val="none"/>
          <w:lang w:val="en-US" w:eastAsia="zh-CN"/>
        </w:rPr>
      </w:pPr>
      <w:r>
        <w:rPr>
          <w:rFonts w:hint="default"/>
          <w:highlight w:val="none"/>
          <w:lang w:val="en-US" w:eastAsia="zh-CN"/>
        </w:rPr>
        <w:t>审核任务列表</w:t>
      </w:r>
    </w:p>
    <w:p w14:paraId="33C4B2CA">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审核任务列表支持展示该用户账号可见的审核任务，包括标注任务名称、创建人、创建时间、数据总量、参与环节、审核状态等信息。</w:t>
      </w:r>
    </w:p>
    <w:p w14:paraId="34829E0F">
      <w:pPr>
        <w:pStyle w:val="12"/>
        <w:bidi w:val="0"/>
        <w:rPr>
          <w:rFonts w:hint="default"/>
          <w:highlight w:val="none"/>
          <w:lang w:val="en-US" w:eastAsia="zh-CN"/>
        </w:rPr>
      </w:pPr>
      <w:r>
        <w:rPr>
          <w:rFonts w:hint="default"/>
          <w:highlight w:val="none"/>
          <w:lang w:val="en-US" w:eastAsia="zh-CN"/>
        </w:rPr>
        <w:t>审核页面</w:t>
      </w:r>
    </w:p>
    <w:p w14:paraId="7FC4379E">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平台支持基于标注任务创建时配置的审核方案抽取待审核数据，提供给审核员进行审核，且在配置标注任务时用户可以选择若审核不通过是否打回。在审核过程中，为用户提供通过或者不通过两种选择项，若用户选择不通过，则会根据标注任务配置时的选择来要求审核员是否填写不通过原因。若该标注数据不会被打回，则审核员需要填写不通过原因。</w:t>
      </w:r>
    </w:p>
    <w:p w14:paraId="0B43A430">
      <w:pPr>
        <w:pStyle w:val="11"/>
        <w:bidi w:val="0"/>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数据验收</w:t>
      </w:r>
    </w:p>
    <w:p w14:paraId="572ADAFC">
      <w:pPr>
        <w:pStyle w:val="12"/>
        <w:bidi w:val="0"/>
        <w:rPr>
          <w:rFonts w:hint="default"/>
          <w:lang w:val="en-US" w:eastAsia="zh-CN"/>
        </w:rPr>
      </w:pPr>
      <w:r>
        <w:rPr>
          <w:rFonts w:hint="default"/>
          <w:lang w:val="en-US" w:eastAsia="zh-CN"/>
        </w:rPr>
        <w:t>验收任务列表</w:t>
      </w:r>
    </w:p>
    <w:p w14:paraId="05A88A40">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验收任务列表支持展示该用户账号可见的验收任务，包括标注任务名称、创建人、创建时间、数据总量、参与环节、验收状态等信息。</w:t>
      </w:r>
    </w:p>
    <w:p w14:paraId="0A2E9090">
      <w:pPr>
        <w:pStyle w:val="12"/>
        <w:bidi w:val="0"/>
        <w:rPr>
          <w:rFonts w:hint="default" w:ascii="Times New Roman" w:hAnsi="Times New Roman" w:cs="Times New Roman"/>
          <w:lang w:val="en-US" w:eastAsia="zh-CN"/>
        </w:rPr>
      </w:pPr>
      <w:r>
        <w:rPr>
          <w:rFonts w:hint="default" w:ascii="Times New Roman" w:hAnsi="Times New Roman" w:cs="Times New Roman"/>
          <w:lang w:val="en-US" w:eastAsia="zh-CN"/>
        </w:rPr>
        <w:t>验收页面</w:t>
      </w:r>
    </w:p>
    <w:p w14:paraId="04B7F49A">
      <w:pPr>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lang w:val="en-US" w:eastAsia="zh-CN"/>
        </w:rPr>
        <w:t>平台支持基于验收任务创建时配置的验收方案抽取验收数据，并且提供给验收员进行数据验收。</w:t>
      </w:r>
    </w:p>
    <w:p w14:paraId="6DAC300A">
      <w:pPr>
        <w:pStyle w:val="9"/>
        <w:bidi w:val="0"/>
        <w:rPr>
          <w:rFonts w:hint="eastAsia"/>
          <w:highlight w:val="none"/>
        </w:rPr>
      </w:pPr>
      <w:r>
        <w:rPr>
          <w:rFonts w:hint="eastAsia"/>
          <w:highlight w:val="none"/>
          <w:lang w:val="en-US" w:eastAsia="zh-CN"/>
        </w:rPr>
        <w:t>高质量数据管理中心</w:t>
      </w:r>
    </w:p>
    <w:p w14:paraId="59E2B60E">
      <w:pPr>
        <w:rPr>
          <w:rFonts w:hint="eastAsia"/>
          <w:lang w:val="en-US" w:eastAsia="zh-CN"/>
        </w:rPr>
      </w:pPr>
      <w:r>
        <w:rPr>
          <w:rFonts w:hint="default"/>
          <w:highlight w:val="none"/>
          <w:lang w:val="en-US" w:eastAsia="zh-CN"/>
        </w:rPr>
        <w:t>高质量数据管理中心是数据资产管理的核心枢纽，通过智能化的数据集管理和可视化的任务监控，显著提升数据治理效率。该中心支持灵活的数据集创建与配置，实现多源数据的标准化整合；提供全流程的标注任务管理，确保数据处理过程可追溯；配备多维度的分析大盘，为决策提供实时数据洞察。其核心价值在于构建规范化的数据资产体系，降低AI研发的数据管理成本，同时通过数据质量的持续优化，为模型训练提供可靠保障。</w:t>
      </w:r>
    </w:p>
    <w:p w14:paraId="0E8F90B0">
      <w:pPr>
        <w:pStyle w:val="10"/>
        <w:bidi w:val="0"/>
        <w:rPr>
          <w:rFonts w:hint="eastAsia"/>
          <w:highlight w:val="none"/>
          <w:lang w:val="en-US" w:eastAsia="zh-CN"/>
        </w:rPr>
      </w:pPr>
      <w:r>
        <w:rPr>
          <w:rFonts w:hint="eastAsia"/>
          <w:highlight w:val="none"/>
          <w:lang w:val="en-US" w:eastAsia="zh-CN"/>
        </w:rPr>
        <w:t>数据集管理</w:t>
      </w:r>
    </w:p>
    <w:p w14:paraId="190F3027">
      <w:pPr>
        <w:rPr>
          <w:rFonts w:hint="eastAsia"/>
          <w:lang w:val="en-US" w:eastAsia="zh-CN"/>
        </w:rPr>
      </w:pPr>
      <w:r>
        <w:rPr>
          <w:rFonts w:hint="eastAsia"/>
          <w:lang w:val="en-US" w:eastAsia="zh-CN"/>
        </w:rPr>
        <w:t>数据集管理功能提供一站式的数据资产管控解决方案，支持从数据浏览到任务创建的全流程管理。通过清晰直观的数据集列表，用户可以快速掌握数据资产全貌并进行高效筛选；灵活的数据集创建功能则支持多类型数据配置，满足QA对话、医疗文书等不同场景的数据处理需求。该功能的价值在于实现数据资源的规范化管理和高效复用，既降低了数据准备成本，又确保了数据质量的可控性，为AI模型训练构建了可靠的数据基础。</w:t>
      </w:r>
    </w:p>
    <w:p w14:paraId="2C6D82B8">
      <w:pPr>
        <w:pStyle w:val="11"/>
        <w:bidi w:val="0"/>
        <w:rPr>
          <w:rFonts w:hint="eastAsia"/>
          <w:highlight w:val="none"/>
          <w:lang w:val="en-US" w:eastAsia="zh-CN"/>
        </w:rPr>
      </w:pPr>
      <w:r>
        <w:rPr>
          <w:rFonts w:hint="eastAsia"/>
          <w:highlight w:val="none"/>
          <w:lang w:val="en-US" w:eastAsia="zh-CN"/>
        </w:rPr>
        <w:t>数据集列表</w:t>
      </w:r>
    </w:p>
    <w:p w14:paraId="649E62FB">
      <w:pPr>
        <w:rPr>
          <w:rFonts w:hint="eastAsia"/>
          <w:highlight w:val="none"/>
          <w:lang w:val="en-US" w:eastAsia="zh-CN"/>
        </w:rPr>
      </w:pPr>
      <w:r>
        <w:rPr>
          <w:rFonts w:hint="eastAsia"/>
          <w:highlight w:val="none"/>
          <w:lang w:val="en-US" w:eastAsia="zh-CN"/>
        </w:rPr>
        <w:t>数据集列表为用户提供了全面展示已创建数据集及其属性的功能。用户在此页面可以清晰查看每个数据集的名称、创建时间、数据量、数据来源等详细属性信息。基于这些展示信息，用户能够快速了解各数据集情况，便于进行数据集的管理、筛选以及后续基于数据集开展的相关操作，助力用户高效组织和运用已有的数据资源。</w:t>
      </w:r>
    </w:p>
    <w:p w14:paraId="1FF201A8">
      <w:pPr>
        <w:pStyle w:val="11"/>
        <w:bidi w:val="0"/>
        <w:rPr>
          <w:rFonts w:hint="default"/>
          <w:highlight w:val="none"/>
          <w:lang w:val="en-US" w:eastAsia="zh-CN"/>
        </w:rPr>
      </w:pPr>
      <w:r>
        <w:rPr>
          <w:rFonts w:hint="eastAsia"/>
          <w:highlight w:val="none"/>
          <w:lang w:val="en-US" w:eastAsia="zh-CN"/>
        </w:rPr>
        <w:t>数据集创建</w:t>
      </w:r>
    </w:p>
    <w:p w14:paraId="6F17ECB2">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数据集创建是基于客户已有数据及数据用途创建任务。不同的数据用途对应不同的数据格式，平台支持用户根据实际需求进行选择，如QA数据、门诊病历数据、出院小结数据等。用户可对任务进行详细配置，包括任务名、任务描述，以便准确标识任务；上传数据及服务数据回流进行数据配置，明确数据出处。从而满足多样化的数据处理需求，助力用户创建符合特定要求的数据集任务。</w:t>
      </w:r>
    </w:p>
    <w:p w14:paraId="466FF20B">
      <w:pPr>
        <w:pStyle w:val="12"/>
        <w:bidi w:val="0"/>
        <w:rPr>
          <w:rFonts w:hint="eastAsia"/>
          <w:highlight w:val="none"/>
          <w:lang w:val="en-US" w:eastAsia="zh-CN"/>
        </w:rPr>
      </w:pPr>
      <w:r>
        <w:rPr>
          <w:rFonts w:hint="eastAsia"/>
          <w:highlight w:val="none"/>
          <w:lang w:val="en-US" w:eastAsia="zh-CN"/>
        </w:rPr>
        <w:t>数据类型</w:t>
      </w:r>
    </w:p>
    <w:p w14:paraId="3A7297AB">
      <w:pPr>
        <w:rPr>
          <w:rFonts w:hint="eastAsia"/>
          <w:highlight w:val="none"/>
          <w:lang w:val="en-US" w:eastAsia="zh-CN"/>
        </w:rPr>
      </w:pPr>
      <w:r>
        <w:rPr>
          <w:rFonts w:hint="eastAsia"/>
          <w:highlight w:val="none"/>
          <w:lang w:val="en-US" w:eastAsia="zh-CN"/>
        </w:rPr>
        <w:t>对于数据集类型的选择，平台支持用户上传多种类型数据，主要包括文本类、图像类、音频类和文件类。目前主要支持上传文本类数据的上传，其他类型会在版本迭代的过程中逐步实现。在医疗大模型的应用场景中，文本类数据包括诸如与医疗智能体的对话、病历文本及各类检查检验报告单的文本内容。多元化数据类型的选择能够满足多样的标注需求，为后续数据标注与模型训练夯实基础。</w:t>
      </w:r>
    </w:p>
    <w:p w14:paraId="29F0E060">
      <w:pPr>
        <w:pStyle w:val="12"/>
        <w:bidi w:val="0"/>
        <w:rPr>
          <w:rFonts w:hint="eastAsia"/>
          <w:highlight w:val="none"/>
          <w:lang w:val="en-US" w:eastAsia="zh-CN"/>
        </w:rPr>
      </w:pPr>
      <w:r>
        <w:rPr>
          <w:rFonts w:hint="eastAsia"/>
          <w:highlight w:val="none"/>
          <w:lang w:val="en-US" w:eastAsia="zh-CN"/>
        </w:rPr>
        <w:t>数据集类型</w:t>
      </w:r>
    </w:p>
    <w:p w14:paraId="13AB3F67">
      <w:pPr>
        <w:rPr>
          <w:rFonts w:hint="eastAsia"/>
          <w:highlight w:val="none"/>
          <w:lang w:val="en-US" w:eastAsia="zh-CN"/>
        </w:rPr>
      </w:pPr>
      <w:r>
        <w:rPr>
          <w:rFonts w:hint="eastAsia"/>
          <w:highlight w:val="none"/>
          <w:lang w:val="en-US" w:eastAsia="zh-CN"/>
        </w:rPr>
        <w:t>在数据集的配置过程中，用户能够灵活选择训练集与评测集两种数据集类型。选择数据集类型为训练集后，能够助力用户在模型训练之前，创建专属模型训练集，提供优质数据支持。当数据集配置为评测集后，在训练平台中对模型进行评估时能够基于标注完成的数据集进行评测。以此帮助用户构建高质量模型，提升模型训练的效果。</w:t>
      </w:r>
    </w:p>
    <w:p w14:paraId="73F6B69B">
      <w:pPr>
        <w:pStyle w:val="12"/>
        <w:bidi w:val="0"/>
        <w:rPr>
          <w:rFonts w:hint="default"/>
          <w:highlight w:val="none"/>
          <w:lang w:val="en-US" w:eastAsia="zh-CN"/>
        </w:rPr>
      </w:pPr>
      <w:r>
        <w:rPr>
          <w:rFonts w:hint="eastAsia"/>
          <w:highlight w:val="none"/>
          <w:lang w:val="en-US" w:eastAsia="zh-CN"/>
        </w:rPr>
        <w:t>数据集配置</w:t>
      </w:r>
    </w:p>
    <w:p w14:paraId="78F6748C">
      <w:pPr>
        <w:pStyle w:val="13"/>
        <w:bidi w:val="0"/>
        <w:rPr>
          <w:rFonts w:hint="eastAsia"/>
          <w:highlight w:val="none"/>
          <w:lang w:val="en-US" w:eastAsia="zh-CN"/>
        </w:rPr>
      </w:pPr>
      <w:r>
        <w:rPr>
          <w:rFonts w:hint="eastAsia"/>
          <w:highlight w:val="none"/>
          <w:lang w:val="en-US" w:eastAsia="zh-CN"/>
        </w:rPr>
        <w:t>本地导入</w:t>
      </w:r>
    </w:p>
    <w:p w14:paraId="40640625">
      <w:pPr>
        <w:keepNext w:val="0"/>
        <w:keepLines w:val="0"/>
        <w:pageBreakBefore w:val="0"/>
        <w:widowControl w:val="0"/>
        <w:numPr>
          <w:ilvl w:val="0"/>
          <w:numId w:val="0"/>
        </w:numPr>
        <w:kinsoku/>
        <w:wordWrap/>
        <w:overflowPunct/>
        <w:topLinePunct w:val="0"/>
        <w:autoSpaceDE/>
        <w:autoSpaceDN/>
        <w:bidi w:val="0"/>
        <w:adjustRightInd w:val="0"/>
        <w:snapToGrid/>
        <w:ind w:leftChars="0" w:firstLine="480" w:firstLineChars="200"/>
        <w:textAlignment w:val="baseline"/>
        <w:rPr>
          <w:rFonts w:hint="eastAsia"/>
          <w:highlight w:val="none"/>
          <w:lang w:val="en-US" w:eastAsia="zh-CN"/>
        </w:rPr>
      </w:pPr>
      <w:r>
        <w:rPr>
          <w:rFonts w:hint="eastAsia"/>
          <w:highlight w:val="none"/>
          <w:lang w:val="en-US" w:eastAsia="zh-CN"/>
        </w:rPr>
        <w:t>本地导入模式下，支持上传多种格式文件，包括txt、csv、PDF、JPEG、PNG及zip格式文件，文件大小不超过20M，同时平台为用户提供数据集创建格式说明，且用户能够下载json、jsonl或者csv格式的样例文件。</w:t>
      </w:r>
    </w:p>
    <w:p w14:paraId="0EB17980">
      <w:pPr>
        <w:pStyle w:val="13"/>
        <w:bidi w:val="0"/>
        <w:rPr>
          <w:rFonts w:hint="default"/>
          <w:highlight w:val="none"/>
          <w:lang w:val="en-US" w:eastAsia="zh-CN"/>
        </w:rPr>
      </w:pPr>
      <w:r>
        <w:rPr>
          <w:rFonts w:hint="eastAsia"/>
          <w:highlight w:val="none"/>
          <w:lang w:val="en-US" w:eastAsia="zh-CN"/>
        </w:rPr>
        <w:t>服务数据回流</w:t>
      </w:r>
    </w:p>
    <w:p w14:paraId="14D017AF">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用户完成数据标注，生成专属模型，同时在智能体开发平台中创建智能体并进行交互后，生成的对话数据集可以回流到标注平台，继续进行标注。此类数据集配置模式能够大大提高用户使用平台的效率，构建高质量数据集的同时优化模型的训练开发。</w:t>
      </w:r>
    </w:p>
    <w:p w14:paraId="79C6FA86">
      <w:pPr>
        <w:pStyle w:val="12"/>
        <w:bidi w:val="0"/>
        <w:rPr>
          <w:rFonts w:hint="default"/>
          <w:highlight w:val="none"/>
          <w:lang w:val="en-US" w:eastAsia="zh-CN"/>
        </w:rPr>
      </w:pPr>
      <w:r>
        <w:rPr>
          <w:rFonts w:hint="eastAsia"/>
          <w:highlight w:val="none"/>
          <w:lang w:val="en-US" w:eastAsia="zh-CN"/>
        </w:rPr>
        <w:t>数据处理</w:t>
      </w:r>
    </w:p>
    <w:p w14:paraId="77C9DB32">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平台支持用户对数据集进行数据的预处理，目前主要支持以下三种处理方式。</w:t>
      </w:r>
    </w:p>
    <w:p w14:paraId="7993C791">
      <w:pPr>
        <w:pStyle w:val="13"/>
        <w:bidi w:val="0"/>
        <w:rPr>
          <w:rFonts w:hint="default"/>
          <w:highlight w:val="none"/>
          <w:lang w:val="en-US" w:eastAsia="zh-CN"/>
        </w:rPr>
      </w:pPr>
      <w:r>
        <w:rPr>
          <w:rFonts w:hint="default"/>
          <w:highlight w:val="none"/>
          <w:lang w:val="en-US" w:eastAsia="zh-CN"/>
        </w:rPr>
        <w:t>QA对抽取</w:t>
      </w:r>
    </w:p>
    <w:p w14:paraId="796A9905">
      <w:pPr>
        <w:keepNext w:val="0"/>
        <w:keepLines w:val="0"/>
        <w:pageBreakBefore w:val="0"/>
        <w:widowControl w:val="0"/>
        <w:numPr>
          <w:ilvl w:val="0"/>
          <w:numId w:val="0"/>
        </w:numPr>
        <w:kinsoku/>
        <w:wordWrap/>
        <w:overflowPunct/>
        <w:topLinePunct w:val="0"/>
        <w:autoSpaceDE/>
        <w:autoSpaceDN/>
        <w:bidi w:val="0"/>
        <w:adjustRightInd w:val="0"/>
        <w:snapToGrid/>
        <w:ind w:leftChars="0" w:firstLine="480" w:firstLineChars="200"/>
        <w:textAlignment w:val="baseline"/>
        <w:rPr>
          <w:rFonts w:hint="default"/>
          <w:highlight w:val="none"/>
          <w:lang w:val="en-US" w:eastAsia="zh-CN"/>
        </w:rPr>
      </w:pPr>
      <w:r>
        <w:rPr>
          <w:rFonts w:hint="default"/>
          <w:highlight w:val="none"/>
          <w:lang w:val="en-US" w:eastAsia="zh-CN"/>
        </w:rPr>
        <w:t>QA对抽取指平台支持从文本中自动提取问题与答案的映射关系，形成标准化问答数据集，确保数据传递的准确性与高效利用。这种数据处理方式能支持对医疗数据进行快速整理，助力用户实现对海量医疗问答数据的有效标注，避免了人工标注的主观性与不一致性。其成果为后续模型训练提供高质量数据基础。</w:t>
      </w:r>
    </w:p>
    <w:p w14:paraId="228E8827">
      <w:pPr>
        <w:pStyle w:val="13"/>
        <w:bidi w:val="0"/>
        <w:rPr>
          <w:rFonts w:hint="default"/>
          <w:highlight w:val="none"/>
          <w:lang w:val="en-US" w:eastAsia="zh-CN"/>
        </w:rPr>
      </w:pPr>
      <w:r>
        <w:rPr>
          <w:rFonts w:hint="default"/>
          <w:highlight w:val="none"/>
          <w:lang w:val="en-US" w:eastAsia="zh-CN"/>
        </w:rPr>
        <w:t>数据去重</w:t>
      </w:r>
    </w:p>
    <w:p w14:paraId="4B91EA62">
      <w:pPr>
        <w:ind w:firstLine="480" w:firstLineChars="200"/>
        <w:rPr>
          <w:rFonts w:hint="eastAsia" w:ascii="Times New Roman" w:hAnsi="Times New Roman" w:eastAsia="宋体" w:cs="Times New Roman"/>
          <w:kern w:val="0"/>
          <w:sz w:val="24"/>
          <w:szCs w:val="20"/>
          <w:highlight w:val="none"/>
          <w:lang w:val="en-US" w:eastAsia="zh-CN" w:bidi="ar-SA"/>
        </w:rPr>
      </w:pPr>
      <w:r>
        <w:rPr>
          <w:rFonts w:hint="eastAsia" w:ascii="Times New Roman" w:hAnsi="Times New Roman" w:eastAsia="宋体" w:cs="Times New Roman"/>
          <w:kern w:val="0"/>
          <w:sz w:val="24"/>
          <w:szCs w:val="20"/>
          <w:highlight w:val="none"/>
          <w:lang w:val="en-US" w:eastAsia="zh-CN" w:bidi="ar-SA"/>
        </w:rPr>
        <w:t>数据去重是指识别并消除训</w:t>
      </w:r>
    </w:p>
    <w:p w14:paraId="201C34DE">
      <w:pPr>
        <w:pStyle w:val="13"/>
        <w:bidi w:val="0"/>
        <w:rPr>
          <w:rFonts w:hint="default"/>
          <w:highlight w:val="none"/>
          <w:lang w:val="en-US" w:eastAsia="zh-CN"/>
        </w:rPr>
      </w:pPr>
      <w:r>
        <w:rPr>
          <w:rFonts w:hint="default"/>
          <w:highlight w:val="none"/>
          <w:lang w:val="en-US" w:eastAsia="zh-CN"/>
        </w:rPr>
        <w:t>自定义屏蔽词条</w:t>
      </w:r>
    </w:p>
    <w:p w14:paraId="6589A7C4">
      <w:pPr>
        <w:keepNext w:val="0"/>
        <w:keepLines w:val="0"/>
        <w:pageBreakBefore w:val="0"/>
        <w:widowControl w:val="0"/>
        <w:numPr>
          <w:ilvl w:val="0"/>
          <w:numId w:val="0"/>
        </w:numPr>
        <w:kinsoku/>
        <w:wordWrap/>
        <w:overflowPunct/>
        <w:topLinePunct w:val="0"/>
        <w:autoSpaceDE/>
        <w:autoSpaceDN/>
        <w:bidi w:val="0"/>
        <w:adjustRightInd w:val="0"/>
        <w:snapToGrid/>
        <w:ind w:leftChars="0" w:firstLine="480" w:firstLineChars="200"/>
        <w:textAlignment w:val="baseline"/>
        <w:rPr>
          <w:rFonts w:hint="default"/>
          <w:highlight w:val="none"/>
          <w:lang w:val="en-US" w:eastAsia="zh-CN"/>
        </w:rPr>
      </w:pPr>
      <w:r>
        <w:rPr>
          <w:rFonts w:hint="eastAsia"/>
          <w:highlight w:val="none"/>
          <w:lang w:val="en-US" w:eastAsia="zh-CN"/>
        </w:rPr>
        <w:t>支持用户自定义需要屏蔽的内容，自动从数据中删除该词条相关的内容。屏蔽词类型包括关键词和正则表达式两种，正则表达式屏蔽支持用户屏蔽相关段落内容。</w:t>
      </w:r>
    </w:p>
    <w:p w14:paraId="57E08F10">
      <w:pPr>
        <w:pStyle w:val="10"/>
        <w:bidi w:val="0"/>
        <w:rPr>
          <w:rFonts w:hint="default"/>
          <w:highlight w:val="none"/>
          <w:lang w:val="en-US" w:eastAsia="zh-CN"/>
        </w:rPr>
      </w:pPr>
      <w:r>
        <w:rPr>
          <w:rFonts w:hint="eastAsia"/>
          <w:highlight w:val="none"/>
          <w:lang w:val="en-US" w:eastAsia="zh-CN"/>
        </w:rPr>
        <w:t>标注任务管理</w:t>
      </w:r>
    </w:p>
    <w:p w14:paraId="2AC19615">
      <w:pPr>
        <w:rPr>
          <w:rFonts w:hint="default"/>
          <w:lang w:val="en-US" w:eastAsia="zh-CN"/>
        </w:rPr>
      </w:pPr>
      <w:r>
        <w:rPr>
          <w:rFonts w:hint="default"/>
          <w:lang w:val="en-US" w:eastAsia="zh-CN"/>
        </w:rPr>
        <w:t>标注任务管理功能实现医疗数据标注的全流程数字化管理，通过智能化的任务配置和可视化的进度追踪，有效提升数据生产效率。该功能支持多场景标注模板和灵活的流程设计，结合预标注技术简化人工操作；同时提供端到端的质量管控体系，确保数据标注的准确性和一致性。其核心价值在于构建标准化、可复用的医疗数据生产流程，显著降低专业数据标注的门槛和成本，为医疗AI模型的研发提供高质量数据支撑。</w:t>
      </w:r>
    </w:p>
    <w:p w14:paraId="1B8BD5F6">
      <w:pPr>
        <w:pStyle w:val="11"/>
        <w:bidi w:val="0"/>
        <w:rPr>
          <w:rFonts w:hint="eastAsia"/>
          <w:highlight w:val="none"/>
          <w:lang w:val="en-US" w:eastAsia="zh-CN"/>
        </w:rPr>
      </w:pPr>
      <w:r>
        <w:rPr>
          <w:rFonts w:hint="eastAsia"/>
          <w:highlight w:val="none"/>
          <w:lang w:val="en-US" w:eastAsia="zh-CN"/>
        </w:rPr>
        <w:t>任务列表</w:t>
      </w:r>
    </w:p>
    <w:p w14:paraId="44989EBE">
      <w:pPr>
        <w:keepNext w:val="0"/>
        <w:keepLines w:val="0"/>
        <w:widowControl/>
        <w:suppressLineNumbers w:val="0"/>
        <w:jc w:val="left"/>
        <w:rPr>
          <w:rFonts w:ascii="宋体" w:hAnsi="宋体" w:eastAsia="宋体" w:cs="宋体"/>
          <w:kern w:val="0"/>
          <w:sz w:val="24"/>
          <w:szCs w:val="24"/>
          <w:highlight w:val="none"/>
          <w:lang w:val="en-US" w:eastAsia="zh-CN" w:bidi="ar"/>
        </w:rPr>
      </w:pPr>
      <w:r>
        <w:rPr>
          <w:rFonts w:ascii="宋体" w:hAnsi="宋体" w:eastAsia="宋体" w:cs="宋体"/>
          <w:kern w:val="0"/>
          <w:sz w:val="24"/>
          <w:szCs w:val="24"/>
          <w:highlight w:val="none"/>
          <w:lang w:val="en-US" w:eastAsia="zh-CN" w:bidi="ar"/>
        </w:rPr>
        <w:t>标注任务列表支持展示用户已创建的标注任务及其状态。用户可以在此清晰查看每个标注任务的名称、任务量、已完成进度、开始时间和创建人等关键信息。基于这些信息，用户能够直观了解标注任务整体情况，通过任务状态筛选和排序，快速定位需要重点关注或优先处理的任务，助力用户高效管理标注任务流程。</w:t>
      </w:r>
    </w:p>
    <w:p w14:paraId="481C2356">
      <w:pPr>
        <w:pStyle w:val="12"/>
        <w:bidi w:val="0"/>
        <w:rPr>
          <w:rFonts w:hint="eastAsia"/>
          <w:lang w:val="en-US" w:eastAsia="zh-CN"/>
        </w:rPr>
      </w:pPr>
      <w:r>
        <w:rPr>
          <w:rFonts w:hint="eastAsia"/>
          <w:lang w:val="en-US" w:eastAsia="zh-CN"/>
        </w:rPr>
        <w:t>任务详情</w:t>
      </w:r>
    </w:p>
    <w:p w14:paraId="68C6412C">
      <w:pPr>
        <w:rPr>
          <w:rFonts w:hint="eastAsia"/>
          <w:lang w:val="en-US" w:eastAsia="zh-CN"/>
        </w:rPr>
      </w:pPr>
      <w:r>
        <w:rPr>
          <w:rFonts w:hint="eastAsia"/>
          <w:lang w:val="en-US" w:eastAsia="zh-CN"/>
        </w:rPr>
        <w:t>支持用户查看该任务配置的各类基本信息、以及所包含的数据集的具体的标注任务完成情况包括标注结果、审核结果及验收结果等。</w:t>
      </w:r>
    </w:p>
    <w:p w14:paraId="6CE55B98">
      <w:pPr>
        <w:pStyle w:val="12"/>
        <w:bidi w:val="0"/>
        <w:rPr>
          <w:rFonts w:hint="default"/>
          <w:lang w:val="en-US" w:eastAsia="zh-CN"/>
        </w:rPr>
      </w:pPr>
      <w:r>
        <w:rPr>
          <w:rFonts w:hint="eastAsia"/>
          <w:lang w:val="en-US" w:eastAsia="zh-CN"/>
        </w:rPr>
        <w:t>数据上传</w:t>
      </w:r>
    </w:p>
    <w:p w14:paraId="24CD88C8">
      <w:pPr>
        <w:rPr>
          <w:rFonts w:hint="default"/>
          <w:lang w:val="en-US" w:eastAsia="zh-CN"/>
        </w:rPr>
      </w:pPr>
      <w:r>
        <w:rPr>
          <w:rFonts w:hint="default"/>
          <w:lang w:val="en-US" w:eastAsia="zh-CN"/>
        </w:rPr>
        <w:t>平台支持用户将已完成的标注任务中的数据集上传至训练平台，用户可以自主配置所需要上传的字段，提高配置模型训练和评估数据集的灵活性。</w:t>
      </w:r>
    </w:p>
    <w:p w14:paraId="37112259">
      <w:pPr>
        <w:pStyle w:val="11"/>
        <w:bidi w:val="0"/>
        <w:rPr>
          <w:rFonts w:hint="default"/>
          <w:highlight w:val="none"/>
          <w:lang w:val="en-US" w:eastAsia="zh-CN"/>
        </w:rPr>
      </w:pPr>
      <w:r>
        <w:rPr>
          <w:rFonts w:hint="eastAsia"/>
          <w:highlight w:val="none"/>
          <w:lang w:val="en-US" w:eastAsia="zh-CN"/>
        </w:rPr>
        <w:t>标注任务创建</w:t>
      </w:r>
    </w:p>
    <w:p w14:paraId="2E443699">
      <w:pPr>
        <w:pStyle w:val="12"/>
        <w:bidi w:val="0"/>
        <w:rPr>
          <w:rFonts w:hint="eastAsia"/>
          <w:highlight w:val="none"/>
          <w:lang w:val="en-US" w:eastAsia="zh-CN"/>
        </w:rPr>
      </w:pPr>
      <w:r>
        <w:rPr>
          <w:rFonts w:hint="eastAsia"/>
          <w:highlight w:val="none"/>
          <w:lang w:val="en-US" w:eastAsia="zh-CN"/>
        </w:rPr>
        <w:t>创建任务</w:t>
      </w:r>
    </w:p>
    <w:p w14:paraId="0BEDEC2F">
      <w:pPr>
        <w:numPr>
          <w:ilvl w:val="0"/>
          <w:numId w:val="7"/>
        </w:numPr>
        <w:ind w:left="425" w:leftChars="0" w:hanging="425" w:firstLineChars="0"/>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标注任务名称</w:t>
      </w:r>
    </w:p>
    <w:p w14:paraId="7E21A8F7">
      <w:pPr>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平台支持用户自行编辑标注任务名称</w:t>
      </w:r>
    </w:p>
    <w:p w14:paraId="2444399C">
      <w:pPr>
        <w:numPr>
          <w:ilvl w:val="0"/>
          <w:numId w:val="7"/>
        </w:numPr>
        <w:ind w:left="425" w:leftChars="0" w:hanging="425" w:firstLineChars="0"/>
        <w:rPr>
          <w:rFonts w:hint="default"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标注应用场景</w:t>
      </w:r>
    </w:p>
    <w:p w14:paraId="45E79BB3">
      <w:pPr>
        <w:rPr>
          <w:rFonts w:hint="default"/>
          <w:lang w:val="en-US" w:eastAsia="zh-CN"/>
        </w:rPr>
      </w:pPr>
      <w:r>
        <w:rPr>
          <w:rFonts w:hint="default"/>
          <w:lang w:val="en-US" w:eastAsia="zh-CN"/>
        </w:rPr>
        <w:t>平台为用户提供健康咨询（诊前）、病历生成（诊中）等应用场景；</w:t>
      </w:r>
    </w:p>
    <w:p w14:paraId="0DA7D794">
      <w:pPr>
        <w:numPr>
          <w:ilvl w:val="0"/>
          <w:numId w:val="7"/>
        </w:numPr>
        <w:ind w:left="425" w:leftChars="0" w:hanging="425" w:firstLineChars="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lang w:val="en-US" w:eastAsia="zh-CN"/>
        </w:rPr>
        <w:t>标注模板</w:t>
      </w:r>
    </w:p>
    <w:p w14:paraId="141C2D5D">
      <w:pPr>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lang w:val="en-US" w:eastAsia="zh-CN"/>
        </w:rPr>
        <w:t>平台提供医疗通用模板、医疗实景模板等模板类型。</w:t>
      </w:r>
    </w:p>
    <w:p w14:paraId="1BEF0984">
      <w:pPr>
        <w:pStyle w:val="11"/>
        <w:bidi w:val="0"/>
        <w:rPr>
          <w:rFonts w:hint="eastAsia"/>
          <w:highlight w:val="none"/>
          <w:lang w:val="en-US" w:eastAsia="zh-CN"/>
        </w:rPr>
      </w:pPr>
      <w:r>
        <w:rPr>
          <w:rFonts w:hint="eastAsia"/>
          <w:highlight w:val="none"/>
          <w:lang w:val="en-US" w:eastAsia="zh-CN"/>
        </w:rPr>
        <w:t>标注配置</w:t>
      </w:r>
    </w:p>
    <w:p w14:paraId="57683B1F">
      <w:pPr>
        <w:pStyle w:val="12"/>
        <w:bidi w:val="0"/>
        <w:rPr>
          <w:rFonts w:hint="eastAsia"/>
          <w:lang w:val="en-US" w:eastAsia="zh-CN"/>
        </w:rPr>
      </w:pPr>
      <w:r>
        <w:rPr>
          <w:rFonts w:hint="eastAsia"/>
          <w:lang w:val="en-US" w:eastAsia="zh-CN"/>
        </w:rPr>
        <w:t>任务说明</w:t>
      </w:r>
    </w:p>
    <w:p w14:paraId="18531573">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支持用户通过上传链接、文档和直接编辑的方式上传标注任务说明，该说明能够在标注页面中向标注员直观展示。</w:t>
      </w:r>
    </w:p>
    <w:p w14:paraId="3609D889">
      <w:pPr>
        <w:pStyle w:val="12"/>
        <w:bidi w:val="0"/>
        <w:rPr>
          <w:rFonts w:hint="default"/>
          <w:lang w:val="en-US" w:eastAsia="zh-CN"/>
        </w:rPr>
      </w:pPr>
      <w:r>
        <w:rPr>
          <w:rFonts w:hint="eastAsia"/>
          <w:lang w:val="en-US" w:eastAsia="zh-CN"/>
        </w:rPr>
        <w:t>任务流程</w:t>
      </w:r>
    </w:p>
    <w:p w14:paraId="278F4631">
      <w:pPr>
        <w:rPr>
          <w:rFonts w:hint="default"/>
          <w:lang w:val="en-US" w:eastAsia="zh-CN"/>
        </w:rPr>
      </w:pPr>
      <w:r>
        <w:rPr>
          <w:rFonts w:hint="default"/>
          <w:lang w:val="en-US" w:eastAsia="zh-CN"/>
        </w:rPr>
        <w:t>提供五种流程选项，用户需要根据所选择的流程环节来进行人员配置，包括对统筹人员、标注人员、审核人员及验收人员的配置。同时支持自定义审核与验收方案，制定审核比例与验收比例，深度契合用户的个性化需求</w:t>
      </w:r>
    </w:p>
    <w:p w14:paraId="43999407">
      <w:pPr>
        <w:pStyle w:val="11"/>
        <w:bidi w:val="0"/>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智能标注</w:t>
      </w:r>
    </w:p>
    <w:p w14:paraId="2C9B914B">
      <w:pPr>
        <w:rPr>
          <w:rFonts w:hint="default"/>
          <w:lang w:val="en-US" w:eastAsia="zh-CN"/>
        </w:rPr>
      </w:pPr>
      <w:r>
        <w:rPr>
          <w:rFonts w:hint="default"/>
          <w:lang w:val="en-US" w:eastAsia="zh-CN"/>
        </w:rPr>
        <w:t>智能标注能够基于大模型在人工标注前预先生成标注结果，提高人工标注效率。在智能标注配置页面，支持用户选择智能标注模型，同时创建提示词。用户也可以在内置的提示词库中根据所选的标注模板选择系统推荐的提示词。同时也支持用户将其自主创建的提示词添加至提示词库中，支持模型对提示词进行优化。</w:t>
      </w:r>
    </w:p>
    <w:p w14:paraId="09EE4EEB">
      <w:pPr>
        <w:pStyle w:val="11"/>
        <w:bidi w:val="0"/>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智能审核</w:t>
      </w:r>
    </w:p>
    <w:p w14:paraId="5CA8F08C">
      <w:pPr>
        <w:rPr>
          <w:rFonts w:hint="default"/>
          <w:lang w:val="en-US" w:eastAsia="zh-CN"/>
        </w:rPr>
      </w:pPr>
      <w:r>
        <w:rPr>
          <w:rFonts w:hint="default"/>
          <w:lang w:val="en-US" w:eastAsia="zh-CN"/>
        </w:rPr>
        <w:t>系统支持用户选择智能审核模型，创建提示词，同时进行提示词的优化与调试，提高人工审核的效率。</w:t>
      </w:r>
    </w:p>
    <w:p w14:paraId="03872196">
      <w:pPr>
        <w:pStyle w:val="9"/>
        <w:bidi w:val="0"/>
        <w:rPr>
          <w:rFonts w:hint="eastAsia"/>
          <w:highlight w:val="none"/>
          <w:lang w:val="en-US" w:eastAsia="zh-CN"/>
        </w:rPr>
      </w:pPr>
      <w:r>
        <w:rPr>
          <w:rFonts w:hint="eastAsia"/>
          <w:highlight w:val="none"/>
          <w:lang w:val="en-US" w:eastAsia="zh-CN"/>
        </w:rPr>
        <w:t>大盘管理</w:t>
      </w:r>
    </w:p>
    <w:p w14:paraId="3D10FE15">
      <w:pPr>
        <w:rPr>
          <w:rFonts w:hint="eastAsia"/>
          <w:lang w:val="en-US" w:eastAsia="zh-CN"/>
        </w:rPr>
      </w:pPr>
      <w:r>
        <w:rPr>
          <w:rFonts w:hint="eastAsia"/>
          <w:lang w:val="en-US" w:eastAsia="zh-CN"/>
        </w:rPr>
        <w:t>大盘管理功能为不同角色提供定制化的数据看板，通过多维度的可视化分析提升运营决策效率。统筹人员可掌握全局进度与质量趋势，标注/审核人员能追踪个人工作效能，管理员则具备灵活的权限配置能力，实现从宏观到微观的全方位监控，通过构建分层级的数据洞察体系，能够保障各环节工作透明度，通过数据驱动的管理方式优化资源配置，最终提升医疗数据生产的整体运营效率和质量管控水平。</w:t>
      </w:r>
    </w:p>
    <w:p w14:paraId="6448FD15">
      <w:pPr>
        <w:pStyle w:val="10"/>
        <w:bidi w:val="0"/>
        <w:rPr>
          <w:rFonts w:hint="default"/>
          <w:highlight w:val="none"/>
          <w:lang w:val="en-US" w:eastAsia="zh-CN"/>
        </w:rPr>
      </w:pPr>
      <w:r>
        <w:rPr>
          <w:rFonts w:hint="default"/>
          <w:highlight w:val="none"/>
          <w:lang w:val="en-US" w:eastAsia="zh-CN"/>
        </w:rPr>
        <w:t>统筹大盘</w:t>
      </w:r>
    </w:p>
    <w:p w14:paraId="2D034C52">
      <w:pPr>
        <w:rPr>
          <w:rFonts w:hint="default"/>
          <w:highlight w:val="none"/>
          <w:lang w:val="en-US" w:eastAsia="zh-CN"/>
        </w:rPr>
      </w:pPr>
      <w:r>
        <w:rPr>
          <w:rFonts w:hint="default"/>
          <w:highlight w:val="none"/>
          <w:lang w:val="en-US" w:eastAsia="zh-CN"/>
        </w:rPr>
        <w:t>统筹大盘作为统筹员看到的统计页面，为统筹员提供全面的数据统计信息。在此页面，统筹员可以基于平台上自建的标注任务，了解整体工作进度、人员工作效率、数据质量情况等多维度信息。通过这些数据，统筹员能够宏观把控平台工作全局，做出合理决策，助力平台高效稳定运行。</w:t>
      </w:r>
    </w:p>
    <w:p w14:paraId="344F1D63">
      <w:pPr>
        <w:pStyle w:val="10"/>
        <w:bidi w:val="0"/>
        <w:rPr>
          <w:rFonts w:hint="default"/>
          <w:highlight w:val="none"/>
          <w:lang w:val="en-US" w:eastAsia="zh-CN"/>
        </w:rPr>
      </w:pPr>
      <w:r>
        <w:rPr>
          <w:rFonts w:hint="default"/>
          <w:highlight w:val="none"/>
          <w:lang w:val="en-US" w:eastAsia="zh-CN"/>
        </w:rPr>
        <w:t>个人大盘</w:t>
      </w:r>
    </w:p>
    <w:p w14:paraId="7D20DDBB">
      <w:pPr>
        <w:rPr>
          <w:rFonts w:hint="default"/>
          <w:highlight w:val="none"/>
          <w:lang w:val="en-US" w:eastAsia="zh-CN"/>
        </w:rPr>
      </w:pPr>
      <w:r>
        <w:rPr>
          <w:rFonts w:hint="default"/>
          <w:highlight w:val="none"/>
          <w:lang w:val="en-US" w:eastAsia="zh-CN"/>
        </w:rPr>
        <w:t>个人大盘是作为标注员 / 审核员看到的统计页面。标注员和审核员可以基于自身账号权限，在此页面查看自己所负责的标注任务或审核任务的数据量、完成进度、工作时长等信息。通过这些信息，他们可以了解自身工作情况，合理安排工作时间，提高工作效率，助力个人高效完成工作任务。</w:t>
      </w:r>
    </w:p>
    <w:p w14:paraId="5CD5F878">
      <w:pPr>
        <w:pStyle w:val="10"/>
        <w:bidi w:val="0"/>
        <w:rPr>
          <w:rFonts w:hint="default"/>
          <w:highlight w:val="none"/>
          <w:lang w:val="en-US" w:eastAsia="zh-CN"/>
        </w:rPr>
      </w:pPr>
      <w:r>
        <w:rPr>
          <w:rFonts w:hint="eastAsia"/>
          <w:highlight w:val="none"/>
          <w:lang w:val="en-US" w:eastAsia="zh-CN"/>
        </w:rPr>
        <w:t>数据大盘</w:t>
      </w:r>
    </w:p>
    <w:p w14:paraId="7AC45749">
      <w:pPr>
        <w:rPr>
          <w:rFonts w:hint="default"/>
          <w:highlight w:val="none"/>
          <w:lang w:val="en-US" w:eastAsia="zh-CN"/>
        </w:rPr>
      </w:pPr>
      <w:r>
        <w:rPr>
          <w:rFonts w:hint="eastAsia"/>
          <w:highlight w:val="none"/>
          <w:lang w:val="en-US" w:eastAsia="zh-CN"/>
        </w:rPr>
        <w:t>管理员能够配置各人员查看该页面的权限，通过管理员能够配置各人员查看该页面的权限此页面，用户能通过统计概览与统计明细表查看各人员任务完成的数据量、结果等信息。</w:t>
      </w:r>
    </w:p>
    <w:p w14:paraId="0054C45B">
      <w:pPr>
        <w:pStyle w:val="10"/>
        <w:bidi w:val="0"/>
        <w:rPr>
          <w:rFonts w:hint="default"/>
          <w:highlight w:val="none"/>
          <w:lang w:val="en-US" w:eastAsia="zh-CN"/>
        </w:rPr>
      </w:pPr>
      <w:r>
        <w:rPr>
          <w:rFonts w:hint="eastAsia"/>
          <w:highlight w:val="none"/>
          <w:lang w:val="en-US" w:eastAsia="zh-CN"/>
        </w:rPr>
        <w:t>管理大盘</w:t>
      </w:r>
    </w:p>
    <w:p w14:paraId="42686036">
      <w:pPr>
        <w:rPr>
          <w:rFonts w:hint="default"/>
          <w:highlight w:val="none"/>
          <w:lang w:val="en-US" w:eastAsia="zh-CN"/>
        </w:rPr>
      </w:pPr>
      <w:r>
        <w:rPr>
          <w:rFonts w:hint="eastAsia"/>
          <w:highlight w:val="none"/>
          <w:lang w:val="en-US" w:eastAsia="zh-CN"/>
        </w:rPr>
        <w:t>管理员也能够配置各人员查看该页面的权限，该页面支持用户从行政区划、机构与人员的角度查看标注进展、审核进展以及各任务具体的完成情况。</w:t>
      </w:r>
    </w:p>
    <w:p w14:paraId="65E990E4">
      <w:pPr>
        <w:pStyle w:val="8"/>
        <w:bidi w:val="0"/>
        <w:rPr>
          <w:rFonts w:hint="eastAsia"/>
          <w:highlight w:val="none"/>
        </w:rPr>
      </w:pPr>
      <w:r>
        <w:rPr>
          <w:rFonts w:hint="eastAsia"/>
          <w:highlight w:val="none"/>
        </w:rPr>
        <w:t>模型管理</w:t>
      </w:r>
    </w:p>
    <w:p w14:paraId="7E112969">
      <w:pPr>
        <w:rPr>
          <w:rFonts w:hint="eastAsia"/>
          <w:highlight w:val="none"/>
        </w:rPr>
      </w:pPr>
      <w:r>
        <w:rPr>
          <w:rFonts w:hint="eastAsia"/>
          <w:highlight w:val="none"/>
        </w:rPr>
        <w:t>模型管理模块致力于大模型的开发、优化与性能验证，提供从模型训练、调优、发布的全流程支持。模型训练平台可供用户进行专属模型的训练，集成数据训练流程管理、提示工程优化模块及轻量化调优工具链，支持大模型的训练与参数高效微调；模型评测平台内置多维度评估体系，可从准确率、精准率等多个维度对模型效果进行评估，为针对性的模型调优提供参考。模型管理平台实现训练版本追踪、参数可视化及模型轻量化压缩，支持一键式模型发布，确保模型迭代过程的可控性与可回溯性，满足临床场景对模型精度与稳定性的严苛要求。</w:t>
      </w:r>
    </w:p>
    <w:p w14:paraId="604664BC">
      <w:pPr>
        <w:pStyle w:val="9"/>
        <w:bidi w:val="0"/>
        <w:rPr>
          <w:rFonts w:hint="eastAsia"/>
          <w:highlight w:val="none"/>
        </w:rPr>
      </w:pPr>
      <w:r>
        <w:rPr>
          <w:rFonts w:hint="eastAsia"/>
          <w:highlight w:val="none"/>
        </w:rPr>
        <w:t>模型训练平台</w:t>
      </w:r>
    </w:p>
    <w:p w14:paraId="275E9D8D">
      <w:pPr>
        <w:rPr>
          <w:rFonts w:hint="eastAsia"/>
          <w:highlight w:val="none"/>
        </w:rPr>
      </w:pPr>
      <w:r>
        <w:rPr>
          <w:rFonts w:hint="eastAsia"/>
          <w:highlight w:val="none"/>
        </w:rPr>
        <w:t>大模型训练平台提供了基于大模型进行模型微调优化的方案。提供</w:t>
      </w:r>
      <w:r>
        <w:rPr>
          <w:rFonts w:hint="eastAsia"/>
          <w:highlight w:val="none"/>
          <w:lang w:val="en-US" w:eastAsia="zh-CN"/>
        </w:rPr>
        <w:t>数据增强、</w:t>
      </w:r>
      <w:r>
        <w:rPr>
          <w:rFonts w:hint="eastAsia"/>
          <w:highlight w:val="none"/>
        </w:rPr>
        <w:t>模型训练和模型</w:t>
      </w:r>
      <w:r>
        <w:rPr>
          <w:rFonts w:hint="eastAsia"/>
          <w:highlight w:val="none"/>
          <w:lang w:val="en-US" w:eastAsia="zh-CN"/>
        </w:rPr>
        <w:t>蒸馏</w:t>
      </w:r>
      <w:r>
        <w:rPr>
          <w:rFonts w:hint="eastAsia"/>
          <w:highlight w:val="none"/>
        </w:rPr>
        <w:t>功能，覆盖了模型训练全流程的工具链，开发者可以根据这些套件和能力训练行业专属大模型。</w:t>
      </w:r>
    </w:p>
    <w:p w14:paraId="1C0F6548">
      <w:pPr>
        <w:pStyle w:val="10"/>
        <w:bidi w:val="0"/>
        <w:rPr>
          <w:rFonts w:hint="eastAsia"/>
          <w:highlight w:val="none"/>
        </w:rPr>
      </w:pPr>
      <w:r>
        <w:rPr>
          <w:rFonts w:hint="eastAsia"/>
          <w:highlight w:val="none"/>
          <w:lang w:val="en-US" w:eastAsia="zh-CN"/>
        </w:rPr>
        <w:t>模型</w:t>
      </w:r>
      <w:r>
        <w:rPr>
          <w:rFonts w:hint="eastAsia"/>
          <w:highlight w:val="none"/>
        </w:rPr>
        <w:t>训练管理</w:t>
      </w:r>
    </w:p>
    <w:p w14:paraId="1B880068">
      <w:pPr>
        <w:rPr>
          <w:rFonts w:hint="default" w:eastAsia="宋体"/>
          <w:highlight w:val="none"/>
          <w:lang w:val="en-US" w:eastAsia="zh-CN"/>
        </w:rPr>
      </w:pPr>
      <w:r>
        <w:rPr>
          <w:rFonts w:hint="eastAsia"/>
          <w:highlight w:val="none"/>
        </w:rPr>
        <w:t>大模型训练平台提供全方位的数据训练管理能力，支持用户轻松实现任务的创建与管理，详细记录每一次训练过程，确保可追溯性。支持模型的一键发布，加速产品化进程。</w:t>
      </w:r>
      <w:r>
        <w:rPr>
          <w:rFonts w:hint="eastAsia"/>
          <w:highlight w:val="none"/>
          <w:lang w:val="en-US" w:eastAsia="zh-CN"/>
        </w:rPr>
        <w:t>同时还支持选择不同的训练方式和模型蒸馏、一句话精调、数据增强等功能，通过智能化管理，实现模型训练的持续优化与迭代。</w:t>
      </w:r>
    </w:p>
    <w:p w14:paraId="3A83D3C1">
      <w:pPr>
        <w:pStyle w:val="11"/>
        <w:bidi w:val="0"/>
        <w:rPr>
          <w:rFonts w:hint="default"/>
          <w:highlight w:val="none"/>
          <w:lang w:val="en-US" w:eastAsia="zh-CN"/>
        </w:rPr>
      </w:pPr>
      <w:r>
        <w:rPr>
          <w:rFonts w:hint="eastAsia"/>
          <w:highlight w:val="none"/>
          <w:lang w:val="en-US" w:eastAsia="zh-CN"/>
        </w:rPr>
        <w:t>训练数据上传</w:t>
      </w:r>
    </w:p>
    <w:p w14:paraId="67537705">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支持用户直接上传训练数据，平台支持用户灵活选择Alpaca格式、ShareGPT格式</w:t>
      </w:r>
      <w:r>
        <w:rPr>
          <w:rFonts w:hint="eastAsia" w:ascii="宋体" w:hAnsi="宋体" w:cs="宋体"/>
          <w:kern w:val="0"/>
          <w:sz w:val="24"/>
          <w:szCs w:val="24"/>
          <w:lang w:val="en-US" w:eastAsia="zh-CN" w:bidi="ar"/>
        </w:rPr>
        <w:t>等</w:t>
      </w:r>
      <w:r>
        <w:rPr>
          <w:rFonts w:ascii="宋体" w:hAnsi="宋体" w:eastAsia="宋体" w:cs="宋体"/>
          <w:kern w:val="0"/>
          <w:sz w:val="24"/>
          <w:szCs w:val="24"/>
          <w:lang w:val="en-US" w:eastAsia="zh-CN" w:bidi="ar"/>
        </w:rPr>
        <w:t>行业数据格式，在文本生成任务中，推理集可用于精准检测模型微调效果。同时，为满足不同格式需求，平台支持jsonl格式和csv格式，并提供数据样例下载服务。在数据预览阶段，用户可在线查看已上传数据，并支持一键剔除不合格数据，有效提升数据质量。数据上传后，平台还将实时展示数据来源、导入状态、数据量及创建时间等关键信息，助力用户实现高效、精准的数据管理。价值点：提升数据处理效率，为模型训练提供高质量数据支持。</w:t>
      </w:r>
    </w:p>
    <w:p w14:paraId="1EF2BB75">
      <w:pPr>
        <w:pStyle w:val="11"/>
        <w:bidi w:val="0"/>
        <w:rPr>
          <w:rFonts w:hint="eastAsia"/>
          <w:highlight w:val="none"/>
        </w:rPr>
      </w:pPr>
      <w:r>
        <w:rPr>
          <w:rFonts w:hint="eastAsia"/>
          <w:highlight w:val="none"/>
          <w:lang w:val="en-US" w:eastAsia="zh-CN"/>
        </w:rPr>
        <w:t>训练</w:t>
      </w:r>
      <w:r>
        <w:rPr>
          <w:rFonts w:hint="eastAsia"/>
          <w:highlight w:val="none"/>
        </w:rPr>
        <w:t>任务创建</w:t>
      </w:r>
    </w:p>
    <w:p w14:paraId="5D8CF158">
      <w:pPr>
        <w:rPr>
          <w:rFonts w:hint="eastAsia"/>
          <w:highlight w:val="none"/>
        </w:rPr>
      </w:pPr>
      <w:r>
        <w:rPr>
          <w:rFonts w:hint="eastAsia"/>
          <w:highlight w:val="none"/>
        </w:rPr>
        <w:t>训练平台支持用户分场景创建自定义模型训练任务（支持中英文命名规范），提供300字内的模型描述和版本描述功能用于记录不同的特性与应用场景，内置多参数基础模型库供用户根据算力需求（参数规模决定训练资源）和任务类型灵活选择基座，并通过学习率、训练次数等参数配置实现训练过程优化。</w:t>
      </w:r>
    </w:p>
    <w:p w14:paraId="013B550E">
      <w:pPr>
        <w:pStyle w:val="12"/>
        <w:bidi w:val="0"/>
        <w:rPr>
          <w:rFonts w:hint="eastAsia"/>
          <w:highlight w:val="none"/>
        </w:rPr>
      </w:pPr>
      <w:r>
        <w:rPr>
          <w:rFonts w:hint="eastAsia"/>
          <w:highlight w:val="none"/>
        </w:rPr>
        <w:t>基本信息配置</w:t>
      </w:r>
    </w:p>
    <w:p w14:paraId="691742C5">
      <w:pPr>
        <w:pStyle w:val="13"/>
        <w:bidi w:val="0"/>
        <w:rPr>
          <w:rFonts w:hint="eastAsia"/>
          <w:highlight w:val="none"/>
        </w:rPr>
      </w:pPr>
      <w:r>
        <w:rPr>
          <w:rFonts w:hint="eastAsia"/>
          <w:highlight w:val="none"/>
        </w:rPr>
        <w:t>模型名称填写</w:t>
      </w:r>
    </w:p>
    <w:p w14:paraId="55A87ACB">
      <w:pPr>
        <w:rPr>
          <w:rFonts w:hint="eastAsia"/>
          <w:highlight w:val="none"/>
        </w:rPr>
      </w:pPr>
      <w:r>
        <w:rPr>
          <w:rFonts w:hint="eastAsia"/>
          <w:highlight w:val="none"/>
        </w:rPr>
        <w:t>用户每一类个性化的场景均可创建新的训练模型，分场景进行模型训练调优，模型名称方便用户后续进行模型管理和查找。支持中文、英文、数字、中划线、下划线及空格组合命名，但不能以中划线、下划线或空格作为开头。</w:t>
      </w:r>
    </w:p>
    <w:p w14:paraId="2774F1F7">
      <w:pPr>
        <w:pStyle w:val="13"/>
        <w:bidi w:val="0"/>
        <w:rPr>
          <w:rFonts w:hint="eastAsia"/>
          <w:highlight w:val="none"/>
        </w:rPr>
      </w:pPr>
      <w:r>
        <w:rPr>
          <w:rFonts w:hint="eastAsia"/>
          <w:highlight w:val="none"/>
        </w:rPr>
        <w:t>模型描述</w:t>
      </w:r>
    </w:p>
    <w:p w14:paraId="7EC90150">
      <w:pPr>
        <w:rPr>
          <w:rFonts w:hint="eastAsia"/>
          <w:highlight w:val="none"/>
        </w:rPr>
      </w:pPr>
      <w:r>
        <w:rPr>
          <w:rFonts w:hint="eastAsia"/>
          <w:highlight w:val="none"/>
        </w:rPr>
        <w:t>用户可对模型进行详细描述，字数限制在 0 - 300 字，方便记录模型的特点、应用场景等关键信息。</w:t>
      </w:r>
    </w:p>
    <w:p w14:paraId="2DD5B14C">
      <w:pPr>
        <w:pStyle w:val="13"/>
        <w:bidi w:val="0"/>
        <w:rPr>
          <w:rFonts w:hint="eastAsia"/>
          <w:highlight w:val="none"/>
        </w:rPr>
      </w:pPr>
      <w:r>
        <w:rPr>
          <w:rFonts w:hint="eastAsia"/>
          <w:highlight w:val="none"/>
        </w:rPr>
        <w:t>选择基础模型</w:t>
      </w:r>
    </w:p>
    <w:p w14:paraId="76AE3121">
      <w:pPr>
        <w:rPr>
          <w:rFonts w:hint="eastAsia"/>
          <w:highlight w:val="none"/>
        </w:rPr>
      </w:pPr>
      <w:r>
        <w:rPr>
          <w:rFonts w:hint="eastAsia"/>
          <w:highlight w:val="none"/>
          <w:lang w:val="en-US" w:eastAsia="zh-CN"/>
        </w:rPr>
        <w:t>系统支持通过</w:t>
      </w:r>
      <w:r>
        <w:rPr>
          <w:rFonts w:hint="eastAsia"/>
          <w:highlight w:val="none"/>
        </w:rPr>
        <w:t>下拉列表中展示各个参数的基础模型，用户可根据不同参数模型训练所需算力情况和基座效果、应用场景选择不同的基础模型。参数小的模型需要的训练算力较少。</w:t>
      </w:r>
    </w:p>
    <w:p w14:paraId="09C97359">
      <w:pPr>
        <w:pStyle w:val="12"/>
        <w:bidi w:val="0"/>
        <w:rPr>
          <w:rFonts w:hint="eastAsia"/>
          <w:highlight w:val="none"/>
          <w:lang w:val="en-US" w:eastAsia="zh-CN"/>
        </w:rPr>
      </w:pPr>
      <w:r>
        <w:rPr>
          <w:rFonts w:hint="eastAsia"/>
          <w:highlight w:val="none"/>
        </w:rPr>
        <w:t>训练</w:t>
      </w:r>
      <w:r>
        <w:rPr>
          <w:rFonts w:hint="eastAsia"/>
          <w:highlight w:val="none"/>
          <w:lang w:val="en-US" w:eastAsia="zh-CN"/>
        </w:rPr>
        <w:t>版本配置</w:t>
      </w:r>
    </w:p>
    <w:p w14:paraId="43F06842">
      <w:pPr>
        <w:pStyle w:val="13"/>
        <w:bidi w:val="0"/>
        <w:rPr>
          <w:rFonts w:hint="eastAsia"/>
          <w:highlight w:val="none"/>
          <w:lang w:val="en-US" w:eastAsia="zh-CN"/>
        </w:rPr>
      </w:pPr>
      <w:r>
        <w:rPr>
          <w:rFonts w:hint="eastAsia"/>
          <w:highlight w:val="none"/>
          <w:lang w:val="en-US" w:eastAsia="zh-CN"/>
        </w:rPr>
        <w:t>版本信息</w:t>
      </w:r>
    </w:p>
    <w:p w14:paraId="0372D029">
      <w:pPr>
        <w:keepNext w:val="0"/>
        <w:keepLines w:val="0"/>
        <w:widowControl/>
        <w:suppressLineNumbers w:val="0"/>
        <w:jc w:val="left"/>
        <w:rPr>
          <w:highlight w:val="none"/>
        </w:rPr>
      </w:pPr>
      <w:r>
        <w:rPr>
          <w:rFonts w:ascii="宋体" w:hAnsi="宋体" w:eastAsia="宋体" w:cs="宋体"/>
          <w:kern w:val="0"/>
          <w:sz w:val="24"/>
          <w:szCs w:val="24"/>
          <w:highlight w:val="none"/>
          <w:lang w:val="en-US" w:eastAsia="zh-CN" w:bidi="ar"/>
        </w:rPr>
        <w:t>用户创建新场景的模型，创建任务时展示本次训练模型的版本号，多次训练则版本号递增，方便用户对各场景下的多次训练版本进行区分。</w:t>
      </w:r>
    </w:p>
    <w:p w14:paraId="3783D86B">
      <w:pPr>
        <w:pStyle w:val="13"/>
        <w:bidi w:val="0"/>
        <w:rPr>
          <w:rFonts w:hint="eastAsia"/>
          <w:highlight w:val="none"/>
          <w:lang w:val="en-US" w:eastAsia="zh-CN"/>
        </w:rPr>
      </w:pPr>
      <w:r>
        <w:rPr>
          <w:rFonts w:hint="eastAsia"/>
          <w:highlight w:val="none"/>
          <w:lang w:val="en-US" w:eastAsia="zh-CN"/>
        </w:rPr>
        <w:t>训练方法选择</w:t>
      </w:r>
    </w:p>
    <w:p w14:paraId="336F3F46">
      <w:pPr>
        <w:keepNext w:val="0"/>
        <w:keepLines w:val="0"/>
        <w:widowControl/>
        <w:suppressLineNumbers w:val="0"/>
        <w:jc w:val="left"/>
        <w:rPr>
          <w:highlight w:val="none"/>
        </w:rPr>
      </w:pPr>
      <w:r>
        <w:rPr>
          <w:rFonts w:ascii="宋体" w:hAnsi="宋体" w:eastAsia="宋体" w:cs="宋体"/>
          <w:kern w:val="0"/>
          <w:sz w:val="24"/>
          <w:szCs w:val="24"/>
          <w:highlight w:val="none"/>
          <w:lang w:val="en-US" w:eastAsia="zh-CN" w:bidi="ar"/>
        </w:rPr>
        <w:t>可选择本次训练的训练方式和训练方法。</w:t>
      </w:r>
    </w:p>
    <w:p w14:paraId="59FE6271">
      <w:pPr>
        <w:pStyle w:val="13"/>
        <w:bidi w:val="0"/>
        <w:rPr>
          <w:rFonts w:hint="eastAsia"/>
          <w:highlight w:val="none"/>
          <w:lang w:val="en-US" w:eastAsia="zh-CN"/>
        </w:rPr>
      </w:pPr>
      <w:r>
        <w:rPr>
          <w:rFonts w:hint="eastAsia"/>
          <w:highlight w:val="none"/>
          <w:lang w:val="en-US" w:eastAsia="zh-CN"/>
        </w:rPr>
        <w:t>版本备注</w:t>
      </w:r>
    </w:p>
    <w:p w14:paraId="1B81B929">
      <w:pPr>
        <w:keepNext w:val="0"/>
        <w:keepLines w:val="0"/>
        <w:widowControl/>
        <w:suppressLineNumbers w:val="0"/>
        <w:jc w:val="left"/>
        <w:rPr>
          <w:rFonts w:hint="eastAsia"/>
          <w:highlight w:val="none"/>
        </w:rPr>
      </w:pPr>
      <w:r>
        <w:rPr>
          <w:rFonts w:ascii="宋体" w:hAnsi="宋体" w:eastAsia="宋体" w:cs="宋体"/>
          <w:kern w:val="0"/>
          <w:sz w:val="24"/>
          <w:szCs w:val="24"/>
          <w:highlight w:val="none"/>
          <w:lang w:val="en-US" w:eastAsia="zh-CN" w:bidi="ar"/>
        </w:rPr>
        <w:t>填写本次训练版本的备注说明，不超过300字，例如主要应用场景或解决某方面的问题。</w:t>
      </w:r>
    </w:p>
    <w:p w14:paraId="2EA336A5">
      <w:pPr>
        <w:pStyle w:val="12"/>
        <w:bidi w:val="0"/>
        <w:rPr>
          <w:rFonts w:hint="eastAsia"/>
          <w:highlight w:val="none"/>
          <w:lang w:val="en-US" w:eastAsia="zh-CN"/>
        </w:rPr>
      </w:pPr>
      <w:r>
        <w:rPr>
          <w:rFonts w:hint="eastAsia"/>
          <w:highlight w:val="none"/>
        </w:rPr>
        <w:t>训练</w:t>
      </w:r>
      <w:r>
        <w:rPr>
          <w:rFonts w:hint="eastAsia"/>
          <w:highlight w:val="none"/>
          <w:lang w:val="en-US" w:eastAsia="zh-CN"/>
        </w:rPr>
        <w:t>数据配置</w:t>
      </w:r>
    </w:p>
    <w:p w14:paraId="342D91F4">
      <w:pPr>
        <w:keepNext w:val="0"/>
        <w:keepLines w:val="0"/>
        <w:widowControl/>
        <w:suppressLineNumbers w:val="0"/>
        <w:jc w:val="left"/>
        <w:rPr>
          <w:rFonts w:hint="eastAsia" w:ascii="宋体" w:hAnsi="宋体" w:eastAsia="宋体" w:cs="宋体"/>
          <w:kern w:val="0"/>
          <w:sz w:val="24"/>
          <w:szCs w:val="24"/>
          <w:highlight w:val="none"/>
          <w:lang w:val="en-US" w:eastAsia="zh-CN" w:bidi="ar"/>
        </w:rPr>
      </w:pPr>
      <w:r>
        <w:rPr>
          <w:rFonts w:hint="eastAsia" w:ascii="宋体" w:hAnsi="宋体" w:eastAsia="宋体" w:cs="宋体"/>
          <w:kern w:val="0"/>
          <w:sz w:val="24"/>
          <w:szCs w:val="24"/>
          <w:highlight w:val="none"/>
          <w:lang w:val="en-US" w:eastAsia="zh-CN" w:bidi="ar"/>
        </w:rPr>
        <w:t>为了提升模型的训练效果，平台提供训练数据配置功能。用户可上传经过预处理和标注的训练数据集，这些数据集将作为模型学习的核心素材。平台支持多种数据格式，确保用户能够便捷地上传和使用数据。</w:t>
      </w:r>
    </w:p>
    <w:p w14:paraId="70EB1678">
      <w:pPr>
        <w:pStyle w:val="12"/>
        <w:bidi w:val="0"/>
        <w:rPr>
          <w:rFonts w:hint="eastAsia"/>
          <w:highlight w:val="none"/>
          <w:lang w:val="en-US" w:eastAsia="zh-CN"/>
        </w:rPr>
      </w:pPr>
      <w:r>
        <w:rPr>
          <w:rFonts w:hint="eastAsia"/>
          <w:highlight w:val="none"/>
          <w:lang w:val="en-US" w:eastAsia="zh-CN"/>
        </w:rPr>
        <w:t>训练参数配置</w:t>
      </w:r>
    </w:p>
    <w:p w14:paraId="113B9AFA">
      <w:pPr>
        <w:keepNext w:val="0"/>
        <w:keepLines w:val="0"/>
        <w:widowControl/>
        <w:suppressLineNumbers w:val="0"/>
        <w:jc w:val="left"/>
        <w:rPr>
          <w:rFonts w:hint="default" w:ascii="宋体" w:hAnsi="宋体" w:cs="宋体"/>
          <w:kern w:val="0"/>
          <w:sz w:val="24"/>
          <w:szCs w:val="24"/>
          <w:highlight w:val="none"/>
          <w:lang w:val="en-US" w:eastAsia="zh-CN" w:bidi="ar"/>
        </w:rPr>
      </w:pPr>
      <w:r>
        <w:rPr>
          <w:rFonts w:hint="default" w:ascii="宋体" w:hAnsi="宋体" w:cs="宋体"/>
          <w:kern w:val="0"/>
          <w:sz w:val="24"/>
          <w:szCs w:val="24"/>
          <w:highlight w:val="none"/>
          <w:lang w:val="en-US" w:eastAsia="zh-CN" w:bidi="ar"/>
        </w:rPr>
        <w:t>平台支持用户根据实际需求配置训练参数，如Lora训练可配置学习率、训练次数、输入序列分词后的最大长度、数值精度、lora作用模块、Lora秩、Lora随机丢弃、LoRA 缩放系数等，全量精调可配置学习率、训练次数、输入序列分词后的最大长度、Galore特性、BAdam特性、数值精度，以灵活调整训练过程，满足不同的模型训练场景和要求。</w:t>
      </w:r>
    </w:p>
    <w:p w14:paraId="1F391C09">
      <w:pPr>
        <w:pStyle w:val="11"/>
        <w:bidi w:val="0"/>
        <w:rPr>
          <w:rFonts w:hint="eastAsia"/>
          <w:highlight w:val="none"/>
        </w:rPr>
      </w:pPr>
      <w:r>
        <w:rPr>
          <w:rFonts w:hint="eastAsia"/>
          <w:highlight w:val="none"/>
          <w:lang w:val="en-US" w:eastAsia="zh-CN"/>
        </w:rPr>
        <w:t>训练</w:t>
      </w:r>
      <w:r>
        <w:rPr>
          <w:rFonts w:hint="eastAsia"/>
          <w:highlight w:val="none"/>
        </w:rPr>
        <w:t>任务管理</w:t>
      </w:r>
    </w:p>
    <w:p w14:paraId="77AF4C2B">
      <w:pPr>
        <w:keepNext w:val="0"/>
        <w:keepLines w:val="0"/>
        <w:widowControl/>
        <w:suppressLineNumbers w:val="0"/>
        <w:jc w:val="left"/>
        <w:rPr>
          <w:highlight w:val="none"/>
        </w:rPr>
      </w:pPr>
      <w:r>
        <w:rPr>
          <w:rFonts w:ascii="宋体" w:hAnsi="宋体" w:eastAsia="宋体" w:cs="宋体"/>
          <w:kern w:val="0"/>
          <w:sz w:val="24"/>
          <w:szCs w:val="24"/>
          <w:highlight w:val="none"/>
          <w:lang w:val="en-US" w:eastAsia="zh-CN" w:bidi="ar"/>
        </w:rPr>
        <w:t>训练任务管理提供用户创建的所有模型和模型训练任务列表展示和管理功能，包含训练的模型展示区和训练任务的版本展示区。训练版本列表包含任务状态、训练进度、精调方法等等，并可对训练任务进行停止、启动、删除、发布、查看等操作。方便用户对训练任务查看和管理操作。</w:t>
      </w:r>
    </w:p>
    <w:p w14:paraId="710C94F7">
      <w:pPr>
        <w:keepNext w:val="0"/>
        <w:keepLines w:val="0"/>
        <w:widowControl/>
        <w:suppressLineNumbers w:val="0"/>
        <w:jc w:val="left"/>
        <w:rPr>
          <w:rFonts w:hint="eastAsia"/>
          <w:highlight w:val="none"/>
        </w:rPr>
      </w:pPr>
      <w:r>
        <w:rPr>
          <w:rFonts w:ascii="宋体" w:hAnsi="宋体" w:eastAsia="宋体" w:cs="宋体"/>
          <w:kern w:val="0"/>
          <w:sz w:val="24"/>
          <w:szCs w:val="24"/>
          <w:highlight w:val="none"/>
          <w:lang w:val="en-US" w:eastAsia="zh-CN" w:bidi="ar"/>
        </w:rPr>
        <w:t>训练任务管理模块可以划分为两个大的信息展示区，分别为模型展示区、版本展示区。</w:t>
      </w:r>
    </w:p>
    <w:p w14:paraId="72D56FB0">
      <w:pPr>
        <w:pStyle w:val="12"/>
        <w:bidi w:val="0"/>
        <w:rPr>
          <w:rFonts w:hint="eastAsia"/>
          <w:highlight w:val="none"/>
        </w:rPr>
      </w:pPr>
      <w:r>
        <w:rPr>
          <w:rFonts w:hint="eastAsia"/>
          <w:highlight w:val="none"/>
          <w:lang w:val="en-US" w:eastAsia="zh-CN"/>
        </w:rPr>
        <w:t>模型</w:t>
      </w:r>
      <w:r>
        <w:rPr>
          <w:rFonts w:hint="eastAsia"/>
          <w:highlight w:val="none"/>
        </w:rPr>
        <w:t>展示区</w:t>
      </w:r>
    </w:p>
    <w:p w14:paraId="7573880E">
      <w:pPr>
        <w:keepNext w:val="0"/>
        <w:keepLines w:val="0"/>
        <w:widowControl/>
        <w:suppressLineNumbers w:val="0"/>
        <w:jc w:val="left"/>
        <w:rPr>
          <w:rFonts w:hint="eastAsia" w:ascii="宋体" w:hAnsi="宋体" w:eastAsia="宋体" w:cs="宋体"/>
          <w:kern w:val="0"/>
          <w:sz w:val="24"/>
          <w:szCs w:val="24"/>
          <w:highlight w:val="none"/>
          <w:lang w:val="en-US" w:eastAsia="zh-CN" w:bidi="ar"/>
        </w:rPr>
      </w:pPr>
      <w:r>
        <w:rPr>
          <w:rFonts w:hint="eastAsia" w:ascii="宋体" w:hAnsi="宋体" w:eastAsia="宋体" w:cs="宋体"/>
          <w:kern w:val="0"/>
          <w:sz w:val="24"/>
          <w:szCs w:val="24"/>
          <w:highlight w:val="none"/>
          <w:lang w:val="en-US" w:eastAsia="zh-CN" w:bidi="ar"/>
        </w:rPr>
        <w:t>模型展示区，主要展示用户创建的所有场景模型，展示各个模型的创建时间、最新训练的版本号、简介等等，且可根据基础模型、数据集进行筛选查询，便于用户查找及区分。用户可对各场景模型进行删除和查看操作。</w:t>
      </w:r>
    </w:p>
    <w:p w14:paraId="54DE40EC">
      <w:pPr>
        <w:pStyle w:val="12"/>
        <w:bidi w:val="0"/>
        <w:rPr>
          <w:rFonts w:hint="eastAsia"/>
          <w:highlight w:val="none"/>
        </w:rPr>
      </w:pPr>
      <w:r>
        <w:rPr>
          <w:rFonts w:hint="eastAsia"/>
          <w:highlight w:val="none"/>
        </w:rPr>
        <w:t>版本展示区</w:t>
      </w:r>
    </w:p>
    <w:p w14:paraId="227F07BF">
      <w:pPr>
        <w:rPr>
          <w:rFonts w:hint="eastAsia"/>
          <w:highlight w:val="none"/>
          <w:lang w:val="en-US" w:eastAsia="zh-CN"/>
        </w:rPr>
      </w:pPr>
      <w:r>
        <w:rPr>
          <w:rFonts w:hint="eastAsia"/>
          <w:highlight w:val="none"/>
          <w:lang w:val="en-US" w:eastAsia="zh-CN"/>
        </w:rPr>
        <w:t>版本展示区主要展示模型训练任务各版本的训练情况并可进行相关操作。具体包含：</w:t>
      </w:r>
    </w:p>
    <w:p w14:paraId="0904A407">
      <w:pPr>
        <w:rPr>
          <w:rFonts w:hint="eastAsia"/>
          <w:highlight w:val="none"/>
          <w:lang w:val="en-US" w:eastAsia="zh-CN"/>
        </w:rPr>
      </w:pPr>
      <w:r>
        <w:rPr>
          <w:rFonts w:hint="eastAsia"/>
          <w:highlight w:val="none"/>
          <w:lang w:val="en-US" w:eastAsia="zh-CN"/>
        </w:rPr>
        <w:t>1. 创建的该模型下的各个子版本的状态、更新时间、训练任务ID、训练进度、精调方法、预计剩余时长，运行时长信息。各项时间的显示和训练进度有助于用户了解整个版本模型训练进展的情况。</w:t>
      </w:r>
    </w:p>
    <w:p w14:paraId="5C42DC0E">
      <w:pPr>
        <w:rPr>
          <w:rFonts w:hint="eastAsia"/>
          <w:highlight w:val="none"/>
          <w:lang w:val="en-US" w:eastAsia="zh-CN"/>
        </w:rPr>
      </w:pPr>
      <w:r>
        <w:rPr>
          <w:rFonts w:hint="eastAsia"/>
          <w:highlight w:val="none"/>
          <w:lang w:val="en-US" w:eastAsia="zh-CN"/>
        </w:rPr>
        <w:t>2. 同时可对训练任务进行如下操作：停止，对于运行中的任务，用户可手动进行停止操作。启动，停止后的任务，如需要可以再次启动。</w:t>
      </w:r>
    </w:p>
    <w:p w14:paraId="3F07396D">
      <w:pPr>
        <w:rPr>
          <w:rFonts w:hint="eastAsia"/>
          <w:highlight w:val="none"/>
          <w:lang w:val="en-US" w:eastAsia="zh-CN"/>
        </w:rPr>
      </w:pPr>
      <w:r>
        <w:rPr>
          <w:rFonts w:hint="eastAsia"/>
          <w:highlight w:val="none"/>
          <w:lang w:val="en-US" w:eastAsia="zh-CN"/>
        </w:rPr>
        <w:t>3. 可新增训练版本：用户可基于基础模型新增该模型下的新训练版本，新增版本训练任务时只需填写版本信息、数据配置和参数配置即可，无需再重复填写场景模型的基本信息，一个模型下可存在多个训练版本，解决不同的问题和效果优化，训练版本号递增。</w:t>
      </w:r>
    </w:p>
    <w:p w14:paraId="09885C91">
      <w:pPr>
        <w:pStyle w:val="11"/>
        <w:bidi w:val="0"/>
        <w:rPr>
          <w:rFonts w:hint="eastAsia"/>
          <w:highlight w:val="none"/>
        </w:rPr>
      </w:pPr>
      <w:r>
        <w:rPr>
          <w:rFonts w:hint="eastAsia"/>
          <w:highlight w:val="none"/>
        </w:rPr>
        <w:t>训练</w:t>
      </w:r>
      <w:r>
        <w:rPr>
          <w:rFonts w:hint="eastAsia"/>
          <w:highlight w:val="none"/>
          <w:lang w:val="en-US" w:eastAsia="zh-CN"/>
        </w:rPr>
        <w:t>模型指标</w:t>
      </w:r>
    </w:p>
    <w:p w14:paraId="743FFBE0">
      <w:pPr>
        <w:rPr>
          <w:rFonts w:hint="eastAsia"/>
          <w:highlight w:val="none"/>
        </w:rPr>
      </w:pPr>
      <w:r>
        <w:rPr>
          <w:rFonts w:hint="eastAsia"/>
          <w:highlight w:val="none"/>
        </w:rPr>
        <w:t>模型训练指标模块提供查看模型训练结果指标和训练任务详情的功能。包含训练任务详细信息、Loss指标和训练过程中的NPU资源利用率查看。</w:t>
      </w:r>
    </w:p>
    <w:p w14:paraId="7AE7C0CE">
      <w:pPr>
        <w:numPr>
          <w:ilvl w:val="0"/>
          <w:numId w:val="8"/>
        </w:numPr>
        <w:ind w:left="425" w:leftChars="0" w:hanging="425" w:firstLineChars="0"/>
        <w:rPr>
          <w:rFonts w:hint="eastAsia"/>
          <w:highlight w:val="none"/>
        </w:rPr>
      </w:pPr>
      <w:r>
        <w:rPr>
          <w:rFonts w:hint="eastAsia"/>
          <w:highlight w:val="none"/>
        </w:rPr>
        <w:t>模型训练任务运行成功后，可查看本次训练任务的详细信息，包括任务基础信息、所选参数配置等；</w:t>
      </w:r>
    </w:p>
    <w:p w14:paraId="623E9A63">
      <w:pPr>
        <w:numPr>
          <w:ilvl w:val="0"/>
          <w:numId w:val="8"/>
        </w:numPr>
        <w:ind w:left="425" w:leftChars="0" w:hanging="425" w:firstLineChars="0"/>
        <w:rPr>
          <w:rFonts w:hint="eastAsia"/>
          <w:highlight w:val="none"/>
        </w:rPr>
      </w:pPr>
      <w:r>
        <w:rPr>
          <w:rFonts w:hint="eastAsia"/>
          <w:highlight w:val="none"/>
        </w:rPr>
        <w:t>可查看Loss 指标统计图形结果。Loss指标是用于衡量模型预测结果与真实标签之间差异的度量</w:t>
      </w:r>
      <w:r>
        <w:rPr>
          <w:rFonts w:hint="eastAsia"/>
          <w:highlight w:val="none"/>
          <w:lang w:eastAsia="zh-CN"/>
        </w:rPr>
        <w:t>，</w:t>
      </w:r>
      <w:r>
        <w:rPr>
          <w:rFonts w:hint="eastAsia"/>
          <w:highlight w:val="none"/>
        </w:rPr>
        <w:t>用于评估模型的性能和指导模型的优化。</w:t>
      </w:r>
    </w:p>
    <w:p w14:paraId="08531C4C">
      <w:pPr>
        <w:numPr>
          <w:ilvl w:val="0"/>
          <w:numId w:val="8"/>
        </w:numPr>
        <w:ind w:left="425" w:leftChars="0" w:hanging="425" w:firstLineChars="0"/>
        <w:rPr>
          <w:rFonts w:hint="eastAsia"/>
          <w:highlight w:val="none"/>
        </w:rPr>
      </w:pPr>
      <w:r>
        <w:rPr>
          <w:rFonts w:hint="eastAsia"/>
          <w:highlight w:val="none"/>
        </w:rPr>
        <w:t>展示训练过程中的NPU资源利用情况，用户可了解所用训练算力利用率情况。</w:t>
      </w:r>
    </w:p>
    <w:p w14:paraId="79CC1CAD">
      <w:pPr>
        <w:pStyle w:val="11"/>
        <w:bidi w:val="0"/>
        <w:rPr>
          <w:rFonts w:hint="eastAsia"/>
          <w:highlight w:val="none"/>
        </w:rPr>
      </w:pPr>
      <w:r>
        <w:rPr>
          <w:rFonts w:hint="eastAsia"/>
          <w:highlight w:val="none"/>
        </w:rPr>
        <w:t>模型发布</w:t>
      </w:r>
    </w:p>
    <w:p w14:paraId="66BB990E">
      <w:pPr>
        <w:rPr>
          <w:rFonts w:hint="eastAsia"/>
          <w:highlight w:val="none"/>
          <w:lang w:val="en-US" w:eastAsia="zh-CN"/>
        </w:rPr>
      </w:pPr>
      <w:r>
        <w:rPr>
          <w:rFonts w:hint="eastAsia"/>
          <w:highlight w:val="none"/>
          <w:lang w:val="en-US" w:eastAsia="zh-CN"/>
        </w:rPr>
        <w:t>模型训练完成后，支持发布为推理服务，在智能体开发平台上进行调用。用户可根据应用场景需要选择已训练的不同模型版本发布为推理服务。包括模型推理服务发布和推理服务更新功能。</w:t>
      </w:r>
    </w:p>
    <w:p w14:paraId="096BAE4B">
      <w:pPr>
        <w:numPr>
          <w:ilvl w:val="0"/>
          <w:numId w:val="9"/>
        </w:numPr>
        <w:ind w:left="425" w:leftChars="0" w:hanging="425" w:firstLineChars="0"/>
        <w:rPr>
          <w:rFonts w:hint="eastAsia"/>
          <w:highlight w:val="none"/>
          <w:lang w:val="en-US" w:eastAsia="zh-CN"/>
        </w:rPr>
      </w:pPr>
      <w:r>
        <w:rPr>
          <w:rFonts w:hint="eastAsia"/>
          <w:highlight w:val="none"/>
          <w:lang w:val="en-US" w:eastAsia="zh-CN"/>
        </w:rPr>
        <w:t>模型推理服务发布，支持填写模型服务API名称，选择该场景模型下要发布的版本，部署情况。可根据算力和场景调用量的情况发布一个或者多个推理服务节点。</w:t>
      </w:r>
    </w:p>
    <w:p w14:paraId="06053814">
      <w:pPr>
        <w:numPr>
          <w:ilvl w:val="0"/>
          <w:numId w:val="9"/>
        </w:numPr>
        <w:ind w:left="425" w:leftChars="0" w:hanging="425" w:firstLineChars="0"/>
        <w:rPr>
          <w:rFonts w:hint="eastAsia"/>
          <w:highlight w:val="none"/>
          <w:lang w:val="en-US" w:eastAsia="zh-CN"/>
        </w:rPr>
      </w:pPr>
      <w:r>
        <w:rPr>
          <w:rFonts w:hint="eastAsia"/>
          <w:highlight w:val="none"/>
          <w:lang w:val="en-US" w:eastAsia="zh-CN"/>
        </w:rPr>
        <w:t>模型推理服务更新，当该场景模型已发布一个版本为推理服务时，可选择另一个版本对推理服务进行更新替换。</w:t>
      </w:r>
    </w:p>
    <w:p w14:paraId="30AE193B">
      <w:pPr>
        <w:pStyle w:val="10"/>
        <w:bidi w:val="0"/>
        <w:rPr>
          <w:rFonts w:hint="eastAsia"/>
          <w:highlight w:val="none"/>
          <w:lang w:val="en-US" w:eastAsia="zh-CN"/>
        </w:rPr>
      </w:pPr>
      <w:r>
        <w:rPr>
          <w:rFonts w:hint="eastAsia"/>
          <w:highlight w:val="none"/>
          <w:lang w:val="en-US" w:eastAsia="zh-CN"/>
        </w:rPr>
        <w:t>大模型训练工具和服务</w:t>
      </w:r>
    </w:p>
    <w:p w14:paraId="5A56B1FE">
      <w:pPr>
        <w:rPr>
          <w:rFonts w:hint="eastAsia"/>
          <w:highlight w:val="none"/>
          <w:lang w:val="en-US" w:eastAsia="zh-CN"/>
        </w:rPr>
      </w:pPr>
      <w:r>
        <w:rPr>
          <w:rFonts w:hint="eastAsia"/>
          <w:highlight w:val="none"/>
          <w:lang w:val="en-US" w:eastAsia="zh-CN"/>
        </w:rPr>
        <w:t>大模型训练工具作为模型训练管理底层服务的核心组成部分，构建了从底层算力调度到算法优化的全链路技术支撑体系。包括三大核心部分内容：SFT（监督微调）工具链、分布式训练调度平台及国产化工具适配层，形成完整的技术闭环，为上层模型训练管理提供全方位支撑。</w:t>
      </w:r>
    </w:p>
    <w:p w14:paraId="507D3095">
      <w:pPr>
        <w:rPr>
          <w:rFonts w:hint="eastAsia"/>
          <w:highlight w:val="none"/>
          <w:lang w:val="en-US" w:eastAsia="zh-CN"/>
        </w:rPr>
      </w:pPr>
      <w:r>
        <w:rPr>
          <w:rFonts w:hint="eastAsia"/>
          <w:highlight w:val="none"/>
          <w:lang w:val="en-US" w:eastAsia="zh-CN"/>
        </w:rPr>
        <w:t>在技术实现层面，SFT监督微调工具通过集成参数高效微调算法，显著提升预训练模型在垂直领域的任务适配能力。分布式训练调度平台采用异构资源智能编排技术，实现跨GPU集群的弹性资源分配、容错式任务调度和训练过程可视化监控，有效提升硬件资源利用率和训练任务成功率。同时针对国产化生态需求，特别构建了昇腾国产AI芯片的深度调优模块，通过算子融合优化、混合精度训练框架适配等技术手段，确保训练效率达到国际主流平台水平。</w:t>
      </w:r>
    </w:p>
    <w:p w14:paraId="1731B0CD">
      <w:pPr>
        <w:pStyle w:val="11"/>
        <w:bidi w:val="0"/>
        <w:rPr>
          <w:rFonts w:hint="eastAsia"/>
          <w:highlight w:val="none"/>
          <w:lang w:val="en-US" w:eastAsia="zh-CN"/>
        </w:rPr>
      </w:pPr>
      <w:r>
        <w:rPr>
          <w:rFonts w:hint="eastAsia"/>
          <w:highlight w:val="none"/>
          <w:lang w:val="en-US" w:eastAsia="zh-CN"/>
        </w:rPr>
        <w:t>监督微调工具</w:t>
      </w:r>
    </w:p>
    <w:p w14:paraId="6581A740">
      <w:pPr>
        <w:rPr>
          <w:rFonts w:hint="eastAsia"/>
          <w:highlight w:val="none"/>
          <w:lang w:val="en-US" w:eastAsia="zh-CN"/>
        </w:rPr>
      </w:pPr>
      <w:r>
        <w:rPr>
          <w:rFonts w:hint="eastAsia"/>
          <w:highlight w:val="none"/>
          <w:lang w:val="en-US" w:eastAsia="zh-CN"/>
        </w:rPr>
        <w:t xml:space="preserve"> 监督微调工具提供模型训练的底层工具服务，支持上层应用完成对大模型的效果调优训练。监督微调工具包括两种类型的训练工具，均在模型训练任务中提供使用，用户需要根据数据量、具备的算力、对场景效果提升、训练时间上的要求综合考虑并选择训练方式。</w:t>
      </w:r>
    </w:p>
    <w:p w14:paraId="2D09D275">
      <w:pPr>
        <w:numPr>
          <w:ilvl w:val="0"/>
          <w:numId w:val="10"/>
        </w:numPr>
        <w:ind w:left="425" w:leftChars="0" w:hanging="425" w:firstLineChars="0"/>
        <w:rPr>
          <w:rFonts w:hint="eastAsia"/>
          <w:highlight w:val="none"/>
          <w:lang w:val="en-US" w:eastAsia="zh-CN"/>
        </w:rPr>
      </w:pPr>
      <w:r>
        <w:rPr>
          <w:rFonts w:hint="eastAsia"/>
          <w:highlight w:val="none"/>
          <w:lang w:val="en-US" w:eastAsia="zh-CN"/>
        </w:rPr>
        <w:t>一种是针对大语言模型进行部分模型参数调整的微调工具，即Lora训练，具备训练需要的算卡少、训练速度快的特点，在少量数据的效果调优上具备较大优势。</w:t>
      </w:r>
    </w:p>
    <w:p w14:paraId="76D7E199">
      <w:pPr>
        <w:numPr>
          <w:ilvl w:val="0"/>
          <w:numId w:val="10"/>
        </w:numPr>
        <w:ind w:left="425" w:leftChars="0" w:hanging="425" w:firstLineChars="0"/>
        <w:rPr>
          <w:rFonts w:hint="eastAsia"/>
          <w:highlight w:val="none"/>
          <w:lang w:val="en-US" w:eastAsia="zh-CN"/>
        </w:rPr>
      </w:pPr>
      <w:r>
        <w:rPr>
          <w:rFonts w:hint="eastAsia"/>
          <w:highlight w:val="none"/>
          <w:lang w:val="en-US" w:eastAsia="zh-CN"/>
        </w:rPr>
        <w:t>另一种是对大语言模型进行全量参数调整的精调工具，需要的算卡相对较多、训练速度较慢，适合大量数据对模型全量参数的训练调优。</w:t>
      </w:r>
    </w:p>
    <w:p w14:paraId="746E69B8">
      <w:pPr>
        <w:rPr>
          <w:rFonts w:hint="eastAsia"/>
          <w:highlight w:val="none"/>
          <w:lang w:val="en-US" w:eastAsia="zh-CN"/>
        </w:rPr>
      </w:pPr>
      <w:r>
        <w:rPr>
          <w:rFonts w:hint="eastAsia"/>
          <w:highlight w:val="none"/>
          <w:lang w:val="en-US" w:eastAsia="zh-CN"/>
        </w:rPr>
        <w:t>以下是对这两种训练方式的技术和特点说明：</w:t>
      </w:r>
    </w:p>
    <w:p w14:paraId="315B342F">
      <w:pPr>
        <w:pStyle w:val="12"/>
        <w:bidi w:val="0"/>
        <w:rPr>
          <w:rFonts w:hint="eastAsia"/>
          <w:highlight w:val="none"/>
          <w:lang w:val="en-US" w:eastAsia="zh-CN"/>
        </w:rPr>
      </w:pPr>
      <w:r>
        <w:rPr>
          <w:rFonts w:hint="eastAsia"/>
          <w:highlight w:val="none"/>
          <w:lang w:val="en-US" w:eastAsia="zh-CN"/>
        </w:rPr>
        <w:t>微调工具</w:t>
      </w:r>
    </w:p>
    <w:p w14:paraId="4B851F1F">
      <w:pPr>
        <w:rPr>
          <w:rFonts w:hint="eastAsia"/>
          <w:highlight w:val="none"/>
          <w:lang w:val="en-US" w:eastAsia="zh-CN"/>
        </w:rPr>
      </w:pPr>
      <w:r>
        <w:rPr>
          <w:rFonts w:hint="eastAsia"/>
          <w:highlight w:val="none"/>
          <w:lang w:val="en-US" w:eastAsia="zh-CN"/>
        </w:rPr>
        <w:t>微调工具，支撑上层应用基于相对较少的数据对大模型的部分参数进行微调训练，提升模型效果。训练所需算卡少、训练速度快、需要数据量少。</w:t>
      </w:r>
    </w:p>
    <w:p w14:paraId="750018BF">
      <w:pPr>
        <w:rPr>
          <w:rFonts w:hint="eastAsia"/>
          <w:highlight w:val="none"/>
          <w:lang w:val="en-US" w:eastAsia="zh-CN"/>
        </w:rPr>
      </w:pPr>
      <w:r>
        <w:rPr>
          <w:rFonts w:hint="eastAsia"/>
          <w:highlight w:val="none"/>
          <w:lang w:val="en-US" w:eastAsia="zh-CN"/>
        </w:rPr>
        <w:t>微调训练可以对大语言模型的输出层进行调整优化，使用目标任务的训练集对预训练模型进行微调。通常，只有预训练模型中的一部分层被微调，例如只微调模型的最后几层或者某些中间层。在微调过程中，通过反向传播算法对模型进行优化，使得模型在目标任务上表现更好。因为仅仅调整模型很少的一部分参数，因而具有训练数据量小、训练速度快的优点。结合项目需求和应用场景，本项目中微调工具通过LoRA算法实现。LoRA（Low-Rank Adaptation of Large Language Models），直译为大语言模型的低阶自适应。LoRA 的基本原理是冻结预训练好的模型权重参数，在冻结原模型参数的情况下，通过往模型中加入额外的网络层，并只训练这些新增的网络层参数。由于这些新增参数数量较少，这样不仅 finetune 的成本显著下降，还能获得和全模型参数参与微调类似的效果。</w:t>
      </w:r>
    </w:p>
    <w:p w14:paraId="5C52ABE6">
      <w:pPr>
        <w:rPr>
          <w:rFonts w:hint="eastAsia"/>
          <w:highlight w:val="none"/>
          <w:lang w:val="en-US" w:eastAsia="zh-CN"/>
        </w:rPr>
      </w:pPr>
      <w:r>
        <w:rPr>
          <w:rFonts w:hint="eastAsia"/>
          <w:highlight w:val="none"/>
          <w:lang w:val="en-US" w:eastAsia="zh-CN"/>
        </w:rPr>
        <w:t>为了保持训练工具的灵活性，微调工具需要支持多个参数的设置和功能，以适应多样化的训练需求。这主要包括：</w:t>
      </w:r>
    </w:p>
    <w:p w14:paraId="669CFEC1">
      <w:pPr>
        <w:rPr>
          <w:rFonts w:hint="eastAsia"/>
          <w:highlight w:val="none"/>
          <w:lang w:val="en-US" w:eastAsia="zh-CN"/>
        </w:rPr>
      </w:pPr>
      <w:r>
        <w:rPr>
          <w:rFonts w:hint="eastAsia"/>
          <w:highlight w:val="none"/>
          <w:lang w:val="en-US" w:eastAsia="zh-CN"/>
        </w:rPr>
        <w:t>微调支持自定义不同的初始学习率配置；</w:t>
      </w:r>
    </w:p>
    <w:p w14:paraId="300BC225">
      <w:pPr>
        <w:rPr>
          <w:rFonts w:hint="eastAsia"/>
          <w:highlight w:val="none"/>
          <w:lang w:val="en-US" w:eastAsia="zh-CN"/>
        </w:rPr>
      </w:pPr>
      <w:r>
        <w:rPr>
          <w:rFonts w:hint="eastAsia"/>
          <w:highlight w:val="none"/>
          <w:lang w:val="en-US" w:eastAsia="zh-CN"/>
        </w:rPr>
        <w:t>微调支持采用余弦降火lr衰减策略(默认策略)；</w:t>
      </w:r>
    </w:p>
    <w:p w14:paraId="3011D258">
      <w:pPr>
        <w:rPr>
          <w:rFonts w:hint="eastAsia"/>
          <w:highlight w:val="none"/>
          <w:lang w:val="en-US" w:eastAsia="zh-CN"/>
        </w:rPr>
      </w:pPr>
      <w:r>
        <w:rPr>
          <w:rFonts w:hint="eastAsia"/>
          <w:highlight w:val="none"/>
          <w:lang w:val="en-US" w:eastAsia="zh-CN"/>
        </w:rPr>
        <w:t>微调支持配置序列分词后的最大长度；</w:t>
      </w:r>
    </w:p>
    <w:p w14:paraId="5BBDF6E5">
      <w:pPr>
        <w:rPr>
          <w:rFonts w:hint="eastAsia"/>
          <w:highlight w:val="none"/>
          <w:lang w:val="en-US" w:eastAsia="zh-CN"/>
        </w:rPr>
      </w:pPr>
      <w:r>
        <w:rPr>
          <w:rFonts w:hint="eastAsia"/>
          <w:highlight w:val="none"/>
          <w:lang w:val="en-US" w:eastAsia="zh-CN"/>
        </w:rPr>
        <w:t>微调支持设置batch_size(单次训练的样本数，默认值)、epoch(训练次数)等；</w:t>
      </w:r>
    </w:p>
    <w:p w14:paraId="3C2F3978">
      <w:pPr>
        <w:rPr>
          <w:rFonts w:hint="eastAsia"/>
          <w:highlight w:val="none"/>
          <w:lang w:val="en-US" w:eastAsia="zh-CN"/>
        </w:rPr>
      </w:pPr>
      <w:r>
        <w:rPr>
          <w:rFonts w:hint="eastAsia"/>
          <w:highlight w:val="none"/>
          <w:lang w:val="en-US" w:eastAsia="zh-CN"/>
        </w:rPr>
        <w:t>微调支持将prompt文本数据输入给模型进行预测，支持查看训练过程中的loss变化；</w:t>
      </w:r>
    </w:p>
    <w:p w14:paraId="76D4E3CA">
      <w:pPr>
        <w:pStyle w:val="11"/>
        <w:bidi w:val="0"/>
        <w:rPr>
          <w:rFonts w:hint="eastAsia"/>
          <w:highlight w:val="none"/>
          <w:lang w:val="en-US" w:eastAsia="zh-CN"/>
        </w:rPr>
      </w:pPr>
      <w:r>
        <w:rPr>
          <w:rFonts w:hint="eastAsia"/>
          <w:highlight w:val="none"/>
          <w:lang w:val="en-US" w:eastAsia="zh-CN"/>
        </w:rPr>
        <w:t>训练平台调度</w:t>
      </w:r>
    </w:p>
    <w:p w14:paraId="2E2D925C">
      <w:pPr>
        <w:rPr>
          <w:rFonts w:hint="eastAsia"/>
          <w:highlight w:val="none"/>
          <w:lang w:val="en-US" w:eastAsia="zh-CN"/>
        </w:rPr>
      </w:pPr>
      <w:r>
        <w:rPr>
          <w:rFonts w:hint="eastAsia"/>
          <w:highlight w:val="none"/>
          <w:lang w:val="en-US" w:eastAsia="zh-CN"/>
        </w:rPr>
        <w:t>训练平台调度服务是模型训练的核心技术服务，主要承担算卡集群资源调度和多级多卡分布式训练的职责。以支撑模型训练任务在多卡、多机上稳定高效完成。</w:t>
      </w:r>
    </w:p>
    <w:p w14:paraId="677EEA20">
      <w:pPr>
        <w:rPr>
          <w:rFonts w:hint="eastAsia"/>
          <w:highlight w:val="none"/>
          <w:lang w:val="en-US" w:eastAsia="zh-CN"/>
        </w:rPr>
      </w:pPr>
      <w:r>
        <w:rPr>
          <w:rFonts w:hint="eastAsia"/>
          <w:highlight w:val="none"/>
          <w:lang w:val="en-US" w:eastAsia="zh-CN"/>
        </w:rPr>
        <w:t>其作用体现在通过智能调度算法实现GPU/CPU等资源的动态分配与负载均衡，自动匹配任务需求与硬件特性（如显存容量、算力等级），将集群资源利用率提升。以下主要是训练平台调度服务的技术说明：</w:t>
      </w:r>
    </w:p>
    <w:p w14:paraId="68EF7A35">
      <w:pPr>
        <w:pStyle w:val="12"/>
        <w:bidi w:val="0"/>
        <w:rPr>
          <w:rFonts w:hint="eastAsia"/>
          <w:highlight w:val="none"/>
          <w:lang w:val="en-US" w:eastAsia="zh-CN"/>
        </w:rPr>
      </w:pPr>
      <w:r>
        <w:rPr>
          <w:rFonts w:hint="eastAsia"/>
          <w:highlight w:val="none"/>
          <w:lang w:val="en-US" w:eastAsia="zh-CN"/>
        </w:rPr>
        <w:t>集群资源调度</w:t>
      </w:r>
    </w:p>
    <w:p w14:paraId="71A45420">
      <w:pPr>
        <w:rPr>
          <w:rFonts w:hint="eastAsia"/>
          <w:highlight w:val="none"/>
          <w:lang w:val="en-US" w:eastAsia="zh-CN"/>
        </w:rPr>
      </w:pPr>
      <w:r>
        <w:rPr>
          <w:rFonts w:hint="eastAsia"/>
          <w:highlight w:val="none"/>
          <w:lang w:val="en-US" w:eastAsia="zh-CN"/>
        </w:rPr>
        <w:t>集群资源调度即基于Kubernetes 和 Docker 容器技术，对CPU、NPU算力进行自动化管理和调度，按训练任务自动分配显存和算力单元，以保障训练任务的算力使用。</w:t>
      </w:r>
    </w:p>
    <w:p w14:paraId="0B2E4434">
      <w:pPr>
        <w:rPr>
          <w:rFonts w:hint="eastAsia"/>
          <w:highlight w:val="none"/>
          <w:lang w:val="en-US" w:eastAsia="zh-CN"/>
        </w:rPr>
      </w:pPr>
      <w:r>
        <w:rPr>
          <w:rFonts w:hint="eastAsia"/>
          <w:highlight w:val="none"/>
          <w:lang w:val="en-US" w:eastAsia="zh-CN"/>
        </w:rPr>
        <w:t>技术上，多维度资源调度策略，支持虚拟化算力的动态切分与聚合，按训练任务需求自动分配显存、算力单元，避免资源碎片化；通过多级队列（Queue）实现资源配额弹性分配，保障高优先级任务（如在线推理）资源抢占能力，同时限制低优先级任务资源占用。分布式训练拓扑感知，自动感知节点间高速互联拓扑（如RDMA、RoCE网络），优先将分布式训练任务（AllReduce通信密集）调度到低延迟节点组，减少跨机架通信开销；分离参数服务器（Parameter Server）与计算节点，避免同一节点内资源竞争，提升训练稳定性。</w:t>
      </w:r>
    </w:p>
    <w:p w14:paraId="246DAAD3">
      <w:pPr>
        <w:pStyle w:val="11"/>
        <w:bidi w:val="0"/>
        <w:rPr>
          <w:rFonts w:hint="default"/>
          <w:highlight w:val="none"/>
          <w:lang w:val="en-US" w:eastAsia="zh-CN"/>
        </w:rPr>
      </w:pPr>
      <w:r>
        <w:rPr>
          <w:rFonts w:hint="eastAsia"/>
          <w:highlight w:val="none"/>
          <w:lang w:val="en-US" w:eastAsia="zh-CN"/>
        </w:rPr>
        <w:t>国产平台调优服务</w:t>
      </w:r>
    </w:p>
    <w:p w14:paraId="14A9DC9D">
      <w:pPr>
        <w:keepNext w:val="0"/>
        <w:keepLines w:val="0"/>
        <w:widowControl/>
        <w:suppressLineNumbers w:val="0"/>
        <w:jc w:val="left"/>
        <w:rPr>
          <w:highlight w:val="none"/>
        </w:rPr>
      </w:pPr>
      <w:r>
        <w:rPr>
          <w:rFonts w:ascii="宋体" w:hAnsi="宋体" w:eastAsia="宋体" w:cs="宋体"/>
          <w:kern w:val="0"/>
          <w:sz w:val="24"/>
          <w:szCs w:val="24"/>
          <w:highlight w:val="none"/>
          <w:lang w:val="en-US" w:eastAsia="zh-CN" w:bidi="ar"/>
        </w:rPr>
        <w:t>国产平台调优服务，支持模型训练管理和各个训练工具可在昇腾生态的国产化算力集群中运行。</w:t>
      </w:r>
    </w:p>
    <w:p w14:paraId="172E1D62">
      <w:pPr>
        <w:keepNext w:val="0"/>
        <w:keepLines w:val="0"/>
        <w:widowControl/>
        <w:suppressLineNumbers w:val="0"/>
        <w:jc w:val="left"/>
        <w:rPr>
          <w:rFonts w:hint="default" w:ascii="宋体" w:hAnsi="宋体" w:eastAsia="宋体" w:cs="宋体"/>
          <w:kern w:val="0"/>
          <w:sz w:val="24"/>
          <w:szCs w:val="24"/>
          <w:highlight w:val="none"/>
          <w:lang w:val="en-US" w:eastAsia="zh-CN" w:bidi="ar"/>
        </w:rPr>
      </w:pPr>
      <w:r>
        <w:rPr>
          <w:rFonts w:ascii="宋体" w:hAnsi="宋体" w:eastAsia="宋体" w:cs="宋体"/>
          <w:kern w:val="0"/>
          <w:sz w:val="24"/>
          <w:szCs w:val="24"/>
          <w:highlight w:val="none"/>
          <w:lang w:val="en-US" w:eastAsia="zh-CN" w:bidi="ar"/>
        </w:rPr>
        <w:t>平台在国产算力集群中经过良好的适配和调优，以确保在昇腾国产算力服务器上良好的运行模型训练任务。对国产化的技术适配主要包含以下内容：</w:t>
      </w:r>
    </w:p>
    <w:p w14:paraId="42C3245C">
      <w:pPr>
        <w:keepNext w:val="0"/>
        <w:keepLines w:val="0"/>
        <w:widowControl/>
        <w:numPr>
          <w:ilvl w:val="0"/>
          <w:numId w:val="11"/>
        </w:numPr>
        <w:suppressLineNumbers w:val="0"/>
        <w:ind w:left="0" w:leftChars="0" w:firstLine="420" w:firstLineChars="0"/>
        <w:jc w:val="left"/>
        <w:rPr>
          <w:rFonts w:hint="default" w:ascii="宋体" w:hAnsi="宋体" w:eastAsia="宋体" w:cs="宋体"/>
          <w:b/>
          <w:bCs/>
          <w:kern w:val="0"/>
          <w:sz w:val="24"/>
          <w:szCs w:val="24"/>
          <w:highlight w:val="none"/>
          <w:lang w:val="en-US" w:eastAsia="zh-CN" w:bidi="ar"/>
        </w:rPr>
      </w:pPr>
      <w:r>
        <w:rPr>
          <w:rFonts w:hint="default" w:ascii="宋体" w:hAnsi="宋体" w:eastAsia="宋体" w:cs="宋体"/>
          <w:b/>
          <w:bCs/>
          <w:kern w:val="0"/>
          <w:sz w:val="24"/>
          <w:szCs w:val="24"/>
          <w:highlight w:val="none"/>
          <w:lang w:val="en-US" w:eastAsia="zh-CN" w:bidi="ar"/>
        </w:rPr>
        <w:t>算子库基础功能</w:t>
      </w:r>
    </w:p>
    <w:p w14:paraId="3DCEAA21">
      <w:pPr>
        <w:rPr>
          <w:rFonts w:hint="default"/>
          <w:highlight w:val="none"/>
          <w:lang w:val="en-US" w:eastAsia="zh-CN"/>
        </w:rPr>
      </w:pPr>
      <w:r>
        <w:rPr>
          <w:rFonts w:hint="default"/>
          <w:highlight w:val="none"/>
          <w:lang w:val="en-US" w:eastAsia="zh-CN"/>
        </w:rPr>
        <w:t>基于国产 AI 加速卡硬件微架构及基础核心算子需求，本任务从多方面开展。在算子库基础功能研发上，提供多种类基础算子支持，同时开发规范化 API 接口。通过这一举措，助力用户提升国产 AI 加速卡的多场景覆盖与兼容能力，支持其与人工智能框架实现集成对接。目前，通用算子总数≥300 个，为人工智能模型高效训练奠定坚实基础。</w:t>
      </w:r>
    </w:p>
    <w:p w14:paraId="36080083">
      <w:pPr>
        <w:keepNext w:val="0"/>
        <w:keepLines w:val="0"/>
        <w:widowControl/>
        <w:numPr>
          <w:ilvl w:val="0"/>
          <w:numId w:val="11"/>
        </w:numPr>
        <w:suppressLineNumbers w:val="0"/>
        <w:ind w:left="0" w:leftChars="0" w:firstLine="420" w:firstLineChars="0"/>
        <w:jc w:val="left"/>
        <w:rPr>
          <w:rFonts w:hint="default" w:ascii="宋体" w:hAnsi="宋体" w:eastAsia="宋体" w:cs="宋体"/>
          <w:b/>
          <w:bCs/>
          <w:kern w:val="0"/>
          <w:sz w:val="24"/>
          <w:szCs w:val="24"/>
          <w:highlight w:val="none"/>
          <w:lang w:val="en-US" w:eastAsia="zh-CN" w:bidi="ar"/>
        </w:rPr>
      </w:pPr>
      <w:r>
        <w:rPr>
          <w:rFonts w:hint="default" w:ascii="宋体" w:hAnsi="宋体" w:eastAsia="宋体" w:cs="宋体"/>
          <w:b/>
          <w:bCs/>
          <w:kern w:val="0"/>
          <w:sz w:val="24"/>
          <w:szCs w:val="24"/>
          <w:highlight w:val="none"/>
          <w:lang w:val="en-US" w:eastAsia="zh-CN" w:bidi="ar"/>
        </w:rPr>
        <w:t>算子库 API 接口优化</w:t>
      </w:r>
    </w:p>
    <w:p w14:paraId="3D254DEA">
      <w:pPr>
        <w:rPr>
          <w:rFonts w:hint="default"/>
          <w:highlight w:val="none"/>
          <w:lang w:val="en-US" w:eastAsia="zh-CN"/>
        </w:rPr>
      </w:pPr>
      <w:r>
        <w:rPr>
          <w:rFonts w:hint="default"/>
          <w:highlight w:val="none"/>
          <w:lang w:val="en-US" w:eastAsia="zh-CN"/>
        </w:rPr>
        <w:t>为实现对更多人工智能场景的覆盖和兼容，通过设计多种类算子 API，达成规范化的算子库 API 接口以及统一的数据布局。基于目前最主流的 DNN 加速库 API 接口标准，对国产 AI 加速卡算子库接口进行设计，这极大简化了与人工智能框架及扩展模块的适配工作。例如，设计 NCHW/NHWC 等统一数据布局，减少算子计算时的数据转换；定制以深度学习框架及现有计算库接口为标准的对外接口，满足工具链使用需求，快速推进人工智能应用在国产 AI 加速卡上的迁移与适配，推动国产化进程。</w:t>
      </w:r>
    </w:p>
    <w:p w14:paraId="0F1ABDD2">
      <w:pPr>
        <w:keepNext w:val="0"/>
        <w:keepLines w:val="0"/>
        <w:widowControl/>
        <w:numPr>
          <w:ilvl w:val="0"/>
          <w:numId w:val="11"/>
        </w:numPr>
        <w:suppressLineNumbers w:val="0"/>
        <w:ind w:left="0" w:leftChars="0" w:firstLine="420" w:firstLineChars="0"/>
        <w:jc w:val="left"/>
        <w:rPr>
          <w:rFonts w:hint="default" w:ascii="宋体" w:hAnsi="宋体" w:eastAsia="宋体" w:cs="宋体"/>
          <w:b/>
          <w:bCs/>
          <w:kern w:val="0"/>
          <w:sz w:val="24"/>
          <w:szCs w:val="24"/>
          <w:highlight w:val="none"/>
          <w:lang w:val="en-US" w:eastAsia="zh-CN" w:bidi="ar"/>
        </w:rPr>
      </w:pPr>
      <w:r>
        <w:rPr>
          <w:rFonts w:hint="default" w:ascii="宋体" w:hAnsi="宋体" w:eastAsia="宋体" w:cs="宋体"/>
          <w:b/>
          <w:bCs/>
          <w:kern w:val="0"/>
          <w:sz w:val="24"/>
          <w:szCs w:val="24"/>
          <w:highlight w:val="none"/>
          <w:lang w:val="en-US" w:eastAsia="zh-CN" w:bidi="ar"/>
        </w:rPr>
        <w:t>基础算子性能优化</w:t>
      </w:r>
    </w:p>
    <w:p w14:paraId="51DEC0ED">
      <w:pPr>
        <w:rPr>
          <w:rFonts w:hint="default"/>
          <w:highlight w:val="none"/>
          <w:lang w:val="en-US" w:eastAsia="zh-CN"/>
        </w:rPr>
      </w:pPr>
      <w:r>
        <w:rPr>
          <w:rFonts w:hint="default"/>
          <w:highlight w:val="none"/>
          <w:lang w:val="en-US" w:eastAsia="zh-CN"/>
        </w:rPr>
        <w:t>基础算子作为功能基元，其性能至关重要，直接影响上层人工智能应用执行效率。以矩阵乘法、卷积计算及通信算子为例，阐述优化路线。矩阵乘法通过多线程并行、合理使用寄存器等策略，提高计算效率；卷积操作针对前项推理、误差反向传播及权值更新部分的卷积计算，在多种场景下对卷积算法、并行算法等进行多层次研究与优化；通信算子通过切片策略、融合拷贝操作等技术，提升模型训练扩展能力，为国产 AI 加速卡基础算子性能提升提供有效途径。</w:t>
      </w:r>
    </w:p>
    <w:p w14:paraId="1E05D61A">
      <w:pPr>
        <w:keepNext w:val="0"/>
        <w:keepLines w:val="0"/>
        <w:widowControl/>
        <w:numPr>
          <w:ilvl w:val="0"/>
          <w:numId w:val="11"/>
        </w:numPr>
        <w:suppressLineNumbers w:val="0"/>
        <w:ind w:left="0" w:leftChars="0" w:firstLine="420" w:firstLineChars="0"/>
        <w:jc w:val="left"/>
        <w:rPr>
          <w:rFonts w:hint="default" w:ascii="宋体" w:hAnsi="宋体" w:eastAsia="宋体" w:cs="宋体"/>
          <w:b/>
          <w:bCs/>
          <w:kern w:val="0"/>
          <w:sz w:val="24"/>
          <w:szCs w:val="24"/>
          <w:highlight w:val="none"/>
          <w:lang w:val="en-US" w:eastAsia="zh-CN" w:bidi="ar"/>
        </w:rPr>
      </w:pPr>
      <w:r>
        <w:rPr>
          <w:rFonts w:hint="default" w:ascii="宋体" w:hAnsi="宋体" w:eastAsia="宋体" w:cs="宋体"/>
          <w:b/>
          <w:bCs/>
          <w:kern w:val="0"/>
          <w:sz w:val="24"/>
          <w:szCs w:val="24"/>
          <w:highlight w:val="none"/>
          <w:lang w:val="en-US" w:eastAsia="zh-CN" w:bidi="ar"/>
        </w:rPr>
        <w:t>算子并行算法优化</w:t>
      </w:r>
    </w:p>
    <w:p w14:paraId="4F53521A">
      <w:pPr>
        <w:rPr>
          <w:rFonts w:hint="default"/>
          <w:highlight w:val="none"/>
          <w:lang w:val="en-US" w:eastAsia="zh-CN"/>
        </w:rPr>
      </w:pPr>
      <w:r>
        <w:rPr>
          <w:rFonts w:hint="default"/>
          <w:highlight w:val="none"/>
          <w:lang w:val="en-US" w:eastAsia="zh-CN"/>
        </w:rPr>
        <w:t>基于国产 AI 加速卡硬件特性与指令集特性，在核函数优化时采用多种技术。针对指令级优化，结合单指令多数据流（SIMD）特性合理安排指令；在指令排布上，利用指令异步特性，精细计算时钟周期，使代码段整体时钟周期占用最短；通过数据分块操作，合理调整计算任务逻辑并行度；在冲突规避方面，解决共享内存访存冲突对程序性能的限制；同时，从多次存储器使用策略等多方面进行软硬件协同，减少坐标转换操作，提升核函数性能。</w:t>
      </w:r>
    </w:p>
    <w:p w14:paraId="61680A4A">
      <w:pPr>
        <w:keepNext w:val="0"/>
        <w:keepLines w:val="0"/>
        <w:widowControl/>
        <w:numPr>
          <w:ilvl w:val="0"/>
          <w:numId w:val="11"/>
        </w:numPr>
        <w:suppressLineNumbers w:val="0"/>
        <w:ind w:left="0" w:leftChars="0" w:firstLine="420" w:firstLineChars="0"/>
        <w:jc w:val="left"/>
        <w:rPr>
          <w:rFonts w:hint="default" w:ascii="宋体" w:hAnsi="宋体" w:eastAsia="宋体" w:cs="宋体"/>
          <w:b/>
          <w:bCs/>
          <w:kern w:val="0"/>
          <w:sz w:val="24"/>
          <w:szCs w:val="24"/>
          <w:highlight w:val="none"/>
          <w:lang w:val="en-US" w:eastAsia="zh-CN" w:bidi="ar"/>
        </w:rPr>
      </w:pPr>
      <w:r>
        <w:rPr>
          <w:rFonts w:hint="default" w:ascii="宋体" w:hAnsi="宋体" w:eastAsia="宋体" w:cs="宋体"/>
          <w:b/>
          <w:bCs/>
          <w:kern w:val="0"/>
          <w:sz w:val="24"/>
          <w:szCs w:val="24"/>
          <w:highlight w:val="none"/>
          <w:lang w:val="en-US" w:eastAsia="zh-CN" w:bidi="ar"/>
        </w:rPr>
        <w:t>算子库执行优化</w:t>
      </w:r>
    </w:p>
    <w:p w14:paraId="4F663E40">
      <w:pPr>
        <w:rPr>
          <w:rFonts w:hint="default"/>
          <w:highlight w:val="none"/>
          <w:lang w:val="en-US" w:eastAsia="zh-CN"/>
        </w:rPr>
      </w:pPr>
      <w:r>
        <w:rPr>
          <w:rFonts w:hint="default"/>
          <w:highlight w:val="none"/>
          <w:lang w:val="en-US" w:eastAsia="zh-CN"/>
        </w:rPr>
        <w:t>国产AI 加速卡深度学习算子库为上层人工智能框架提供算子实现，将硬件相关算子实现细节封装，提供统一接口，助力人工智能应用开发者专注于理论与逻辑研究开发，加速智能模型研发进程。由于每个深度学习基本操作在不同参数场景下，国产 AI 加速卡上的最优实现不同，存在多个算子核函数 kernel。通过 Solver 系统封装特定算子信息、编译系统编译 kernel 源码、多级缓存系统缓存最优核函数、执行系统根据需求执行算子，以及寻优算法优化减少时间开销，实现对 kernel 的有效管理和快速选用，提升算子库执行效率。</w:t>
      </w:r>
    </w:p>
    <w:p w14:paraId="2256BFA4">
      <w:pPr>
        <w:pStyle w:val="9"/>
        <w:bidi w:val="0"/>
        <w:rPr>
          <w:rFonts w:hint="eastAsia"/>
          <w:highlight w:val="none"/>
        </w:rPr>
      </w:pPr>
      <w:r>
        <w:rPr>
          <w:rFonts w:hint="eastAsia"/>
          <w:highlight w:val="none"/>
        </w:rPr>
        <w:t>模型</w:t>
      </w:r>
      <w:r>
        <w:rPr>
          <w:rFonts w:hint="eastAsia"/>
          <w:highlight w:val="none"/>
          <w:lang w:val="en-US" w:eastAsia="zh-CN"/>
        </w:rPr>
        <w:t>评估</w:t>
      </w:r>
      <w:r>
        <w:rPr>
          <w:rFonts w:hint="eastAsia"/>
          <w:highlight w:val="none"/>
        </w:rPr>
        <w:t>平台</w:t>
      </w:r>
    </w:p>
    <w:p w14:paraId="4FEF3A56">
      <w:pPr>
        <w:rPr>
          <w:rFonts w:hint="eastAsia"/>
          <w:highlight w:val="none"/>
        </w:rPr>
      </w:pPr>
      <w:r>
        <w:rPr>
          <w:rFonts w:hint="eastAsia"/>
          <w:highlight w:val="none"/>
        </w:rPr>
        <w:t>模型评估功能旨在为用户提供一套全面的评测体系，基于批量推理结果对医疗大模型的输出效果进行客观与主观的综合评价。提供面向事实类和开放性问答的多种打分模式，以及相似度打分和模型裁判打分两种评测方式，助力用户精准衡量模型性能，指导模型微调与优化。</w:t>
      </w:r>
    </w:p>
    <w:p w14:paraId="1E39C7E7">
      <w:pPr>
        <w:pStyle w:val="10"/>
        <w:bidi w:val="0"/>
        <w:rPr>
          <w:rFonts w:hint="default"/>
          <w:highlight w:val="none"/>
          <w:lang w:val="en-US" w:eastAsia="zh-CN"/>
        </w:rPr>
      </w:pPr>
      <w:r>
        <w:rPr>
          <w:rFonts w:hint="eastAsia"/>
          <w:highlight w:val="none"/>
          <w:lang w:val="en-US" w:eastAsia="zh-CN"/>
        </w:rPr>
        <w:t>评估数据上传</w:t>
      </w:r>
    </w:p>
    <w:p w14:paraId="395220E9">
      <w:pPr>
        <w:rPr>
          <w:rFonts w:hint="default"/>
          <w:lang w:val="en-US" w:eastAsia="zh-CN"/>
        </w:rPr>
      </w:pPr>
      <w:r>
        <w:rPr>
          <w:rFonts w:hint="default"/>
          <w:lang w:val="en-US" w:eastAsia="zh-CN"/>
        </w:rPr>
        <w:t>平台支持用户在数据集管理中上传评测集，也可直接选用内置评测集，同时支持评测集在标注平台标注后一键上传至训练平台。平台展示数据类型、数据格式、数据来源渠道以及创建时间精确记录等关键信息。这一功能实现路径不仅确保了数据管理的透明化与规范化，还通过信息展示机制，助力用户掌握数据全貌，把控评估流程，实现评估工作的高效开展与决策。其核心价值在于提升评估数据处理的效率与准确性。</w:t>
      </w:r>
    </w:p>
    <w:p w14:paraId="2A648604">
      <w:pPr>
        <w:pStyle w:val="10"/>
        <w:bidi w:val="0"/>
        <w:rPr>
          <w:rFonts w:hint="eastAsia"/>
          <w:highlight w:val="none"/>
        </w:rPr>
      </w:pPr>
      <w:r>
        <w:rPr>
          <w:rFonts w:hint="eastAsia"/>
          <w:highlight w:val="none"/>
          <w:lang w:val="en-US" w:eastAsia="zh-CN"/>
        </w:rPr>
        <w:t>创建评估任务</w:t>
      </w:r>
    </w:p>
    <w:p w14:paraId="7DA89DF1">
      <w:pPr>
        <w:rPr>
          <w:rFonts w:hint="eastAsia"/>
          <w:highlight w:val="none"/>
        </w:rPr>
      </w:pPr>
      <w:r>
        <w:rPr>
          <w:rFonts w:hint="eastAsia"/>
          <w:highlight w:val="none"/>
        </w:rPr>
        <w:t>用户可在平台上创建评测任务，选择待评测的模型及评测方式。系统支持上传评测集，包含问答对或相关医疗数据，用于生成模型答案并与标准答案或人工评分进行比对。任务创建后，系统自动执行评测，用户可通过任务列表监控任务进度。</w:t>
      </w:r>
    </w:p>
    <w:p w14:paraId="7067AD54">
      <w:pPr>
        <w:pStyle w:val="11"/>
        <w:bidi w:val="0"/>
        <w:rPr>
          <w:rFonts w:hint="eastAsia"/>
          <w:highlight w:val="none"/>
          <w:lang w:val="en-US" w:eastAsia="zh-CN"/>
        </w:rPr>
      </w:pPr>
      <w:r>
        <w:rPr>
          <w:rFonts w:hint="eastAsia"/>
          <w:highlight w:val="none"/>
          <w:lang w:val="en-US" w:eastAsia="zh-CN"/>
        </w:rPr>
        <w:t>评估对象选择</w:t>
      </w:r>
    </w:p>
    <w:p w14:paraId="00724998">
      <w:pPr>
        <w:rPr>
          <w:rFonts w:hint="eastAsia"/>
          <w:highlight w:val="none"/>
          <w:lang w:val="en-US" w:eastAsia="zh-CN"/>
        </w:rPr>
      </w:pPr>
      <w:r>
        <w:rPr>
          <w:rFonts w:hint="eastAsia"/>
          <w:highlight w:val="none"/>
          <w:lang w:val="en-US" w:eastAsia="zh-CN"/>
        </w:rPr>
        <w:t>支持用户创建评估任务时选择评估对象，用户可以直接选择评测集。同时系统支持用户在创建页面创建评测集，对于标注平台导入的推理结果集，用户可以无需进行模型推理直接进行评估，提高评估效率。</w:t>
      </w:r>
    </w:p>
    <w:p w14:paraId="520DA244">
      <w:pPr>
        <w:rPr>
          <w:rFonts w:hint="eastAsia"/>
          <w:highlight w:val="none"/>
          <w:lang w:val="en-US" w:eastAsia="zh-CN"/>
        </w:rPr>
      </w:pPr>
      <w:r>
        <w:rPr>
          <w:rFonts w:hint="eastAsia"/>
          <w:highlight w:val="none"/>
          <w:lang w:val="en-US" w:eastAsia="zh-CN"/>
        </w:rPr>
        <w:t>对于其他评测集，需要选择推理模型后才可进行评估。平台为用户提供丰富的模型资源库，不仅包括已部署的大模型，还能依据个性化需求，选择并应用经过区域内数据训练后的专属大模型。</w:t>
      </w:r>
    </w:p>
    <w:p w14:paraId="3F2B318E">
      <w:pPr>
        <w:pStyle w:val="11"/>
        <w:bidi w:val="0"/>
        <w:rPr>
          <w:rFonts w:hint="default"/>
          <w:highlight w:val="none"/>
          <w:lang w:val="en-US" w:eastAsia="zh-CN"/>
        </w:rPr>
      </w:pPr>
      <w:r>
        <w:rPr>
          <w:rFonts w:hint="eastAsia"/>
          <w:highlight w:val="none"/>
          <w:lang w:val="en-US" w:eastAsia="zh-CN"/>
        </w:rPr>
        <w:t>评估方式选择</w:t>
      </w:r>
    </w:p>
    <w:p w14:paraId="36B739FF">
      <w:pPr>
        <w:rPr>
          <w:rFonts w:hint="default"/>
          <w:highlight w:val="none"/>
          <w:lang w:val="en-US" w:eastAsia="zh-CN"/>
        </w:rPr>
      </w:pPr>
      <w:r>
        <w:rPr>
          <w:rFonts w:hint="default"/>
          <w:highlight w:val="none"/>
          <w:lang w:val="en-US" w:eastAsia="zh-CN"/>
        </w:rPr>
        <w:t>支持用户基于评测数据集对模型的输出效果进行全方位评价，提供面向事实类或开放性问答的多种打分模式，包括相似度评分和模型裁判打分。</w:t>
      </w:r>
    </w:p>
    <w:p w14:paraId="7D59AF51">
      <w:pPr>
        <w:pStyle w:val="12"/>
        <w:bidi w:val="0"/>
        <w:rPr>
          <w:rFonts w:hint="default"/>
          <w:highlight w:val="none"/>
          <w:lang w:val="en-US" w:eastAsia="zh-CN"/>
        </w:rPr>
      </w:pPr>
      <w:r>
        <w:rPr>
          <w:rFonts w:hint="default"/>
          <w:highlight w:val="none"/>
          <w:lang w:val="en-US" w:eastAsia="zh-CN"/>
        </w:rPr>
        <w:t>相似度评分</w:t>
      </w:r>
    </w:p>
    <w:p w14:paraId="55F647AF">
      <w:pPr>
        <w:rPr>
          <w:rFonts w:hint="default"/>
          <w:highlight w:val="none"/>
          <w:lang w:val="en-US" w:eastAsia="zh-CN"/>
        </w:rPr>
      </w:pPr>
      <w:r>
        <w:rPr>
          <w:rFonts w:hint="default"/>
          <w:highlight w:val="none"/>
          <w:lang w:val="en-US" w:eastAsia="zh-CN"/>
        </w:rPr>
        <w:t>精确对比：以完全一致为标准，判断模型输出与标准答案在内容、格式、表述等各个方面是否都完全吻合的判断方式。</w:t>
      </w:r>
    </w:p>
    <w:p w14:paraId="50322902">
      <w:pPr>
        <w:rPr>
          <w:rFonts w:hint="default"/>
          <w:highlight w:val="none"/>
          <w:lang w:val="en-US" w:eastAsia="zh-CN"/>
        </w:rPr>
      </w:pPr>
      <w:r>
        <w:rPr>
          <w:rFonts w:hint="default"/>
          <w:highlight w:val="none"/>
          <w:lang w:val="en-US" w:eastAsia="zh-CN"/>
        </w:rPr>
        <w:t>相似对比：关注模型输出与标准答案在语义、主题、核心观点等方面的相似程度，允许存在一定的表述差异。以相似度分数的形式呈现，分数越高表示相似程度越大。</w:t>
      </w:r>
    </w:p>
    <w:p w14:paraId="1A66993A">
      <w:pPr>
        <w:pStyle w:val="12"/>
        <w:bidi w:val="0"/>
        <w:rPr>
          <w:rFonts w:hint="default"/>
          <w:highlight w:val="none"/>
          <w:lang w:val="en-US" w:eastAsia="zh-CN"/>
        </w:rPr>
      </w:pPr>
      <w:r>
        <w:rPr>
          <w:rFonts w:hint="default"/>
          <w:highlight w:val="none"/>
          <w:lang w:val="en-US" w:eastAsia="zh-CN"/>
        </w:rPr>
        <w:t>模型裁判打分</w:t>
      </w:r>
    </w:p>
    <w:p w14:paraId="0B8BB76E">
      <w:pPr>
        <w:rPr>
          <w:rFonts w:hint="default"/>
          <w:highlight w:val="none"/>
          <w:lang w:val="en-US" w:eastAsia="zh-CN"/>
        </w:rPr>
      </w:pPr>
      <w:r>
        <w:rPr>
          <w:rFonts w:hint="default"/>
          <w:highlight w:val="none"/>
          <w:lang w:val="en-US" w:eastAsia="zh-CN"/>
        </w:rPr>
        <w:t>系统支持用户依据业务场景或评估目标，自定义模型调用指令及评估要求，设定评判标准。同时，用户还能自定义分值范围，根据评估维度程度分配分值区间，衡量模型输出结果的表现水平。模型裁判打分能够灵活、全面、细致地评估模型效果，为用户提供更具针对性和客观性的评分结果，助力用户实现更精准的模型质量把控与优化。</w:t>
      </w:r>
    </w:p>
    <w:p w14:paraId="5B16AD5B">
      <w:pPr>
        <w:pStyle w:val="10"/>
        <w:bidi w:val="0"/>
        <w:rPr>
          <w:rFonts w:hint="eastAsia"/>
          <w:highlight w:val="none"/>
          <w:lang w:val="en-US" w:eastAsia="zh-CN"/>
        </w:rPr>
      </w:pPr>
      <w:r>
        <w:rPr>
          <w:rFonts w:hint="eastAsia"/>
          <w:highlight w:val="none"/>
          <w:lang w:val="en-US" w:eastAsia="zh-CN"/>
        </w:rPr>
        <w:t>评估任务列表</w:t>
      </w:r>
    </w:p>
    <w:p w14:paraId="78DAC6EB">
      <w:pPr>
        <w:rPr>
          <w:rFonts w:hint="eastAsia"/>
          <w:highlight w:val="none"/>
          <w:lang w:val="en-US" w:eastAsia="zh-CN"/>
        </w:rPr>
      </w:pPr>
      <w:r>
        <w:rPr>
          <w:rFonts w:hint="eastAsia"/>
          <w:highlight w:val="none"/>
          <w:lang w:val="en-US" w:eastAsia="zh-CN"/>
        </w:rPr>
        <w:t>评估任务列表展示所有评测任务的详细信息，包括任务名、状态、任务描述、评估模型、评估方式、创建时间/运行时长、创建人等。用户可通过操作按钮快速进入任务详情页，便于管理和追踪任务状态。列表信息的直观展示，有助于用户高效监控评测进度与结果。</w:t>
      </w:r>
    </w:p>
    <w:p w14:paraId="74793A84">
      <w:pPr>
        <w:pStyle w:val="10"/>
        <w:bidi w:val="0"/>
        <w:rPr>
          <w:rFonts w:hint="default"/>
          <w:highlight w:val="none"/>
          <w:lang w:val="en-US" w:eastAsia="zh-CN"/>
        </w:rPr>
      </w:pPr>
      <w:r>
        <w:rPr>
          <w:rFonts w:hint="eastAsia"/>
          <w:highlight w:val="none"/>
          <w:lang w:val="en-US" w:eastAsia="zh-CN"/>
        </w:rPr>
        <w:t>评估任务详情与报告</w:t>
      </w:r>
    </w:p>
    <w:p w14:paraId="11E14FAA">
      <w:pPr>
        <w:rPr>
          <w:rFonts w:hint="default"/>
          <w:highlight w:val="none"/>
          <w:lang w:val="en-US" w:eastAsia="zh-CN"/>
        </w:rPr>
      </w:pPr>
      <w:r>
        <w:rPr>
          <w:rFonts w:hint="eastAsia"/>
          <w:highlight w:val="none"/>
          <w:lang w:val="en-US" w:eastAsia="zh-CN"/>
        </w:rPr>
        <w:t>评估</w:t>
      </w:r>
      <w:r>
        <w:rPr>
          <w:rFonts w:hint="default"/>
          <w:highlight w:val="none"/>
          <w:lang w:val="en-US" w:eastAsia="zh-CN"/>
        </w:rPr>
        <w:t>任务完成后，用户可查看任务详情，包括评测任务名称、任务ID、创建时间、评测模型、评测方式、描述、创建人、评测集等。系统提供评测报告，详细展示模型在不同维度上的表现，支持用户导出评估结果，便于进行微调前后的效果对比。</w:t>
      </w:r>
    </w:p>
    <w:p w14:paraId="3033C1CA">
      <w:pPr>
        <w:pStyle w:val="11"/>
        <w:bidi w:val="0"/>
        <w:rPr>
          <w:rFonts w:hint="eastAsia"/>
          <w:highlight w:val="none"/>
          <w:lang w:val="en-US" w:eastAsia="zh-CN"/>
        </w:rPr>
      </w:pPr>
      <w:r>
        <w:rPr>
          <w:rFonts w:hint="eastAsia"/>
          <w:highlight w:val="none"/>
          <w:lang w:val="en-US" w:eastAsia="zh-CN"/>
        </w:rPr>
        <w:t>评估详情</w:t>
      </w:r>
    </w:p>
    <w:p w14:paraId="7C0FC142">
      <w:pPr>
        <w:keepNext w:val="0"/>
        <w:keepLines w:val="0"/>
        <w:widowControl/>
        <w:suppressLineNumbers w:val="0"/>
        <w:jc w:val="left"/>
      </w:pPr>
      <w:r>
        <w:rPr>
          <w:rFonts w:ascii="宋体" w:hAnsi="宋体" w:eastAsia="宋体" w:cs="宋体"/>
          <w:kern w:val="0"/>
          <w:sz w:val="24"/>
          <w:szCs w:val="24"/>
          <w:lang w:val="en-US" w:eastAsia="zh-CN" w:bidi="ar"/>
        </w:rPr>
        <w:t>模型评估平台为用户提供了评估详情查看功能。该平台能够展示每条数据对应的模型推理结果，同时呈现评估期望结果，让用户了解模型表现与预期之间的差距。此外，平台还剖析每个评估维度，提供打分结果，助力用户从多角度、全方位评估模型性能。这一功能能够帮助用户快速定位问题，实现模型优化与迭代的推进。</w:t>
      </w:r>
    </w:p>
    <w:p w14:paraId="1F842009">
      <w:pPr>
        <w:numPr>
          <w:ilvl w:val="0"/>
          <w:numId w:val="12"/>
        </w:numPr>
        <w:ind w:left="845" w:leftChars="0" w:hanging="425" w:firstLineChars="0"/>
        <w:rPr>
          <w:rFonts w:hint="eastAsia"/>
          <w:highlight w:val="none"/>
          <w:lang w:val="en-US" w:eastAsia="zh-CN"/>
        </w:rPr>
      </w:pPr>
      <w:r>
        <w:rPr>
          <w:rFonts w:hint="eastAsia"/>
          <w:highlight w:val="none"/>
          <w:lang w:val="en-US" w:eastAsia="zh-CN"/>
        </w:rPr>
        <w:t>相似度评分指标</w:t>
      </w:r>
    </w:p>
    <w:p w14:paraId="1709D13D">
      <w:pPr>
        <w:rPr>
          <w:rFonts w:hint="eastAsia"/>
          <w:highlight w:val="none"/>
          <w:lang w:val="en-US" w:eastAsia="zh-CN"/>
        </w:rPr>
      </w:pPr>
      <w:r>
        <w:rPr>
          <w:rFonts w:hint="eastAsia"/>
          <w:highlight w:val="none"/>
          <w:lang w:val="en-US" w:eastAsia="zh-CN"/>
        </w:rPr>
        <w:t>ROUGE：在自然语言处理（NLP）任务中，ROUGE是一种常用的摘要评估指标，分值越大越好，ROUGE分值越大，表示生成的文本与参考文本的相似度越高。</w:t>
      </w:r>
    </w:p>
    <w:p w14:paraId="242B4FAF">
      <w:pPr>
        <w:numPr>
          <w:ilvl w:val="0"/>
          <w:numId w:val="12"/>
        </w:numPr>
        <w:ind w:left="845" w:leftChars="0" w:hanging="425" w:firstLineChars="0"/>
        <w:rPr>
          <w:rFonts w:hint="eastAsia"/>
          <w:highlight w:val="none"/>
          <w:lang w:val="en-US" w:eastAsia="zh-CN"/>
        </w:rPr>
      </w:pPr>
      <w:r>
        <w:rPr>
          <w:rFonts w:hint="eastAsia"/>
          <w:highlight w:val="none"/>
          <w:lang w:val="en-US" w:eastAsia="zh-CN"/>
        </w:rPr>
        <w:t>模型裁判打分指标</w:t>
      </w:r>
    </w:p>
    <w:p w14:paraId="61643977">
      <w:pPr>
        <w:rPr>
          <w:rFonts w:hint="eastAsia"/>
          <w:highlight w:val="none"/>
          <w:lang w:val="en-US" w:eastAsia="zh-CN"/>
        </w:rPr>
      </w:pPr>
      <w:r>
        <w:rPr>
          <w:rFonts w:hint="eastAsia"/>
          <w:highlight w:val="none"/>
          <w:lang w:val="en-US" w:eastAsia="zh-CN"/>
        </w:rPr>
        <w:t>裁判员模型打分中位数、裁判员模型打分标准差、裁判员模型打分平均值</w:t>
      </w:r>
    </w:p>
    <w:p w14:paraId="316EC5A9">
      <w:pPr>
        <w:numPr>
          <w:ilvl w:val="0"/>
          <w:numId w:val="12"/>
        </w:numPr>
        <w:ind w:left="845" w:leftChars="0" w:hanging="425" w:firstLineChars="0"/>
        <w:rPr>
          <w:rFonts w:hint="default"/>
          <w:highlight w:val="none"/>
          <w:lang w:val="en-US" w:eastAsia="zh-CN"/>
        </w:rPr>
      </w:pPr>
      <w:r>
        <w:rPr>
          <w:rFonts w:hint="eastAsia"/>
          <w:highlight w:val="none"/>
          <w:lang w:val="en-US" w:eastAsia="zh-CN"/>
        </w:rPr>
        <w:t>医疗评测集打分指标</w:t>
      </w:r>
    </w:p>
    <w:p w14:paraId="2506DE7F">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支持用户自建评测集，根据</w:t>
      </w:r>
      <w:r>
        <w:rPr>
          <w:rFonts w:hint="eastAsia" w:ascii="宋体" w:hAnsi="宋体" w:cs="宋体"/>
          <w:kern w:val="0"/>
          <w:sz w:val="24"/>
          <w:szCs w:val="24"/>
          <w:lang w:val="en-US" w:eastAsia="zh-CN" w:bidi="ar"/>
        </w:rPr>
        <w:t>不同场景的评测集对模型进行打分</w:t>
      </w:r>
    </w:p>
    <w:p w14:paraId="73749DAA">
      <w:pPr>
        <w:pStyle w:val="10"/>
        <w:bidi w:val="0"/>
        <w:rPr>
          <w:rFonts w:hint="default"/>
          <w:highlight w:val="none"/>
          <w:lang w:val="en-US" w:eastAsia="zh-CN"/>
        </w:rPr>
      </w:pPr>
      <w:r>
        <w:rPr>
          <w:rFonts w:hint="eastAsia"/>
          <w:highlight w:val="none"/>
          <w:lang w:val="en-US" w:eastAsia="zh-CN"/>
        </w:rPr>
        <w:t>评估报告</w:t>
      </w:r>
    </w:p>
    <w:p w14:paraId="147951F2">
      <w:pPr>
        <w:pStyle w:val="11"/>
        <w:bidi w:val="0"/>
        <w:rPr>
          <w:rFonts w:hint="eastAsia"/>
          <w:lang w:val="en-US" w:eastAsia="zh-CN"/>
        </w:rPr>
      </w:pPr>
      <w:r>
        <w:rPr>
          <w:rFonts w:hint="eastAsia"/>
          <w:lang w:val="en-US" w:eastAsia="zh-CN"/>
        </w:rPr>
        <w:t>报告类型</w:t>
      </w:r>
    </w:p>
    <w:p w14:paraId="03ABE8C7">
      <w:pPr>
        <w:rPr>
          <w:rFonts w:hint="eastAsia"/>
          <w:highlight w:val="none"/>
          <w:lang w:val="en-US" w:eastAsia="zh-CN"/>
        </w:rPr>
      </w:pPr>
      <w:r>
        <w:rPr>
          <w:rFonts w:hint="eastAsia"/>
          <w:highlight w:val="none"/>
          <w:lang w:val="en-US" w:eastAsia="zh-CN"/>
        </w:rPr>
        <w:t>根据用户选择的评测集的不同，系统为用户提供不同的评估报告。</w:t>
      </w:r>
    </w:p>
    <w:p w14:paraId="4E40DA75">
      <w:pPr>
        <w:pStyle w:val="11"/>
        <w:bidi w:val="0"/>
        <w:rPr>
          <w:rFonts w:hint="default"/>
          <w:lang w:val="en-US" w:eastAsia="zh-CN"/>
        </w:rPr>
      </w:pPr>
      <w:r>
        <w:rPr>
          <w:rFonts w:hint="eastAsia"/>
          <w:lang w:val="en-US" w:eastAsia="zh-CN"/>
        </w:rPr>
        <w:t>报告内容</w:t>
      </w:r>
    </w:p>
    <w:p w14:paraId="1638F888">
      <w:pPr>
        <w:rPr>
          <w:rFonts w:hint="eastAsia"/>
          <w:highlight w:val="none"/>
          <w:lang w:val="en-US" w:eastAsia="zh-CN"/>
        </w:rPr>
      </w:pPr>
      <w:r>
        <w:rPr>
          <w:rFonts w:hint="eastAsia"/>
          <w:highlight w:val="none"/>
          <w:lang w:val="en-US" w:eastAsia="zh-CN"/>
        </w:rPr>
        <w:t>报告中包含了各指标的定义说明、指标具体分数、ROUGE指标动态雷达图、裁判员指标动态柱状图，为用户提供直观、清晰的评估报告内容。</w:t>
      </w:r>
    </w:p>
    <w:p w14:paraId="41E00569">
      <w:pPr>
        <w:pStyle w:val="7"/>
        <w:bidi w:val="0"/>
        <w:ind w:left="0" w:leftChars="0" w:firstLineChars="0"/>
        <w:rPr>
          <w:rFonts w:hint="eastAsia"/>
          <w:color w:val="auto"/>
          <w:lang w:val="en-US" w:eastAsia="zh-CN"/>
        </w:rPr>
      </w:pPr>
      <w:r>
        <w:rPr>
          <w:rFonts w:hint="eastAsia"/>
          <w:color w:val="auto"/>
          <w:lang w:val="en-US" w:eastAsia="zh-CN"/>
        </w:rPr>
        <w:t>AI数字健康服务中枢</w:t>
      </w:r>
    </w:p>
    <w:p w14:paraId="2C534F26">
      <w:pPr>
        <w:pStyle w:val="8"/>
        <w:bidi w:val="0"/>
        <w:rPr>
          <w:rFonts w:hint="eastAsia"/>
          <w:lang w:val="en-US" w:eastAsia="zh-CN"/>
        </w:rPr>
      </w:pPr>
      <w:r>
        <w:rPr>
          <w:rFonts w:hint="eastAsia"/>
          <w:lang w:val="en-US" w:eastAsia="zh-CN"/>
        </w:rPr>
        <w:t>多源数据融合解析系统</w:t>
      </w:r>
    </w:p>
    <w:p w14:paraId="6D1A0B23">
      <w:pPr>
        <w:pStyle w:val="9"/>
        <w:bidi w:val="0"/>
        <w:rPr>
          <w:rFonts w:hint="eastAsia"/>
          <w:lang w:val="en-US" w:eastAsia="zh-CN"/>
        </w:rPr>
      </w:pPr>
      <w:r>
        <w:rPr>
          <w:rFonts w:hint="eastAsia"/>
          <w:lang w:val="en-US" w:eastAsia="zh-CN"/>
        </w:rPr>
        <w:t>区域数据接入预处理</w:t>
      </w:r>
    </w:p>
    <w:p w14:paraId="7438135F">
      <w:pPr>
        <w:pStyle w:val="10"/>
        <w:bidi w:val="0"/>
        <w:rPr>
          <w:rFonts w:hint="eastAsia"/>
          <w:lang w:val="en-US" w:eastAsia="zh-CN"/>
        </w:rPr>
      </w:pPr>
      <w:r>
        <w:rPr>
          <w:rFonts w:hint="eastAsia"/>
          <w:lang w:val="en-US" w:eastAsia="zh-CN"/>
        </w:rPr>
        <w:t>数据接入范围兼容</w:t>
      </w:r>
    </w:p>
    <w:p w14:paraId="65F1A4E7">
      <w:pPr>
        <w:rPr>
          <w:rFonts w:hint="eastAsia"/>
          <w:lang w:val="en-US" w:eastAsia="zh-CN"/>
        </w:rPr>
      </w:pPr>
      <w:r>
        <w:rPr>
          <w:rFonts w:hint="eastAsia"/>
          <w:lang w:val="en-US" w:eastAsia="zh-CN"/>
        </w:rPr>
        <w:t>支持接入诊疗（门急诊记录、住院病案、医嘱处方、检验检查报告等）、公卫（居民健康档案、慢病管理、妇幼管理等）等多种数据接入。</w:t>
      </w:r>
    </w:p>
    <w:p w14:paraId="7B860E84">
      <w:pPr>
        <w:pStyle w:val="10"/>
        <w:bidi w:val="0"/>
        <w:rPr>
          <w:rFonts w:hint="eastAsia"/>
          <w:lang w:val="en-US" w:eastAsia="zh-CN"/>
        </w:rPr>
      </w:pPr>
      <w:r>
        <w:rPr>
          <w:rFonts w:hint="eastAsia"/>
          <w:lang w:val="en-US" w:eastAsia="zh-CN"/>
        </w:rPr>
        <w:t>备份库直连采集</w:t>
      </w:r>
    </w:p>
    <w:p w14:paraId="18DF673B">
      <w:pPr>
        <w:rPr>
          <w:rFonts w:hint="eastAsia"/>
          <w:lang w:val="en-US" w:eastAsia="zh-CN"/>
        </w:rPr>
      </w:pPr>
      <w:r>
        <w:rPr>
          <w:rFonts w:hint="eastAsia"/>
          <w:lang w:val="en-US" w:eastAsia="zh-CN"/>
        </w:rPr>
        <w:t>支持与数据源（全民健康信息平台）提供备份库数据库地址，平台通过JDBC链接只读副本，基于数据范围进行采集</w:t>
      </w:r>
    </w:p>
    <w:p w14:paraId="262C00F1">
      <w:pPr>
        <w:pStyle w:val="10"/>
        <w:bidi w:val="0"/>
        <w:rPr>
          <w:rFonts w:hint="eastAsia"/>
          <w:lang w:val="en-US" w:eastAsia="zh-CN"/>
        </w:rPr>
      </w:pPr>
      <w:r>
        <w:rPr>
          <w:rFonts w:hint="eastAsia"/>
          <w:lang w:val="en-US" w:eastAsia="zh-CN"/>
        </w:rPr>
        <w:t>数据库视图采集</w:t>
      </w:r>
    </w:p>
    <w:p w14:paraId="61F18AD1">
      <w:pPr>
        <w:rPr>
          <w:rFonts w:hint="eastAsia"/>
          <w:lang w:val="en-US" w:eastAsia="zh-CN"/>
        </w:rPr>
      </w:pPr>
      <w:r>
        <w:rPr>
          <w:rFonts w:hint="eastAsia"/>
          <w:lang w:val="en-US" w:eastAsia="zh-CN"/>
        </w:rPr>
        <w:t>支持全民健康信息平台提通过字段级的自定义视图实现目的数据查询，提供标准化数据接口或数据集进行采集调用。</w:t>
      </w:r>
    </w:p>
    <w:p w14:paraId="0A409AAE">
      <w:pPr>
        <w:pStyle w:val="10"/>
        <w:bidi w:val="0"/>
        <w:rPr>
          <w:rFonts w:hint="eastAsia"/>
          <w:lang w:val="en-US" w:eastAsia="zh-CN"/>
        </w:rPr>
      </w:pPr>
      <w:r>
        <w:rPr>
          <w:rFonts w:hint="eastAsia"/>
          <w:lang w:val="en-US" w:eastAsia="zh-CN"/>
        </w:rPr>
        <w:t>机构维度存量数据接入</w:t>
      </w:r>
    </w:p>
    <w:p w14:paraId="7E3CADF7">
      <w:pPr>
        <w:rPr>
          <w:rFonts w:hint="eastAsia"/>
          <w:lang w:val="en-US" w:eastAsia="zh-CN"/>
        </w:rPr>
      </w:pPr>
      <w:r>
        <w:rPr>
          <w:rFonts w:hint="eastAsia"/>
          <w:lang w:val="en-US" w:eastAsia="zh-CN"/>
        </w:rPr>
        <w:t>支持以机构为单位，分批次进行数据的推送或采集，保障不同批次间机构范围内数据完整性和独立性。</w:t>
      </w:r>
    </w:p>
    <w:p w14:paraId="18E988D8">
      <w:pPr>
        <w:pStyle w:val="10"/>
        <w:bidi w:val="0"/>
        <w:rPr>
          <w:rFonts w:hint="eastAsia"/>
          <w:lang w:val="en-US" w:eastAsia="zh-CN"/>
        </w:rPr>
      </w:pPr>
      <w:r>
        <w:rPr>
          <w:rFonts w:hint="eastAsia"/>
          <w:lang w:val="en-US" w:eastAsia="zh-CN"/>
        </w:rPr>
        <w:t>居民维度存量数据接入</w:t>
      </w:r>
    </w:p>
    <w:p w14:paraId="30BA4E51">
      <w:pPr>
        <w:rPr>
          <w:rFonts w:hint="eastAsia"/>
          <w:lang w:val="en-US" w:eastAsia="zh-CN"/>
        </w:rPr>
      </w:pPr>
      <w:r>
        <w:rPr>
          <w:rFonts w:hint="eastAsia"/>
          <w:lang w:val="en-US" w:eastAsia="zh-CN"/>
        </w:rPr>
        <w:t>支持以居民身份证号/卡号为主索引，进行分批次处理个人完整数据的推送和采集。</w:t>
      </w:r>
    </w:p>
    <w:p w14:paraId="26BD6308">
      <w:pPr>
        <w:pStyle w:val="10"/>
        <w:bidi w:val="0"/>
        <w:rPr>
          <w:rFonts w:hint="eastAsia"/>
          <w:lang w:val="en-US" w:eastAsia="zh-CN"/>
        </w:rPr>
      </w:pPr>
      <w:r>
        <w:rPr>
          <w:rFonts w:hint="eastAsia"/>
          <w:lang w:val="en-US" w:eastAsia="zh-CN"/>
        </w:rPr>
        <w:t>周期增量数据接入</w:t>
      </w:r>
    </w:p>
    <w:p w14:paraId="43E1C598">
      <w:pPr>
        <w:rPr>
          <w:rFonts w:hint="eastAsia"/>
          <w:lang w:val="en-US" w:eastAsia="zh-CN"/>
        </w:rPr>
      </w:pPr>
      <w:r>
        <w:rPr>
          <w:rFonts w:hint="eastAsia"/>
          <w:lang w:val="en-US" w:eastAsia="zh-CN"/>
        </w:rPr>
        <w:t>按预设周期（如每小时/每天）自动执行增量数据推送或采集，确保业务连续性和时效性。</w:t>
      </w:r>
    </w:p>
    <w:p w14:paraId="39D70B08">
      <w:pPr>
        <w:pStyle w:val="9"/>
        <w:bidi w:val="0"/>
        <w:rPr>
          <w:rFonts w:hint="eastAsia"/>
          <w:lang w:val="en-US" w:eastAsia="zh-CN"/>
        </w:rPr>
      </w:pPr>
      <w:r>
        <w:rPr>
          <w:rFonts w:hint="eastAsia"/>
          <w:lang w:val="en-US" w:eastAsia="zh-CN"/>
        </w:rPr>
        <w:t>医学标准化映射</w:t>
      </w:r>
    </w:p>
    <w:p w14:paraId="2BB03170">
      <w:pPr>
        <w:pStyle w:val="10"/>
        <w:bidi w:val="0"/>
        <w:rPr>
          <w:rFonts w:hint="eastAsia"/>
          <w:lang w:val="en-US" w:eastAsia="zh-CN"/>
        </w:rPr>
      </w:pPr>
      <w:r>
        <w:rPr>
          <w:rFonts w:hint="eastAsia"/>
          <w:lang w:val="en-US" w:eastAsia="zh-CN"/>
        </w:rPr>
        <w:t>标准化数据模型</w:t>
      </w:r>
    </w:p>
    <w:p w14:paraId="043CD823">
      <w:pPr>
        <w:rPr>
          <w:rFonts w:hint="eastAsia"/>
          <w:lang w:val="en-US" w:eastAsia="zh-CN"/>
        </w:rPr>
      </w:pPr>
      <w:r>
        <w:rPr>
          <w:rFonts w:hint="eastAsia"/>
          <w:lang w:val="en-US" w:eastAsia="zh-CN"/>
        </w:rPr>
        <w:t>预置药品、疾病诊断、手术操作、检查检验等标准化数据模型，支持用户自定义模型扩展与全生命周期管理。</w:t>
      </w:r>
    </w:p>
    <w:p w14:paraId="4D8A9B3E">
      <w:pPr>
        <w:pStyle w:val="10"/>
        <w:bidi w:val="0"/>
        <w:rPr>
          <w:rFonts w:hint="eastAsia"/>
          <w:lang w:val="en-US" w:eastAsia="zh-CN"/>
        </w:rPr>
      </w:pPr>
      <w:r>
        <w:rPr>
          <w:rFonts w:hint="eastAsia"/>
          <w:lang w:val="en-US" w:eastAsia="zh-CN"/>
        </w:rPr>
        <w:t>智能匹配算法配置</w:t>
      </w:r>
    </w:p>
    <w:p w14:paraId="157EF752">
      <w:pPr>
        <w:rPr>
          <w:rFonts w:hint="eastAsia"/>
          <w:lang w:val="en-US" w:eastAsia="zh-CN"/>
        </w:rPr>
      </w:pPr>
      <w:r>
        <w:rPr>
          <w:rFonts w:hint="eastAsia"/>
          <w:lang w:val="en-US" w:eastAsia="zh-CN"/>
        </w:rPr>
        <w:t>提供确定型匹配（核心字段规则链配置）与概率型匹配（多字段组合算法配置）双模式管理能力。</w:t>
      </w:r>
    </w:p>
    <w:p w14:paraId="2178CAC3">
      <w:pPr>
        <w:pStyle w:val="9"/>
        <w:bidi w:val="0"/>
        <w:rPr>
          <w:rFonts w:hint="eastAsia"/>
          <w:lang w:val="en-US" w:eastAsia="zh-CN"/>
        </w:rPr>
      </w:pPr>
      <w:r>
        <w:rPr>
          <w:rFonts w:hint="eastAsia"/>
          <w:lang w:val="en-US" w:eastAsia="zh-CN"/>
        </w:rPr>
        <w:t>医学关键信息AI提取解析</w:t>
      </w:r>
    </w:p>
    <w:p w14:paraId="78F8FF9E">
      <w:pPr>
        <w:pStyle w:val="10"/>
        <w:bidi w:val="0"/>
        <w:rPr>
          <w:rFonts w:hint="eastAsia"/>
          <w:lang w:val="en-US" w:eastAsia="zh-CN"/>
        </w:rPr>
      </w:pPr>
      <w:r>
        <w:rPr>
          <w:rFonts w:hint="eastAsia"/>
          <w:lang w:val="en-US" w:eastAsia="zh-CN"/>
        </w:rPr>
        <w:t>结构化数据识别</w:t>
      </w:r>
    </w:p>
    <w:p w14:paraId="1D01F455">
      <w:pPr>
        <w:rPr>
          <w:rFonts w:hint="eastAsia"/>
          <w:lang w:val="en-US" w:eastAsia="zh-CN"/>
        </w:rPr>
      </w:pPr>
      <w:r>
        <w:rPr>
          <w:rFonts w:hint="eastAsia"/>
          <w:lang w:val="en-US" w:eastAsia="zh-CN"/>
        </w:rPr>
        <w:t>支持根据预先设定的数据模型标准，自动提取解析结构化数据中的相关字段的内容，结构化数据提取的功能包括数据格式识别、字段值提取、数据关联与整合等功能。</w:t>
      </w:r>
    </w:p>
    <w:p w14:paraId="3AC061C7">
      <w:pPr>
        <w:pStyle w:val="10"/>
        <w:bidi w:val="0"/>
        <w:rPr>
          <w:rFonts w:hint="eastAsia"/>
          <w:lang w:val="en-US" w:eastAsia="zh-CN"/>
        </w:rPr>
      </w:pPr>
      <w:r>
        <w:rPr>
          <w:rFonts w:hint="eastAsia"/>
          <w:lang w:val="en-US" w:eastAsia="zh-CN"/>
        </w:rPr>
        <w:t>快速文本解析</w:t>
      </w:r>
    </w:p>
    <w:p w14:paraId="68019042">
      <w:pPr>
        <w:rPr>
          <w:rFonts w:hint="eastAsia"/>
          <w:lang w:val="en-US" w:eastAsia="zh-CN"/>
        </w:rPr>
      </w:pPr>
      <w:r>
        <w:rPr>
          <w:rFonts w:hint="eastAsia"/>
          <w:lang w:val="en-US" w:eastAsia="zh-CN"/>
        </w:rPr>
        <w:t>支持大规模文本解析，覆盖电子病历中的入院记录、病程记录、出院病历等场景；</w:t>
      </w:r>
    </w:p>
    <w:p w14:paraId="5753D092">
      <w:pPr>
        <w:rPr>
          <w:rFonts w:hint="eastAsia"/>
          <w:lang w:val="en-US" w:eastAsia="zh-CN"/>
        </w:rPr>
      </w:pPr>
      <w:r>
        <w:rPr>
          <w:rFonts w:hint="eastAsia"/>
          <w:lang w:val="en-US" w:eastAsia="zh-CN"/>
        </w:rPr>
        <w:t>支持智能长文本解析能力，快速识别文本的结构和内容层次；</w:t>
      </w:r>
    </w:p>
    <w:p w14:paraId="61D7415D">
      <w:pPr>
        <w:rPr>
          <w:rFonts w:hint="eastAsia"/>
          <w:lang w:val="en-US" w:eastAsia="zh-CN"/>
        </w:rPr>
      </w:pPr>
      <w:r>
        <w:rPr>
          <w:rFonts w:hint="eastAsia"/>
          <w:lang w:val="en-US" w:eastAsia="zh-CN"/>
        </w:rPr>
        <w:t>支持将文本分割为段落、句子等基本单位。</w:t>
      </w:r>
    </w:p>
    <w:p w14:paraId="6FA3A04B">
      <w:pPr>
        <w:pStyle w:val="10"/>
        <w:bidi w:val="0"/>
        <w:rPr>
          <w:rFonts w:hint="eastAsia"/>
          <w:lang w:val="en-US" w:eastAsia="zh-CN"/>
        </w:rPr>
      </w:pPr>
      <w:r>
        <w:rPr>
          <w:rFonts w:hint="eastAsia"/>
          <w:lang w:val="en-US" w:eastAsia="zh-CN"/>
        </w:rPr>
        <w:t>医学关键实体抽取</w:t>
      </w:r>
    </w:p>
    <w:p w14:paraId="60BFC8A1">
      <w:pPr>
        <w:rPr>
          <w:rFonts w:hint="eastAsia"/>
          <w:lang w:val="en-US" w:eastAsia="zh-CN"/>
        </w:rPr>
      </w:pPr>
      <w:r>
        <w:rPr>
          <w:rFonts w:hint="eastAsia"/>
          <w:lang w:val="en-US" w:eastAsia="zh-CN"/>
        </w:rPr>
        <w:t>支持基于医学大模型与自然语言处理技术，完成命名实体识别、关键词提取等，从文本中精准抽取关键信息，如从电子病历文本抽取疾病名称、症状描述、检查结果、治疗措施、用药信息等关键实体。</w:t>
      </w:r>
    </w:p>
    <w:p w14:paraId="5D52A99A">
      <w:pPr>
        <w:pStyle w:val="10"/>
        <w:bidi w:val="0"/>
        <w:rPr>
          <w:rFonts w:hint="eastAsia"/>
          <w:lang w:val="en-US" w:eastAsia="zh-CN"/>
        </w:rPr>
      </w:pPr>
      <w:r>
        <w:rPr>
          <w:rFonts w:hint="eastAsia"/>
          <w:lang w:val="en-US" w:eastAsia="zh-CN"/>
        </w:rPr>
        <w:t>医学关系识别与提取</w:t>
      </w:r>
    </w:p>
    <w:p w14:paraId="7B0F5F4A">
      <w:pPr>
        <w:rPr>
          <w:rFonts w:hint="eastAsia"/>
          <w:lang w:val="en-US" w:eastAsia="zh-CN"/>
        </w:rPr>
      </w:pPr>
      <w:r>
        <w:rPr>
          <w:rFonts w:hint="eastAsia"/>
          <w:lang w:val="en-US" w:eastAsia="zh-CN"/>
        </w:rPr>
        <w:t>支持基于医学大模型与自然语言处理技术，从非结构化医学文本（如病历、文献）中自动识别特定实体（如疾病、药物、症状）之间的关系类型（如治疗、副作用、诱因），并抽取出结构化三元组（头实体-关系-尾实体）。</w:t>
      </w:r>
    </w:p>
    <w:p w14:paraId="063F4DA8">
      <w:pPr>
        <w:pStyle w:val="10"/>
        <w:bidi w:val="0"/>
        <w:rPr>
          <w:rFonts w:hint="eastAsia"/>
          <w:lang w:val="en-US" w:eastAsia="zh-CN"/>
        </w:rPr>
      </w:pPr>
      <w:r>
        <w:rPr>
          <w:rFonts w:hint="eastAsia"/>
          <w:lang w:val="en-US" w:eastAsia="zh-CN"/>
        </w:rPr>
        <w:t>医学事件识别与关联</w:t>
      </w:r>
    </w:p>
    <w:p w14:paraId="6CECB681">
      <w:pPr>
        <w:rPr>
          <w:rFonts w:hint="eastAsia"/>
          <w:lang w:val="en-US" w:eastAsia="zh-CN"/>
        </w:rPr>
      </w:pPr>
      <w:r>
        <w:rPr>
          <w:rFonts w:hint="eastAsia"/>
          <w:lang w:val="en-US" w:eastAsia="zh-CN"/>
        </w:rPr>
        <w:t>支持从医学文本中自动抽取临床事件（如疾病、症状、治疗），识别事件类型、参与者及属性，并基于上下文、时序、因果等逻辑关系建立跨事件关联，最终构建结构化为如就诊行为、治疗行为等。</w:t>
      </w:r>
    </w:p>
    <w:p w14:paraId="0385F5B0">
      <w:pPr>
        <w:pStyle w:val="9"/>
        <w:bidi w:val="0"/>
        <w:ind w:left="0" w:leftChars="0" w:firstLine="0" w:firstLineChars="0"/>
        <w:rPr>
          <w:rFonts w:hint="eastAsia"/>
          <w:lang w:val="en-US" w:eastAsia="zh-CN"/>
        </w:rPr>
      </w:pPr>
      <w:r>
        <w:rPr>
          <w:rFonts w:hint="eastAsia"/>
          <w:lang w:val="en-US" w:eastAsia="zh-CN"/>
        </w:rPr>
        <w:t>数据聚合并归</w:t>
      </w:r>
    </w:p>
    <w:p w14:paraId="45BD9D9D">
      <w:pPr>
        <w:pStyle w:val="10"/>
        <w:bidi w:val="0"/>
        <w:rPr>
          <w:rFonts w:hint="eastAsia"/>
          <w:lang w:val="en-US" w:eastAsia="zh-CN"/>
        </w:rPr>
      </w:pPr>
      <w:r>
        <w:rPr>
          <w:rFonts w:hint="eastAsia"/>
          <w:lang w:val="en-US" w:eastAsia="zh-CN"/>
        </w:rPr>
        <w:t>疾病上下位聚合</w:t>
      </w:r>
    </w:p>
    <w:p w14:paraId="6C61AEDC">
      <w:pPr>
        <w:rPr>
          <w:rFonts w:hint="eastAsia"/>
          <w:lang w:val="en-US" w:eastAsia="zh-CN"/>
        </w:rPr>
      </w:pPr>
      <w:r>
        <w:rPr>
          <w:rFonts w:hint="eastAsia"/>
          <w:lang w:val="en-US" w:eastAsia="zh-CN"/>
        </w:rPr>
        <w:t>支持利用医学术语和本体构建技术，将疾病概念按层级关系（上位类更宽泛、下位类更具体）进行结构化组织，以实现标准化的疾病分类、知识整合和高效检索。</w:t>
      </w:r>
    </w:p>
    <w:p w14:paraId="6895B592">
      <w:pPr>
        <w:pStyle w:val="10"/>
        <w:bidi w:val="0"/>
        <w:rPr>
          <w:rFonts w:hint="eastAsia"/>
          <w:lang w:val="en-US" w:eastAsia="zh-CN"/>
        </w:rPr>
      </w:pPr>
      <w:r>
        <w:rPr>
          <w:rFonts w:hint="eastAsia"/>
          <w:lang w:val="en-US" w:eastAsia="zh-CN"/>
        </w:rPr>
        <w:t>同义关系学习与归并</w:t>
      </w:r>
    </w:p>
    <w:p w14:paraId="37365F46">
      <w:pPr>
        <w:rPr>
          <w:rFonts w:hint="eastAsia"/>
          <w:lang w:val="en-US" w:eastAsia="zh-CN"/>
        </w:rPr>
      </w:pPr>
      <w:r>
        <w:rPr>
          <w:rFonts w:hint="eastAsia"/>
          <w:lang w:val="en-US" w:eastAsia="zh-CN"/>
        </w:rPr>
        <w:t>支持从病历文本数据中，发现并学习词语、短语之间的同义表达关系；</w:t>
      </w:r>
    </w:p>
    <w:p w14:paraId="7BA4FA2A">
      <w:pPr>
        <w:rPr>
          <w:rFonts w:hint="eastAsia"/>
          <w:lang w:val="en-US" w:eastAsia="zh-CN"/>
        </w:rPr>
      </w:pPr>
      <w:r>
        <w:rPr>
          <w:rFonts w:hint="eastAsia"/>
          <w:lang w:val="en-US" w:eastAsia="zh-CN"/>
        </w:rPr>
        <w:t>支持结合知识图谱与将语义等价的不同表达形式归并整合为统一概念表示；</w:t>
      </w:r>
    </w:p>
    <w:p w14:paraId="4F031D09">
      <w:pPr>
        <w:rPr>
          <w:rFonts w:hint="eastAsia"/>
          <w:lang w:val="en-US" w:eastAsia="zh-CN"/>
        </w:rPr>
      </w:pPr>
      <w:r>
        <w:rPr>
          <w:rFonts w:hint="eastAsia"/>
          <w:lang w:val="en-US" w:eastAsia="zh-CN"/>
        </w:rPr>
        <w:t>支持构建或丰富结构化语义资源，为标签体系的一致性提供支撑。</w:t>
      </w:r>
    </w:p>
    <w:p w14:paraId="41379698">
      <w:pPr>
        <w:pStyle w:val="10"/>
        <w:bidi w:val="0"/>
        <w:rPr>
          <w:rFonts w:hint="eastAsia"/>
          <w:lang w:val="en-US" w:eastAsia="zh-CN"/>
        </w:rPr>
      </w:pPr>
      <w:r>
        <w:rPr>
          <w:rFonts w:hint="eastAsia"/>
          <w:lang w:val="en-US" w:eastAsia="zh-CN"/>
        </w:rPr>
        <w:t>口语化医学转换</w:t>
      </w:r>
    </w:p>
    <w:p w14:paraId="552C8158">
      <w:pPr>
        <w:rPr>
          <w:rFonts w:hint="eastAsia"/>
          <w:lang w:val="en-US" w:eastAsia="zh-CN"/>
        </w:rPr>
      </w:pPr>
      <w:r>
        <w:rPr>
          <w:rFonts w:hint="eastAsia"/>
          <w:lang w:val="en-US" w:eastAsia="zh-CN"/>
        </w:rPr>
        <w:t>支持从规范化后的口语数据中提取语义，如反复头晕对应眩晕症状，为后续的健康管理和分析提供支撑。</w:t>
      </w:r>
    </w:p>
    <w:p w14:paraId="6083D9FE">
      <w:pPr>
        <w:pStyle w:val="9"/>
        <w:bidi w:val="0"/>
        <w:ind w:left="0" w:leftChars="0" w:firstLine="0" w:firstLineChars="0"/>
        <w:rPr>
          <w:rFonts w:hint="eastAsia"/>
          <w:lang w:val="en-US" w:eastAsia="zh-CN"/>
        </w:rPr>
      </w:pPr>
      <w:r>
        <w:rPr>
          <w:rFonts w:hint="eastAsia"/>
          <w:lang w:val="en-US" w:eastAsia="zh-CN"/>
        </w:rPr>
        <w:t>健康画像医学知识库</w:t>
      </w:r>
    </w:p>
    <w:p w14:paraId="40FD66B9">
      <w:pPr>
        <w:pStyle w:val="10"/>
        <w:bidi w:val="0"/>
        <w:rPr>
          <w:rFonts w:hint="eastAsia"/>
          <w:lang w:val="en-US" w:eastAsia="zh-CN"/>
        </w:rPr>
      </w:pPr>
      <w:r>
        <w:rPr>
          <w:rFonts w:hint="eastAsia"/>
          <w:lang w:val="en-US" w:eastAsia="zh-CN"/>
        </w:rPr>
        <w:t>临床有效性知识</w:t>
      </w:r>
    </w:p>
    <w:p w14:paraId="71833426">
      <w:pPr>
        <w:rPr>
          <w:rFonts w:hint="eastAsia"/>
          <w:lang w:val="en-US" w:eastAsia="zh-CN"/>
        </w:rPr>
      </w:pPr>
      <w:r>
        <w:rPr>
          <w:rFonts w:hint="eastAsia"/>
          <w:lang w:val="en-US" w:eastAsia="zh-CN"/>
        </w:rPr>
        <w:t>支持基于循证医学证据体系的专业化知识管理功能，对疾病诊断、临床检查项目、实验室检测项目及药品的有效性进行梳理；</w:t>
      </w:r>
    </w:p>
    <w:p w14:paraId="3EF40169">
      <w:pPr>
        <w:pStyle w:val="10"/>
        <w:bidi w:val="0"/>
        <w:rPr>
          <w:rFonts w:hint="eastAsia"/>
          <w:lang w:val="en-US" w:eastAsia="zh-CN"/>
        </w:rPr>
      </w:pPr>
      <w:r>
        <w:rPr>
          <w:rFonts w:hint="eastAsia"/>
          <w:lang w:val="en-US" w:eastAsia="zh-CN"/>
        </w:rPr>
        <w:t>人体器官图谱知识</w:t>
      </w:r>
    </w:p>
    <w:p w14:paraId="66B7CE1D">
      <w:pPr>
        <w:rPr>
          <w:rFonts w:hint="eastAsia"/>
          <w:lang w:val="en-US" w:eastAsia="zh-CN"/>
        </w:rPr>
      </w:pPr>
      <w:r>
        <w:rPr>
          <w:rFonts w:hint="eastAsia"/>
          <w:lang w:val="en-US" w:eastAsia="zh-CN"/>
        </w:rPr>
        <w:t>支持构建基于解剖学、病理生理学的多维度知识体系，建立人体器官与疾病诊断分类、临床检查项目、实验室检验指标及诊疗方案的关联映射；</w:t>
      </w:r>
    </w:p>
    <w:p w14:paraId="45B55C55">
      <w:pPr>
        <w:rPr>
          <w:rFonts w:hint="eastAsia"/>
          <w:lang w:val="en-US" w:eastAsia="zh-CN"/>
        </w:rPr>
      </w:pPr>
      <w:r>
        <w:rPr>
          <w:rFonts w:hint="eastAsia"/>
          <w:lang w:val="en-US" w:eastAsia="zh-CN"/>
        </w:rPr>
        <w:t>支持依据临床指南与循证医学证据，对器官的风险等级及疾病影响度进行高中低三级危险分层标注；</w:t>
      </w:r>
    </w:p>
    <w:p w14:paraId="49D7D35F">
      <w:pPr>
        <w:pStyle w:val="10"/>
        <w:bidi w:val="0"/>
        <w:rPr>
          <w:rFonts w:hint="eastAsia"/>
          <w:lang w:val="en-US" w:eastAsia="zh-CN"/>
        </w:rPr>
      </w:pPr>
      <w:r>
        <w:rPr>
          <w:rFonts w:hint="eastAsia"/>
          <w:lang w:val="en-US" w:eastAsia="zh-CN"/>
        </w:rPr>
        <w:t>人体九大系统知识</w:t>
      </w:r>
    </w:p>
    <w:p w14:paraId="03D9D2F7">
      <w:pPr>
        <w:rPr>
          <w:rFonts w:hint="eastAsia"/>
          <w:lang w:val="en-US" w:eastAsia="zh-CN"/>
        </w:rPr>
      </w:pPr>
      <w:r>
        <w:rPr>
          <w:rFonts w:hint="eastAsia"/>
          <w:lang w:val="en-US" w:eastAsia="zh-CN"/>
        </w:rPr>
        <w:t>支持构建基于解剖学、病理生理学的多维度知识体系，实现临床检查项目、实验室检验指标与九大系统的功能关联分析；</w:t>
      </w:r>
    </w:p>
    <w:p w14:paraId="69B24D33">
      <w:pPr>
        <w:rPr>
          <w:rFonts w:hint="eastAsia"/>
          <w:lang w:val="en-US" w:eastAsia="zh-CN"/>
        </w:rPr>
      </w:pPr>
      <w:r>
        <w:rPr>
          <w:rFonts w:hint="eastAsia"/>
          <w:lang w:val="en-US" w:eastAsia="zh-CN"/>
        </w:rPr>
        <w:t>支持依据临床指南与循证医学证据，对检验指标异常的九大系统进行分级评估；</w:t>
      </w:r>
    </w:p>
    <w:p w14:paraId="1036257F">
      <w:pPr>
        <w:pStyle w:val="10"/>
        <w:bidi w:val="0"/>
        <w:rPr>
          <w:rFonts w:hint="eastAsia"/>
          <w:lang w:val="en-US" w:eastAsia="zh-CN"/>
        </w:rPr>
      </w:pPr>
      <w:r>
        <w:rPr>
          <w:rFonts w:hint="eastAsia"/>
          <w:lang w:val="en-US" w:eastAsia="zh-CN"/>
        </w:rPr>
        <w:t>医学高风险知识</w:t>
      </w:r>
    </w:p>
    <w:p w14:paraId="45CF5CD0">
      <w:pPr>
        <w:rPr>
          <w:rFonts w:hint="eastAsia"/>
          <w:lang w:val="en-US" w:eastAsia="zh-CN"/>
        </w:rPr>
      </w:pPr>
      <w:r>
        <w:rPr>
          <w:rFonts w:hint="eastAsia"/>
          <w:lang w:val="en-US" w:eastAsia="zh-CN"/>
        </w:rPr>
        <w:t>支持基于知识图谱与临床指南构建医学风险知识库，覆盖疾病、检查、检验的高风险情况及指标，为患者画像生成提供诊断路径参考；</w:t>
      </w:r>
    </w:p>
    <w:p w14:paraId="5ED6C11C">
      <w:pPr>
        <w:pStyle w:val="10"/>
        <w:bidi w:val="0"/>
        <w:rPr>
          <w:rFonts w:hint="eastAsia"/>
          <w:lang w:val="en-US" w:eastAsia="zh-CN"/>
        </w:rPr>
      </w:pPr>
      <w:r>
        <w:rPr>
          <w:rFonts w:hint="eastAsia"/>
          <w:lang w:val="en-US" w:eastAsia="zh-CN"/>
        </w:rPr>
        <w:t>饮食建议知识</w:t>
      </w:r>
    </w:p>
    <w:p w14:paraId="3B484F8D">
      <w:pPr>
        <w:rPr>
          <w:rFonts w:hint="eastAsia"/>
          <w:lang w:val="en-US" w:eastAsia="zh-CN"/>
        </w:rPr>
      </w:pPr>
      <w:r>
        <w:rPr>
          <w:rFonts w:hint="eastAsia"/>
          <w:lang w:val="en-US" w:eastAsia="zh-CN"/>
        </w:rPr>
        <w:t>整合慢性病、危重病等疾病的精细化饮食管理方案，涵盖疾病与营养的病理生理关系、分阶段饮食原则、个性化食谱及关键注意事项；</w:t>
      </w:r>
    </w:p>
    <w:p w14:paraId="2A63A012">
      <w:pPr>
        <w:rPr>
          <w:rFonts w:hint="eastAsia"/>
          <w:lang w:val="en-US" w:eastAsia="zh-CN"/>
        </w:rPr>
      </w:pPr>
      <w:r>
        <w:rPr>
          <w:rFonts w:hint="eastAsia"/>
          <w:lang w:val="en-US" w:eastAsia="zh-CN"/>
        </w:rPr>
        <w:t>支持基于循证医学证据制定标准化营养干预路径，降低营养不良发生率，优化治疗效果；</w:t>
      </w:r>
    </w:p>
    <w:p w14:paraId="75929F9B">
      <w:pPr>
        <w:pStyle w:val="10"/>
        <w:bidi w:val="0"/>
        <w:rPr>
          <w:rFonts w:hint="eastAsia"/>
          <w:lang w:val="en-US" w:eastAsia="zh-CN"/>
        </w:rPr>
      </w:pPr>
      <w:r>
        <w:rPr>
          <w:rFonts w:hint="eastAsia"/>
          <w:lang w:val="en-US" w:eastAsia="zh-CN"/>
        </w:rPr>
        <w:t>用药风险知识</w:t>
      </w:r>
    </w:p>
    <w:p w14:paraId="5912C3F9">
      <w:pPr>
        <w:rPr>
          <w:rFonts w:hint="eastAsia"/>
          <w:lang w:val="en-US" w:eastAsia="zh-CN"/>
        </w:rPr>
      </w:pPr>
      <w:r>
        <w:rPr>
          <w:rFonts w:hint="eastAsia"/>
          <w:lang w:val="en-US" w:eastAsia="zh-CN"/>
        </w:rPr>
        <w:t>整合慢性病、危重病等疾病领域用药，包含药品规格剂型说明、禁忌证、不良反应分级、药物相互作用及特殊人群用药规范等，通过画像大模型实现用药风险的识别。</w:t>
      </w:r>
    </w:p>
    <w:p w14:paraId="73863349">
      <w:pPr>
        <w:pStyle w:val="10"/>
        <w:bidi w:val="0"/>
        <w:rPr>
          <w:rFonts w:hint="eastAsia"/>
          <w:lang w:val="en-US" w:eastAsia="zh-CN"/>
        </w:rPr>
      </w:pPr>
      <w:r>
        <w:rPr>
          <w:rFonts w:hint="eastAsia"/>
          <w:lang w:val="en-US" w:eastAsia="zh-CN"/>
        </w:rPr>
        <w:t>手术风险知识</w:t>
      </w:r>
    </w:p>
    <w:p w14:paraId="76EBB3CA">
      <w:pPr>
        <w:rPr>
          <w:rFonts w:hint="eastAsia"/>
          <w:lang w:val="en-US" w:eastAsia="zh-CN"/>
        </w:rPr>
      </w:pPr>
      <w:r>
        <w:rPr>
          <w:rFonts w:hint="eastAsia"/>
          <w:lang w:val="en-US" w:eastAsia="zh-CN"/>
        </w:rPr>
        <w:t>提供术后注意事项教育，涵盖饮食、用药、伤口护理、复诊时机等关键内容。</w:t>
      </w:r>
    </w:p>
    <w:p w14:paraId="7AC056A5">
      <w:pPr>
        <w:pStyle w:val="10"/>
        <w:bidi w:val="0"/>
        <w:rPr>
          <w:rFonts w:hint="eastAsia"/>
          <w:lang w:val="en-US" w:eastAsia="zh-CN"/>
        </w:rPr>
      </w:pPr>
      <w:r>
        <w:rPr>
          <w:rFonts w:hint="eastAsia"/>
          <w:lang w:val="en-US" w:eastAsia="zh-CN"/>
        </w:rPr>
        <w:t>疾病预防知识</w:t>
      </w:r>
    </w:p>
    <w:p w14:paraId="6505237D">
      <w:pPr>
        <w:rPr>
          <w:rFonts w:hint="eastAsia"/>
          <w:lang w:val="en-US" w:eastAsia="zh-CN"/>
        </w:rPr>
      </w:pPr>
      <w:r>
        <w:rPr>
          <w:rFonts w:hint="eastAsia"/>
          <w:lang w:val="en-US" w:eastAsia="zh-CN"/>
        </w:rPr>
        <w:t>提供系统性健康管理行动知识，涵盖健康教育、疫苗接种、生活方式干预、职业防护、定期筛查、慢病规范管理与康复指导；</w:t>
      </w:r>
    </w:p>
    <w:p w14:paraId="2892D205">
      <w:pPr>
        <w:rPr>
          <w:rFonts w:hint="eastAsia"/>
          <w:lang w:val="en-US" w:eastAsia="zh-CN"/>
        </w:rPr>
      </w:pPr>
      <w:r>
        <w:rPr>
          <w:rFonts w:hint="eastAsia"/>
          <w:lang w:val="en-US" w:eastAsia="zh-CN"/>
        </w:rPr>
        <w:t>支持生活方式干预知识，包括戒烟限酒、均衡饮食、运动等。</w:t>
      </w:r>
    </w:p>
    <w:p w14:paraId="336C5B61">
      <w:pPr>
        <w:pStyle w:val="9"/>
        <w:bidi w:val="0"/>
        <w:rPr>
          <w:rFonts w:hint="eastAsia"/>
          <w:lang w:val="en-US" w:eastAsia="zh-CN"/>
        </w:rPr>
      </w:pPr>
      <w:r>
        <w:rPr>
          <w:rFonts w:hint="eastAsia"/>
          <w:lang w:val="en-US" w:eastAsia="zh-CN"/>
        </w:rPr>
        <w:t>数据融合统一对外服务</w:t>
      </w:r>
    </w:p>
    <w:p w14:paraId="30CBCC93">
      <w:pPr>
        <w:pStyle w:val="10"/>
        <w:bidi w:val="0"/>
        <w:rPr>
          <w:rFonts w:hint="eastAsia"/>
          <w:lang w:val="en-US" w:eastAsia="zh-CN"/>
        </w:rPr>
      </w:pPr>
      <w:r>
        <w:rPr>
          <w:rFonts w:hint="eastAsia"/>
          <w:lang w:val="en-US" w:eastAsia="zh-CN"/>
        </w:rPr>
        <w:t>模型精准入参构建</w:t>
      </w:r>
    </w:p>
    <w:p w14:paraId="031F3AFF">
      <w:pPr>
        <w:rPr>
          <w:rFonts w:hint="eastAsia"/>
          <w:lang w:val="en-US" w:eastAsia="zh-CN"/>
        </w:rPr>
      </w:pPr>
      <w:r>
        <w:rPr>
          <w:rFonts w:hint="eastAsia"/>
          <w:lang w:val="en-US" w:eastAsia="zh-CN"/>
        </w:rPr>
        <w:t>支持针对不同场景及大模型调用需求，对标准化处理后的多源数据灵活配置精细化入参；</w:t>
      </w:r>
    </w:p>
    <w:p w14:paraId="03C837C1">
      <w:pPr>
        <w:rPr>
          <w:rFonts w:hint="eastAsia"/>
          <w:lang w:val="en-US" w:eastAsia="zh-CN"/>
        </w:rPr>
      </w:pPr>
      <w:r>
        <w:rPr>
          <w:rFonts w:hint="eastAsia"/>
          <w:lang w:val="en-US" w:eastAsia="zh-CN"/>
        </w:rPr>
        <w:t>支持动态调整特征字段权重、时间窗口范围等参数，实现不同场景建模的精准输入；</w:t>
      </w:r>
    </w:p>
    <w:p w14:paraId="5985CBF6">
      <w:pPr>
        <w:rPr>
          <w:rFonts w:hint="eastAsia"/>
          <w:lang w:val="en-US" w:eastAsia="zh-CN"/>
        </w:rPr>
      </w:pPr>
      <w:r>
        <w:rPr>
          <w:rFonts w:hint="eastAsia"/>
          <w:lang w:val="en-US" w:eastAsia="zh-CN"/>
        </w:rPr>
        <w:t>支持为医疗大模型训练、健康画像生成等提供高质量的数据输入服务。</w:t>
      </w:r>
    </w:p>
    <w:p w14:paraId="2DC63EDE">
      <w:pPr>
        <w:pStyle w:val="10"/>
        <w:bidi w:val="0"/>
        <w:rPr>
          <w:rFonts w:hint="eastAsia"/>
          <w:lang w:val="en-US" w:eastAsia="zh-CN"/>
        </w:rPr>
      </w:pPr>
      <w:r>
        <w:rPr>
          <w:rFonts w:hint="eastAsia"/>
          <w:lang w:val="en-US" w:eastAsia="zh-CN"/>
        </w:rPr>
        <w:t>标化数据要素服务</w:t>
      </w:r>
    </w:p>
    <w:p w14:paraId="0220BD9A">
      <w:pPr>
        <w:rPr>
          <w:rFonts w:hint="eastAsia"/>
          <w:lang w:val="en-US" w:eastAsia="zh-CN"/>
        </w:rPr>
      </w:pPr>
      <w:r>
        <w:rPr>
          <w:rFonts w:hint="eastAsia"/>
          <w:lang w:val="en-US" w:eastAsia="zh-CN"/>
        </w:rPr>
        <w:t>支持多维度的医疗标签数据输入，覆盖事实标签（如既往病史、检验结果）、模型标签（如疾病风险评估）、预测标签（如健康趋势预测）等类型，通过可配置的数据接口为健康管理、临床决策等场景提供精准化、差异化的关键数据要素服务。</w:t>
      </w:r>
    </w:p>
    <w:p w14:paraId="6FFB12E6">
      <w:pPr>
        <w:pStyle w:val="10"/>
        <w:bidi w:val="0"/>
        <w:rPr>
          <w:rFonts w:hint="eastAsia"/>
          <w:lang w:val="en-US" w:eastAsia="zh-CN"/>
        </w:rPr>
      </w:pPr>
      <w:r>
        <w:rPr>
          <w:rFonts w:hint="eastAsia"/>
          <w:lang w:val="en-US" w:eastAsia="zh-CN"/>
        </w:rPr>
        <w:t>敏感数据脱敏过滤</w:t>
      </w:r>
    </w:p>
    <w:p w14:paraId="01F51A3E">
      <w:pPr>
        <w:rPr>
          <w:rFonts w:hint="eastAsia"/>
          <w:lang w:val="en-US" w:eastAsia="zh-CN"/>
        </w:rPr>
      </w:pPr>
      <w:r>
        <w:rPr>
          <w:rFonts w:hint="eastAsia"/>
          <w:lang w:val="en-US" w:eastAsia="zh-CN"/>
        </w:rPr>
        <w:t>支持基于敏感词过滤库与关键信息抽取技术，在医疗大模型入参构建阶段自动识别并脱敏患者隐私数据（如身份证号、联系方式等），通过数据替换、过滤等手段确保居民隐私安全。</w:t>
      </w:r>
    </w:p>
    <w:p w14:paraId="5D32D8E4">
      <w:pPr>
        <w:rPr>
          <w:rFonts w:hint="eastAsia"/>
          <w:lang w:val="en-US" w:eastAsia="zh-CN"/>
        </w:rPr>
      </w:pPr>
    </w:p>
    <w:p w14:paraId="4E84CFE6">
      <w:pPr>
        <w:pStyle w:val="8"/>
        <w:bidi w:val="0"/>
        <w:rPr>
          <w:rFonts w:hint="eastAsia"/>
          <w:lang w:val="en-US" w:eastAsia="zh-CN"/>
        </w:rPr>
      </w:pPr>
      <w:r>
        <w:rPr>
          <w:rFonts w:hint="eastAsia"/>
          <w:lang w:val="en-US" w:eastAsia="zh-CN"/>
        </w:rPr>
        <w:t>智能标签管理系统</w:t>
      </w:r>
    </w:p>
    <w:p w14:paraId="6032EB6B">
      <w:pPr>
        <w:pStyle w:val="9"/>
        <w:bidi w:val="0"/>
        <w:rPr>
          <w:rFonts w:hint="eastAsia"/>
          <w:lang w:val="en-US" w:eastAsia="zh-CN"/>
        </w:rPr>
      </w:pPr>
      <w:r>
        <w:rPr>
          <w:rFonts w:hint="eastAsia"/>
          <w:lang w:val="en-US" w:eastAsia="zh-CN"/>
        </w:rPr>
        <w:t>医学规则标签生成</w:t>
      </w:r>
    </w:p>
    <w:p w14:paraId="233A7399">
      <w:pPr>
        <w:pStyle w:val="10"/>
        <w:bidi w:val="0"/>
        <w:rPr>
          <w:rFonts w:hint="eastAsia"/>
          <w:lang w:val="en-US" w:eastAsia="zh-CN"/>
        </w:rPr>
      </w:pPr>
      <w:r>
        <w:rPr>
          <w:rFonts w:hint="eastAsia"/>
          <w:lang w:val="en-US" w:eastAsia="zh-CN"/>
        </w:rPr>
        <w:t>指标解析与生成</w:t>
      </w:r>
    </w:p>
    <w:p w14:paraId="40F3E87F">
      <w:pPr>
        <w:rPr>
          <w:rFonts w:hint="eastAsia"/>
          <w:lang w:val="en-US" w:eastAsia="zh-CN"/>
        </w:rPr>
      </w:pPr>
      <w:r>
        <w:rPr>
          <w:rFonts w:hint="eastAsia"/>
          <w:lang w:val="en-US" w:eastAsia="zh-CN"/>
        </w:rPr>
        <w:t>依据医学标准或行业共识，预设血压、血糖、BMI、胆固醇等基础健康指标的参考范围与标签映射逻辑。例如，当系统接收到身高和体重数据后，自动计算BMI值并对照设定阈值判断是否属于“超重”或“肥胖”等标签范围。这种标签生成方式直接、清晰，可广泛应用于体检后自动归类用户体征健康状态，是居民画像中最基础、最常用的一类标签。</w:t>
      </w:r>
    </w:p>
    <w:p w14:paraId="327A063F">
      <w:pPr>
        <w:pStyle w:val="10"/>
        <w:bidi w:val="0"/>
        <w:rPr>
          <w:rFonts w:hint="eastAsia"/>
          <w:lang w:val="en-US" w:eastAsia="zh-CN"/>
        </w:rPr>
      </w:pPr>
      <w:r>
        <w:rPr>
          <w:rFonts w:hint="eastAsia"/>
          <w:lang w:val="en-US" w:eastAsia="zh-CN"/>
        </w:rPr>
        <w:t>慢病状态识别规则</w:t>
      </w:r>
    </w:p>
    <w:p w14:paraId="527086A2">
      <w:pPr>
        <w:rPr>
          <w:rFonts w:hint="eastAsia"/>
          <w:lang w:val="en-US" w:eastAsia="zh-CN"/>
        </w:rPr>
      </w:pPr>
      <w:r>
        <w:rPr>
          <w:rFonts w:hint="eastAsia"/>
          <w:lang w:val="en-US" w:eastAsia="zh-CN"/>
        </w:rPr>
        <w:t>针对高血压、糖尿病、高脂血症等常见慢病，系统预置多套标签规则，如连续多次血压超标、空腹血糖高于阈值、长期用药等，一旦满足条件即可自动生成对应的慢病标签。此类规则的逻辑清晰且可追溯，帮助医生快速筛查高风险人群，同时也为个体化干预提供精准入口。</w:t>
      </w:r>
    </w:p>
    <w:p w14:paraId="243BDEE2">
      <w:pPr>
        <w:pStyle w:val="10"/>
        <w:bidi w:val="0"/>
        <w:rPr>
          <w:rFonts w:hint="eastAsia"/>
          <w:lang w:val="en-US" w:eastAsia="zh-CN"/>
        </w:rPr>
      </w:pPr>
      <w:r>
        <w:rPr>
          <w:rFonts w:hint="eastAsia"/>
          <w:lang w:val="en-US" w:eastAsia="zh-CN"/>
        </w:rPr>
        <w:t>不良行为标记机制</w:t>
      </w:r>
    </w:p>
    <w:p w14:paraId="399E6B93">
      <w:pPr>
        <w:rPr>
          <w:rFonts w:hint="eastAsia"/>
          <w:lang w:val="en-US" w:eastAsia="zh-CN"/>
        </w:rPr>
      </w:pPr>
      <w:r>
        <w:rPr>
          <w:rFonts w:hint="eastAsia"/>
          <w:lang w:val="en-US" w:eastAsia="zh-CN"/>
        </w:rPr>
        <w:t>系统可结合多源患者健康数据或自主上报数据，判断是否存在吸烟、饮酒、熬夜等高风险生活方式，并自动生成对应标签。例如，“每周饮酒超过3次”将触发“频繁饮酒”标签，这些行为标签不仅揭示个体健康习惯，也为后续干预推荐提供数据依据。</w:t>
      </w:r>
    </w:p>
    <w:p w14:paraId="0C004C0D">
      <w:pPr>
        <w:pStyle w:val="10"/>
        <w:bidi w:val="0"/>
        <w:rPr>
          <w:rFonts w:hint="eastAsia"/>
          <w:lang w:val="en-US" w:eastAsia="zh-CN"/>
        </w:rPr>
      </w:pPr>
      <w:r>
        <w:rPr>
          <w:rFonts w:hint="eastAsia"/>
          <w:lang w:val="en-US" w:eastAsia="zh-CN"/>
        </w:rPr>
        <w:t>组合标签模型输出</w:t>
      </w:r>
    </w:p>
    <w:p w14:paraId="587EF06E">
      <w:pPr>
        <w:rPr>
          <w:rFonts w:hint="eastAsia"/>
          <w:lang w:val="en-US" w:eastAsia="zh-CN"/>
        </w:rPr>
      </w:pPr>
      <w:r>
        <w:rPr>
          <w:rFonts w:hint="eastAsia"/>
          <w:lang w:val="en-US" w:eastAsia="zh-CN"/>
        </w:rPr>
        <w:t>该功能支持多个规则条件并行判断，构建组合标签模型。例如，当“高BMI+高血脂+血糖偏高”同时出现时，系统自动标记为“代谢综合征高风险”。此外，系统支持将标签进行等级分层，如“轻度肥胖—中度肥胖—重度肥胖”等，实现更精准的表述。</w:t>
      </w:r>
    </w:p>
    <w:p w14:paraId="6FE4A8D0">
      <w:pPr>
        <w:pStyle w:val="9"/>
        <w:bidi w:val="0"/>
        <w:rPr>
          <w:rFonts w:hint="eastAsia"/>
          <w:lang w:val="en-US" w:eastAsia="zh-CN"/>
        </w:rPr>
      </w:pPr>
      <w:r>
        <w:rPr>
          <w:rFonts w:hint="eastAsia"/>
          <w:lang w:val="en-US" w:eastAsia="zh-CN"/>
        </w:rPr>
        <w:t>语义解析推理标签生成</w:t>
      </w:r>
    </w:p>
    <w:p w14:paraId="5E0BED8A">
      <w:pPr>
        <w:pStyle w:val="10"/>
        <w:bidi w:val="0"/>
        <w:rPr>
          <w:rFonts w:hint="eastAsia"/>
          <w:lang w:val="en-US" w:eastAsia="zh-CN"/>
        </w:rPr>
      </w:pPr>
      <w:r>
        <w:rPr>
          <w:rFonts w:hint="eastAsia"/>
          <w:lang w:val="en-US" w:eastAsia="zh-CN"/>
        </w:rPr>
        <w:t>语义信息提取与解析</w:t>
      </w:r>
    </w:p>
    <w:p w14:paraId="2EA3AA13">
      <w:pPr>
        <w:rPr>
          <w:rFonts w:hint="eastAsia"/>
          <w:lang w:val="en-US" w:eastAsia="zh-CN"/>
        </w:rPr>
      </w:pPr>
      <w:r>
        <w:rPr>
          <w:rFonts w:hint="eastAsia"/>
          <w:lang w:val="en-US" w:eastAsia="zh-CN"/>
        </w:rPr>
        <w:t>利用医学大模型、知识图谱等技术，对病历、体检、检查、检验、用药等文本数据进行提取，并对其语义解析，包括症状、疾病名称、检查结果描述等关键信息，转换生成对应的标签。</w:t>
      </w:r>
    </w:p>
    <w:p w14:paraId="3205DC0D">
      <w:pPr>
        <w:pStyle w:val="10"/>
        <w:bidi w:val="0"/>
        <w:rPr>
          <w:rFonts w:hint="eastAsia"/>
          <w:lang w:val="en-US" w:eastAsia="zh-CN"/>
        </w:rPr>
      </w:pPr>
      <w:r>
        <w:rPr>
          <w:rFonts w:hint="eastAsia"/>
          <w:lang w:val="en-US" w:eastAsia="zh-CN"/>
        </w:rPr>
        <w:t>关键信息提取与标记</w:t>
      </w:r>
    </w:p>
    <w:p w14:paraId="3FB668A5">
      <w:pPr>
        <w:rPr>
          <w:rFonts w:hint="eastAsia"/>
          <w:lang w:val="en-US" w:eastAsia="zh-CN"/>
        </w:rPr>
      </w:pPr>
      <w:r>
        <w:rPr>
          <w:rFonts w:hint="eastAsia"/>
          <w:lang w:val="en-US" w:eastAsia="zh-CN"/>
        </w:rPr>
        <w:t>利用医学大模型、知识图谱等技术，从居民对话中提取关键词，例如“焦虑”“入睡困难”，为其标记为“睡眠问题”“情绪紧张”等标签。</w:t>
      </w:r>
    </w:p>
    <w:p w14:paraId="0ACB06C5">
      <w:pPr>
        <w:pStyle w:val="10"/>
        <w:bidi w:val="0"/>
        <w:rPr>
          <w:rFonts w:hint="eastAsia"/>
          <w:lang w:val="en-US" w:eastAsia="zh-CN"/>
        </w:rPr>
      </w:pPr>
      <w:r>
        <w:rPr>
          <w:rFonts w:hint="eastAsia"/>
          <w:lang w:val="en-US" w:eastAsia="zh-CN"/>
        </w:rPr>
        <w:t>高风险预测型标签引擎</w:t>
      </w:r>
    </w:p>
    <w:p w14:paraId="687B8770">
      <w:pPr>
        <w:rPr>
          <w:rFonts w:hint="eastAsia"/>
          <w:lang w:val="en-US" w:eastAsia="zh-CN"/>
        </w:rPr>
      </w:pPr>
      <w:r>
        <w:rPr>
          <w:rFonts w:hint="eastAsia"/>
          <w:lang w:val="en-US" w:eastAsia="zh-CN"/>
        </w:rPr>
        <w:t>利用医学大模型、知识图谱或统计学习方法对多源数据（包括个体健康数据、行为信息、诊疗记录等）进行多维计算、融合、综合分析与标签推理，智能判断其是否处于某类疾病的高风险状态，构建高风险预测型标签引擎，实现对高风险预测、复杂状态判断、潜在状态识别等标签生成。</w:t>
      </w:r>
    </w:p>
    <w:p w14:paraId="1B75BB3D">
      <w:pPr>
        <w:pStyle w:val="9"/>
        <w:bidi w:val="0"/>
        <w:rPr>
          <w:rFonts w:hint="eastAsia"/>
          <w:lang w:val="en-US" w:eastAsia="zh-CN"/>
        </w:rPr>
      </w:pPr>
      <w:r>
        <w:rPr>
          <w:rFonts w:hint="eastAsia"/>
          <w:lang w:val="en-US" w:eastAsia="zh-CN"/>
        </w:rPr>
        <w:t>时序与行为推演标签生成</w:t>
      </w:r>
    </w:p>
    <w:p w14:paraId="6945FA44">
      <w:pPr>
        <w:pStyle w:val="10"/>
        <w:bidi w:val="0"/>
        <w:rPr>
          <w:rFonts w:hint="eastAsia"/>
          <w:lang w:val="en-US" w:eastAsia="zh-CN"/>
        </w:rPr>
      </w:pPr>
      <w:r>
        <w:rPr>
          <w:rFonts w:hint="eastAsia"/>
          <w:lang w:val="en-US" w:eastAsia="zh-CN"/>
        </w:rPr>
        <w:t>健康状态趋势分析</w:t>
      </w:r>
    </w:p>
    <w:p w14:paraId="4E872461">
      <w:pPr>
        <w:rPr>
          <w:rFonts w:hint="eastAsia"/>
          <w:lang w:val="en-US" w:eastAsia="zh-CN"/>
        </w:rPr>
      </w:pPr>
      <w:r>
        <w:rPr>
          <w:rFonts w:hint="eastAsia"/>
          <w:lang w:val="en-US" w:eastAsia="zh-CN"/>
        </w:rPr>
        <w:t>支持分析健康指标在一定周期内的变化趋势，并判断是否形成趋势性健康问题。并支持分析健康指标在一定周期内的变化趋势，并判断是否形成趋势性健康问题。例如，若血糖连续多次处于临界值上升趋势，系统将生成“糖耐量下降趋势”标签。此类标签不仅反映当前状态，还可揭示未来风险，有助于早期预警和个性化干预规划。</w:t>
      </w:r>
    </w:p>
    <w:p w14:paraId="33732A4E">
      <w:pPr>
        <w:pStyle w:val="10"/>
        <w:bidi w:val="0"/>
        <w:rPr>
          <w:rFonts w:hint="eastAsia"/>
          <w:lang w:val="en-US" w:eastAsia="zh-CN"/>
        </w:rPr>
      </w:pPr>
      <w:r>
        <w:rPr>
          <w:rFonts w:hint="eastAsia"/>
          <w:lang w:val="en-US" w:eastAsia="zh-CN"/>
        </w:rPr>
        <w:t>阶段性的状态识别</w:t>
      </w:r>
    </w:p>
    <w:p w14:paraId="07F7E398">
      <w:pPr>
        <w:rPr>
          <w:rFonts w:hint="eastAsia"/>
          <w:lang w:val="en-US" w:eastAsia="zh-CN"/>
        </w:rPr>
      </w:pPr>
      <w:r>
        <w:rPr>
          <w:rFonts w:hint="eastAsia"/>
          <w:lang w:val="en-US" w:eastAsia="zh-CN"/>
        </w:rPr>
        <w:t>基于持续时段（如两周）检测健康行为或症状表现（如睡眠不足），监测到的持续异常行为或症状，自动生成对应的健康风险标签（如“睡眠障碍风险”）。如“血压指标连续两周超标”，系统生成“高血压风险”标签。</w:t>
      </w:r>
    </w:p>
    <w:p w14:paraId="4B07B17A">
      <w:pPr>
        <w:pStyle w:val="10"/>
        <w:bidi w:val="0"/>
        <w:rPr>
          <w:rFonts w:hint="eastAsia"/>
          <w:lang w:val="en-US" w:eastAsia="zh-CN"/>
        </w:rPr>
      </w:pPr>
      <w:r>
        <w:rPr>
          <w:rFonts w:hint="eastAsia"/>
          <w:lang w:val="en-US" w:eastAsia="zh-CN"/>
        </w:rPr>
        <w:t>标签变迁触发引擎</w:t>
      </w:r>
    </w:p>
    <w:p w14:paraId="0BA93388">
      <w:pPr>
        <w:rPr>
          <w:rFonts w:hint="eastAsia"/>
          <w:lang w:val="en-US" w:eastAsia="zh-CN"/>
        </w:rPr>
      </w:pPr>
      <w:r>
        <w:rPr>
          <w:rFonts w:hint="eastAsia"/>
          <w:lang w:val="en-US" w:eastAsia="zh-CN"/>
        </w:rPr>
        <w:t>演化路径驱动判断：基于预设的健康状态发展路径，自动判断个人标签是否需要变更。</w:t>
      </w:r>
    </w:p>
    <w:p w14:paraId="1CA21591">
      <w:pPr>
        <w:rPr>
          <w:rFonts w:hint="eastAsia"/>
          <w:lang w:val="en-US" w:eastAsia="zh-CN"/>
        </w:rPr>
      </w:pPr>
      <w:r>
        <w:rPr>
          <w:rFonts w:hint="eastAsia"/>
          <w:lang w:val="en-US" w:eastAsia="zh-CN"/>
        </w:rPr>
        <w:t>状态升级自动触发：当健康指标持续恶化达到预设阈值时，自动将标签升级至更严重的状态（如“确诊”）。</w:t>
      </w:r>
    </w:p>
    <w:p w14:paraId="12DC9C88">
      <w:pPr>
        <w:rPr>
          <w:rFonts w:hint="eastAsia"/>
          <w:lang w:val="en-US" w:eastAsia="zh-CN"/>
        </w:rPr>
      </w:pPr>
      <w:r>
        <w:rPr>
          <w:rFonts w:hint="eastAsia"/>
          <w:lang w:val="en-US" w:eastAsia="zh-CN"/>
        </w:rPr>
        <w:t>状态降级自动触发：当健康指标改善并维持达标时，自动将标签降级至更积极或低风险状态，保持画像同步性。</w:t>
      </w:r>
    </w:p>
    <w:p w14:paraId="219EFEC2">
      <w:pPr>
        <w:rPr>
          <w:rFonts w:hint="eastAsia"/>
          <w:lang w:val="en-US" w:eastAsia="zh-CN"/>
        </w:rPr>
      </w:pPr>
      <w:r>
        <w:rPr>
          <w:rFonts w:hint="eastAsia"/>
          <w:lang w:val="en-US" w:eastAsia="zh-CN"/>
        </w:rPr>
        <w:t>根据既定演化路径自动判断标签状态是否需变更。例如，“高血压前期”居民若血压进一步升高并维持一定时间，将自动更改为“高血压确诊”；如控制得当，可恢复为“高血压控制良好”。确保个人画像及时与个体真实健康状态同步。</w:t>
      </w:r>
    </w:p>
    <w:p w14:paraId="3510B4FA">
      <w:pPr>
        <w:pStyle w:val="9"/>
        <w:bidi w:val="0"/>
        <w:rPr>
          <w:rFonts w:hint="eastAsia"/>
          <w:lang w:val="en-US" w:eastAsia="zh-CN"/>
        </w:rPr>
      </w:pPr>
      <w:r>
        <w:rPr>
          <w:rFonts w:hint="eastAsia"/>
          <w:lang w:val="en-US" w:eastAsia="zh-CN"/>
        </w:rPr>
        <w:t>计算函数管理</w:t>
      </w:r>
    </w:p>
    <w:p w14:paraId="45201973">
      <w:pPr>
        <w:pStyle w:val="10"/>
        <w:bidi w:val="0"/>
        <w:rPr>
          <w:rFonts w:hint="eastAsia"/>
          <w:lang w:val="en-US" w:eastAsia="zh-CN"/>
        </w:rPr>
      </w:pPr>
      <w:r>
        <w:rPr>
          <w:rFonts w:hint="eastAsia"/>
          <w:lang w:val="en-US" w:eastAsia="zh-CN"/>
        </w:rPr>
        <w:t>计算函数详情查看</w:t>
      </w:r>
    </w:p>
    <w:p w14:paraId="51ABB21C">
      <w:pPr>
        <w:rPr>
          <w:rFonts w:hint="eastAsia"/>
          <w:lang w:val="en-US" w:eastAsia="zh-CN"/>
        </w:rPr>
      </w:pPr>
      <w:r>
        <w:rPr>
          <w:rFonts w:hint="eastAsia"/>
          <w:lang w:val="en-US" w:eastAsia="zh-CN"/>
        </w:rPr>
        <w:t>查看系统中已定义的计算函数的详细信息，包括函数名称、英文标识、函数描述、函数类、函数示例等。</w:t>
      </w:r>
    </w:p>
    <w:p w14:paraId="47829098">
      <w:pPr>
        <w:pStyle w:val="10"/>
        <w:bidi w:val="0"/>
        <w:rPr>
          <w:rFonts w:hint="eastAsia"/>
          <w:lang w:val="en-US" w:eastAsia="zh-CN"/>
        </w:rPr>
      </w:pPr>
      <w:r>
        <w:rPr>
          <w:rFonts w:hint="eastAsia"/>
          <w:lang w:val="en-US" w:eastAsia="zh-CN"/>
        </w:rPr>
        <w:t>计算函数查询</w:t>
      </w:r>
    </w:p>
    <w:p w14:paraId="0C587149">
      <w:pPr>
        <w:rPr>
          <w:rFonts w:hint="eastAsia"/>
          <w:lang w:val="en-US" w:eastAsia="zh-CN"/>
        </w:rPr>
      </w:pPr>
      <w:r>
        <w:rPr>
          <w:rFonts w:hint="eastAsia"/>
          <w:lang w:val="en-US" w:eastAsia="zh-CN"/>
        </w:rPr>
        <w:t>支持通过函数名称查询，快速定位目标计算函数。</w:t>
      </w:r>
    </w:p>
    <w:p w14:paraId="631606E8">
      <w:pPr>
        <w:pStyle w:val="9"/>
        <w:bidi w:val="0"/>
        <w:rPr>
          <w:rFonts w:hint="eastAsia"/>
          <w:lang w:val="en-US" w:eastAsia="zh-CN"/>
        </w:rPr>
      </w:pPr>
      <w:r>
        <w:rPr>
          <w:rFonts w:hint="eastAsia"/>
          <w:lang w:val="en-US" w:eastAsia="zh-CN"/>
        </w:rPr>
        <w:t>指标信息管理</w:t>
      </w:r>
    </w:p>
    <w:p w14:paraId="25EB74B0">
      <w:pPr>
        <w:pStyle w:val="10"/>
        <w:bidi w:val="0"/>
        <w:rPr>
          <w:rFonts w:hint="eastAsia"/>
          <w:lang w:val="en-US" w:eastAsia="zh-CN"/>
        </w:rPr>
      </w:pPr>
      <w:r>
        <w:rPr>
          <w:rFonts w:hint="eastAsia"/>
          <w:lang w:val="en-US" w:eastAsia="zh-CN"/>
        </w:rPr>
        <w:t>指标信息</w:t>
      </w:r>
    </w:p>
    <w:p w14:paraId="7780D2B6">
      <w:pPr>
        <w:rPr>
          <w:rFonts w:hint="eastAsia"/>
          <w:lang w:val="en-US" w:eastAsia="zh-CN"/>
        </w:rPr>
      </w:pPr>
      <w:r>
        <w:rPr>
          <w:rFonts w:hint="eastAsia"/>
          <w:lang w:val="en-US" w:eastAsia="zh-CN"/>
        </w:rPr>
        <w:t>展示指标的基本属性，包括指标名称、类型、单位、标准术语分类、关联计算函数、提取规则、更新时间等。</w:t>
      </w:r>
    </w:p>
    <w:p w14:paraId="562B0BC3">
      <w:pPr>
        <w:pStyle w:val="10"/>
        <w:bidi w:val="0"/>
        <w:rPr>
          <w:rFonts w:hint="eastAsia"/>
          <w:lang w:val="en-US" w:eastAsia="zh-CN"/>
        </w:rPr>
      </w:pPr>
      <w:r>
        <w:rPr>
          <w:rFonts w:hint="eastAsia"/>
          <w:lang w:val="en-US" w:eastAsia="zh-CN"/>
        </w:rPr>
        <w:t>指标查询</w:t>
      </w:r>
    </w:p>
    <w:p w14:paraId="68318875">
      <w:pPr>
        <w:rPr>
          <w:rFonts w:hint="eastAsia"/>
          <w:lang w:val="en-US" w:eastAsia="zh-CN"/>
        </w:rPr>
      </w:pPr>
      <w:r>
        <w:rPr>
          <w:rFonts w:hint="eastAsia"/>
          <w:lang w:val="en-US" w:eastAsia="zh-CN"/>
        </w:rPr>
        <w:t>支持通过指标名称查询，快速定位目标指标。</w:t>
      </w:r>
    </w:p>
    <w:p w14:paraId="18D2E9A2">
      <w:pPr>
        <w:pStyle w:val="10"/>
        <w:bidi w:val="0"/>
        <w:rPr>
          <w:rFonts w:hint="eastAsia"/>
          <w:lang w:val="en-US" w:eastAsia="zh-CN"/>
        </w:rPr>
      </w:pPr>
      <w:r>
        <w:rPr>
          <w:rFonts w:hint="eastAsia"/>
          <w:lang w:val="en-US" w:eastAsia="zh-CN"/>
        </w:rPr>
        <w:t>指标列表</w:t>
      </w:r>
    </w:p>
    <w:p w14:paraId="79760B60">
      <w:pPr>
        <w:rPr>
          <w:rFonts w:hint="eastAsia"/>
          <w:lang w:val="en-US" w:eastAsia="zh-CN"/>
        </w:rPr>
      </w:pPr>
      <w:r>
        <w:rPr>
          <w:rFonts w:hint="eastAsia"/>
          <w:lang w:val="en-US" w:eastAsia="zh-CN"/>
        </w:rPr>
        <w:t>以表格形式展示系统中所有指标的名称、英文标识、单位等信息，支持分页展示、编辑、删除等功能。</w:t>
      </w:r>
    </w:p>
    <w:p w14:paraId="1409F046">
      <w:pPr>
        <w:pStyle w:val="10"/>
        <w:bidi w:val="0"/>
        <w:rPr>
          <w:rFonts w:hint="eastAsia"/>
          <w:lang w:val="en-US" w:eastAsia="zh-CN"/>
        </w:rPr>
      </w:pPr>
      <w:r>
        <w:rPr>
          <w:rFonts w:hint="eastAsia"/>
          <w:lang w:val="en-US" w:eastAsia="zh-CN"/>
        </w:rPr>
        <w:t>新增指标</w:t>
      </w:r>
    </w:p>
    <w:p w14:paraId="747E616B">
      <w:pPr>
        <w:rPr>
          <w:rFonts w:hint="eastAsia"/>
          <w:lang w:val="en-US" w:eastAsia="zh-CN"/>
        </w:rPr>
      </w:pPr>
      <w:r>
        <w:rPr>
          <w:rFonts w:hint="eastAsia"/>
          <w:lang w:val="en-US" w:eastAsia="zh-CN"/>
        </w:rPr>
        <w:t>通过表单引导用户创建新指标，需填写指标名称、英文标识、类型、单位、术语分类、关联计算函数、提取规则逻辑、等必填和选填项。</w:t>
      </w:r>
    </w:p>
    <w:p w14:paraId="4005AD80">
      <w:pPr>
        <w:pStyle w:val="10"/>
        <w:bidi w:val="0"/>
        <w:rPr>
          <w:rFonts w:hint="eastAsia"/>
          <w:lang w:val="en-US" w:eastAsia="zh-CN"/>
        </w:rPr>
      </w:pPr>
      <w:r>
        <w:rPr>
          <w:rFonts w:hint="eastAsia"/>
          <w:lang w:val="en-US" w:eastAsia="zh-CN"/>
        </w:rPr>
        <w:t>编辑指标</w:t>
      </w:r>
    </w:p>
    <w:p w14:paraId="5DFA2699">
      <w:pPr>
        <w:rPr>
          <w:rFonts w:hint="eastAsia"/>
          <w:lang w:val="en-US" w:eastAsia="zh-CN"/>
        </w:rPr>
      </w:pPr>
      <w:r>
        <w:rPr>
          <w:rFonts w:hint="eastAsia"/>
          <w:lang w:val="en-US" w:eastAsia="zh-CN"/>
        </w:rPr>
        <w:t>允许用户修改已存在指标的各项属性，系统记录修改日志，支持版本对比与回滚功能。</w:t>
      </w:r>
    </w:p>
    <w:p w14:paraId="78DDD205">
      <w:pPr>
        <w:pStyle w:val="10"/>
        <w:bidi w:val="0"/>
        <w:rPr>
          <w:rFonts w:hint="eastAsia"/>
          <w:lang w:val="en-US" w:eastAsia="zh-CN"/>
        </w:rPr>
      </w:pPr>
      <w:r>
        <w:rPr>
          <w:rFonts w:hint="eastAsia"/>
          <w:lang w:val="en-US" w:eastAsia="zh-CN"/>
        </w:rPr>
        <w:t>删除指标</w:t>
      </w:r>
    </w:p>
    <w:p w14:paraId="2A90A6A2">
      <w:pPr>
        <w:rPr>
          <w:rFonts w:hint="eastAsia"/>
          <w:lang w:val="en-US" w:eastAsia="zh-CN"/>
        </w:rPr>
      </w:pPr>
      <w:r>
        <w:rPr>
          <w:rFonts w:hint="eastAsia"/>
          <w:lang w:val="en-US" w:eastAsia="zh-CN"/>
        </w:rPr>
        <w:t>提供软删除或硬删除选项，删除前进行依赖关系校验，避免误删影响下游标签或服务调用。</w:t>
      </w:r>
    </w:p>
    <w:p w14:paraId="6EF6BAA8">
      <w:pPr>
        <w:pStyle w:val="10"/>
        <w:bidi w:val="0"/>
        <w:rPr>
          <w:rFonts w:hint="eastAsia"/>
          <w:lang w:val="en-US" w:eastAsia="zh-CN"/>
        </w:rPr>
      </w:pPr>
      <w:r>
        <w:rPr>
          <w:rFonts w:hint="eastAsia"/>
          <w:lang w:val="en-US" w:eastAsia="zh-CN"/>
        </w:rPr>
        <w:t>指标类型信息</w:t>
      </w:r>
    </w:p>
    <w:p w14:paraId="18D5F046">
      <w:pPr>
        <w:rPr>
          <w:rFonts w:hint="eastAsia"/>
          <w:lang w:val="en-US" w:eastAsia="zh-CN"/>
        </w:rPr>
      </w:pPr>
      <w:r>
        <w:rPr>
          <w:rFonts w:hint="eastAsia"/>
          <w:lang w:val="en-US" w:eastAsia="zh-CN"/>
        </w:rPr>
        <w:t>管理系统内置的指标类型体系，如字符串、数值、布尔、对象等，支持类型的增删改查。</w:t>
      </w:r>
    </w:p>
    <w:p w14:paraId="5C614779">
      <w:pPr>
        <w:pStyle w:val="10"/>
        <w:bidi w:val="0"/>
        <w:rPr>
          <w:rFonts w:hint="eastAsia"/>
          <w:lang w:val="en-US" w:eastAsia="zh-CN"/>
        </w:rPr>
      </w:pPr>
      <w:r>
        <w:rPr>
          <w:rFonts w:hint="eastAsia"/>
          <w:lang w:val="en-US" w:eastAsia="zh-CN"/>
        </w:rPr>
        <w:t>指标单位信息</w:t>
      </w:r>
    </w:p>
    <w:p w14:paraId="1B6AABA3">
      <w:pPr>
        <w:rPr>
          <w:rFonts w:hint="eastAsia"/>
          <w:lang w:val="en-US" w:eastAsia="zh-CN"/>
        </w:rPr>
      </w:pPr>
      <w:r>
        <w:rPr>
          <w:rFonts w:hint="eastAsia"/>
          <w:lang w:val="en-US" w:eastAsia="zh-CN"/>
        </w:rPr>
        <w:t>管理系统内置指标计量单位库，支持单位码值转换。</w:t>
      </w:r>
    </w:p>
    <w:p w14:paraId="03023E69">
      <w:pPr>
        <w:pStyle w:val="10"/>
        <w:bidi w:val="0"/>
        <w:rPr>
          <w:rFonts w:hint="eastAsia"/>
          <w:lang w:val="en-US" w:eastAsia="zh-CN"/>
        </w:rPr>
      </w:pPr>
      <w:r>
        <w:rPr>
          <w:rFonts w:hint="eastAsia"/>
          <w:lang w:val="en-US" w:eastAsia="zh-CN"/>
        </w:rPr>
        <w:t>标准术语分类信息</w:t>
      </w:r>
    </w:p>
    <w:p w14:paraId="3FA67454">
      <w:pPr>
        <w:rPr>
          <w:rFonts w:hint="eastAsia"/>
          <w:lang w:val="en-US" w:eastAsia="zh-CN"/>
        </w:rPr>
      </w:pPr>
      <w:r>
        <w:rPr>
          <w:rFonts w:hint="eastAsia"/>
          <w:lang w:val="en-US" w:eastAsia="zh-CN"/>
        </w:rPr>
        <w:t>对接医学术语标准，如疾病、科室、检查、检验等，管理术语分类与映射关系。</w:t>
      </w:r>
    </w:p>
    <w:p w14:paraId="686AA598">
      <w:pPr>
        <w:pStyle w:val="10"/>
        <w:bidi w:val="0"/>
        <w:rPr>
          <w:rFonts w:hint="eastAsia"/>
          <w:lang w:val="en-US" w:eastAsia="zh-CN"/>
        </w:rPr>
      </w:pPr>
      <w:r>
        <w:rPr>
          <w:rFonts w:hint="eastAsia"/>
          <w:lang w:val="en-US" w:eastAsia="zh-CN"/>
        </w:rPr>
        <w:t>指标提取计算规则</w:t>
      </w:r>
    </w:p>
    <w:p w14:paraId="4F60D19A">
      <w:pPr>
        <w:rPr>
          <w:rFonts w:hint="eastAsia"/>
          <w:lang w:val="en-US" w:eastAsia="zh-CN"/>
        </w:rPr>
      </w:pPr>
      <w:r>
        <w:rPr>
          <w:rFonts w:hint="eastAsia"/>
          <w:lang w:val="en-US" w:eastAsia="zh-CN"/>
        </w:rPr>
        <w:t>定义从原始数据中提取指标并执行计算的具体规则逻辑，支持按全局时间和配置文书排序。</w:t>
      </w:r>
    </w:p>
    <w:p w14:paraId="09F721D5">
      <w:pPr>
        <w:pStyle w:val="9"/>
        <w:bidi w:val="0"/>
        <w:rPr>
          <w:rFonts w:hint="eastAsia"/>
          <w:lang w:val="en-US" w:eastAsia="zh-CN"/>
        </w:rPr>
      </w:pPr>
      <w:r>
        <w:rPr>
          <w:rFonts w:hint="eastAsia"/>
          <w:lang w:val="en-US" w:eastAsia="zh-CN"/>
        </w:rPr>
        <w:t>标签分类管理</w:t>
      </w:r>
    </w:p>
    <w:p w14:paraId="2CE28843">
      <w:pPr>
        <w:pStyle w:val="10"/>
        <w:bidi w:val="0"/>
        <w:rPr>
          <w:rFonts w:hint="eastAsia"/>
          <w:lang w:val="en-US" w:eastAsia="zh-CN"/>
        </w:rPr>
      </w:pPr>
      <w:r>
        <w:rPr>
          <w:rFonts w:hint="eastAsia"/>
          <w:lang w:val="en-US" w:eastAsia="zh-CN"/>
        </w:rPr>
        <w:t>标签分类信息</w:t>
      </w:r>
    </w:p>
    <w:p w14:paraId="3C9A3BDE">
      <w:pPr>
        <w:rPr>
          <w:rFonts w:hint="eastAsia"/>
          <w:lang w:val="en-US" w:eastAsia="zh-CN"/>
        </w:rPr>
      </w:pPr>
      <w:r>
        <w:rPr>
          <w:rFonts w:hint="eastAsia"/>
          <w:lang w:val="en-US" w:eastAsia="zh-CN"/>
        </w:rPr>
        <w:t>支持标签分类维护，包括分类名称、编码、层级、关联指标等。</w:t>
      </w:r>
    </w:p>
    <w:p w14:paraId="46CBC718">
      <w:pPr>
        <w:pStyle w:val="10"/>
        <w:bidi w:val="0"/>
        <w:rPr>
          <w:rFonts w:hint="eastAsia"/>
          <w:lang w:val="en-US" w:eastAsia="zh-CN"/>
        </w:rPr>
      </w:pPr>
      <w:r>
        <w:rPr>
          <w:rFonts w:hint="eastAsia"/>
          <w:lang w:val="en-US" w:eastAsia="zh-CN"/>
        </w:rPr>
        <w:t>标签分类列表</w:t>
      </w:r>
    </w:p>
    <w:p w14:paraId="4AA6A5CD">
      <w:pPr>
        <w:rPr>
          <w:rFonts w:hint="eastAsia"/>
          <w:lang w:val="en-US" w:eastAsia="zh-CN"/>
        </w:rPr>
      </w:pPr>
      <w:r>
        <w:rPr>
          <w:rFonts w:hint="eastAsia"/>
          <w:lang w:val="en-US" w:eastAsia="zh-CN"/>
        </w:rPr>
        <w:t>以树形方式展示所有分类节点，支持拖拽调整层级。</w:t>
      </w:r>
    </w:p>
    <w:p w14:paraId="530F9038">
      <w:pPr>
        <w:pStyle w:val="10"/>
        <w:bidi w:val="0"/>
        <w:rPr>
          <w:rFonts w:hint="eastAsia"/>
          <w:lang w:val="en-US" w:eastAsia="zh-CN"/>
        </w:rPr>
      </w:pPr>
      <w:r>
        <w:rPr>
          <w:rFonts w:hint="eastAsia"/>
          <w:lang w:val="en-US" w:eastAsia="zh-CN"/>
        </w:rPr>
        <w:t>标签分类查询</w:t>
      </w:r>
    </w:p>
    <w:p w14:paraId="15ECED63">
      <w:pPr>
        <w:rPr>
          <w:rFonts w:hint="eastAsia"/>
          <w:lang w:val="en-US" w:eastAsia="zh-CN"/>
        </w:rPr>
      </w:pPr>
      <w:r>
        <w:rPr>
          <w:rFonts w:hint="eastAsia"/>
          <w:lang w:val="en-US" w:eastAsia="zh-CN"/>
        </w:rPr>
        <w:t>支持按分类和标签名称条件快速检索分类节点，并定位到树形结构中的对应位置。</w:t>
      </w:r>
    </w:p>
    <w:p w14:paraId="06023F46">
      <w:pPr>
        <w:pStyle w:val="10"/>
        <w:bidi w:val="0"/>
        <w:rPr>
          <w:rFonts w:hint="eastAsia"/>
          <w:lang w:val="en-US" w:eastAsia="zh-CN"/>
        </w:rPr>
      </w:pPr>
      <w:r>
        <w:rPr>
          <w:rFonts w:hint="eastAsia"/>
          <w:lang w:val="en-US" w:eastAsia="zh-CN"/>
        </w:rPr>
        <w:t>新增标签分类</w:t>
      </w:r>
    </w:p>
    <w:p w14:paraId="69CB72D6">
      <w:pPr>
        <w:rPr>
          <w:rFonts w:hint="eastAsia"/>
          <w:lang w:val="en-US" w:eastAsia="zh-CN"/>
        </w:rPr>
      </w:pPr>
      <w:r>
        <w:rPr>
          <w:rFonts w:hint="eastAsia"/>
          <w:lang w:val="en-US" w:eastAsia="zh-CN"/>
        </w:rPr>
        <w:t>在指定父分类下创建子分类，需填写分类编码、名称等信息。</w:t>
      </w:r>
    </w:p>
    <w:p w14:paraId="16D85569">
      <w:pPr>
        <w:pStyle w:val="10"/>
        <w:bidi w:val="0"/>
        <w:rPr>
          <w:rFonts w:hint="eastAsia"/>
          <w:lang w:val="en-US" w:eastAsia="zh-CN"/>
        </w:rPr>
      </w:pPr>
      <w:r>
        <w:rPr>
          <w:rFonts w:hint="eastAsia"/>
          <w:lang w:val="en-US" w:eastAsia="zh-CN"/>
        </w:rPr>
        <w:t>编辑标签分类</w:t>
      </w:r>
    </w:p>
    <w:p w14:paraId="27C30A23">
      <w:pPr>
        <w:rPr>
          <w:rFonts w:hint="eastAsia"/>
          <w:lang w:val="en-US" w:eastAsia="zh-CN"/>
        </w:rPr>
      </w:pPr>
      <w:r>
        <w:rPr>
          <w:rFonts w:hint="eastAsia"/>
          <w:lang w:val="en-US" w:eastAsia="zh-CN"/>
        </w:rPr>
        <w:t>修改分类属性，系统自动同步更新其下所有子分类与标签的关联关系。</w:t>
      </w:r>
    </w:p>
    <w:p w14:paraId="088A1471">
      <w:pPr>
        <w:pStyle w:val="10"/>
        <w:bidi w:val="0"/>
        <w:rPr>
          <w:rFonts w:hint="eastAsia"/>
          <w:lang w:val="en-US" w:eastAsia="zh-CN"/>
        </w:rPr>
      </w:pPr>
      <w:r>
        <w:rPr>
          <w:rFonts w:hint="eastAsia"/>
          <w:lang w:val="en-US" w:eastAsia="zh-CN"/>
        </w:rPr>
        <w:t>删除标签分类</w:t>
      </w:r>
    </w:p>
    <w:p w14:paraId="0146E0BC">
      <w:pPr>
        <w:rPr>
          <w:rFonts w:hint="eastAsia"/>
          <w:lang w:val="en-US" w:eastAsia="zh-CN"/>
        </w:rPr>
      </w:pPr>
      <w:r>
        <w:rPr>
          <w:rFonts w:hint="eastAsia"/>
          <w:lang w:val="en-US" w:eastAsia="zh-CN"/>
        </w:rPr>
        <w:t>删除前校验是否含有子分类或标签，支持强制删除或提示迁移后删除。</w:t>
      </w:r>
    </w:p>
    <w:p w14:paraId="7EF21F48">
      <w:pPr>
        <w:pStyle w:val="9"/>
        <w:bidi w:val="0"/>
        <w:rPr>
          <w:rFonts w:hint="eastAsia"/>
          <w:lang w:val="en-US" w:eastAsia="zh-CN"/>
        </w:rPr>
      </w:pPr>
      <w:r>
        <w:rPr>
          <w:rFonts w:hint="eastAsia"/>
          <w:lang w:val="en-US" w:eastAsia="zh-CN"/>
        </w:rPr>
        <w:t>标签信息管理</w:t>
      </w:r>
    </w:p>
    <w:p w14:paraId="2092F470">
      <w:pPr>
        <w:pStyle w:val="10"/>
        <w:bidi w:val="0"/>
        <w:rPr>
          <w:rFonts w:hint="eastAsia"/>
          <w:lang w:val="en-US" w:eastAsia="zh-CN"/>
        </w:rPr>
      </w:pPr>
      <w:r>
        <w:rPr>
          <w:rFonts w:hint="eastAsia"/>
          <w:lang w:val="en-US" w:eastAsia="zh-CN"/>
        </w:rPr>
        <w:t>标签信息</w:t>
      </w:r>
    </w:p>
    <w:p w14:paraId="00039460">
      <w:pPr>
        <w:rPr>
          <w:rFonts w:hint="eastAsia"/>
          <w:lang w:val="en-US" w:eastAsia="zh-CN"/>
        </w:rPr>
      </w:pPr>
      <w:r>
        <w:rPr>
          <w:rFonts w:hint="eastAsia"/>
          <w:lang w:val="en-US" w:eastAsia="zh-CN"/>
        </w:rPr>
        <w:t>支持标签信息维护，包括标签名称、英文标识、业务分类、标签类型、术语分类、时效性、医学依据、标签口径、提取规则等。</w:t>
      </w:r>
    </w:p>
    <w:p w14:paraId="1AB18A49">
      <w:pPr>
        <w:pStyle w:val="10"/>
        <w:bidi w:val="0"/>
        <w:rPr>
          <w:rFonts w:hint="eastAsia"/>
          <w:lang w:val="en-US" w:eastAsia="zh-CN"/>
        </w:rPr>
      </w:pPr>
      <w:r>
        <w:rPr>
          <w:rFonts w:hint="eastAsia"/>
          <w:lang w:val="en-US" w:eastAsia="zh-CN"/>
        </w:rPr>
        <w:t>标签查询</w:t>
      </w:r>
    </w:p>
    <w:p w14:paraId="585E7B2F">
      <w:pPr>
        <w:rPr>
          <w:rFonts w:hint="eastAsia"/>
          <w:lang w:val="en-US" w:eastAsia="zh-CN"/>
        </w:rPr>
      </w:pPr>
      <w:r>
        <w:rPr>
          <w:rFonts w:hint="eastAsia"/>
          <w:lang w:val="en-US" w:eastAsia="zh-CN"/>
        </w:rPr>
        <w:t>支持按标签名称、是否标准术语、计算类型、创建来源、创建人、创建时间等多维度进行组合查询。</w:t>
      </w:r>
    </w:p>
    <w:p w14:paraId="74B651CB">
      <w:pPr>
        <w:pStyle w:val="10"/>
        <w:bidi w:val="0"/>
        <w:rPr>
          <w:rFonts w:hint="eastAsia"/>
          <w:lang w:val="en-US" w:eastAsia="zh-CN"/>
        </w:rPr>
      </w:pPr>
      <w:r>
        <w:rPr>
          <w:rFonts w:hint="eastAsia"/>
          <w:lang w:val="en-US" w:eastAsia="zh-CN"/>
        </w:rPr>
        <w:t>标签列表</w:t>
      </w:r>
    </w:p>
    <w:p w14:paraId="3B46DB1C">
      <w:pPr>
        <w:rPr>
          <w:rFonts w:hint="eastAsia"/>
          <w:lang w:val="en-US" w:eastAsia="zh-CN"/>
        </w:rPr>
      </w:pPr>
      <w:r>
        <w:rPr>
          <w:rFonts w:hint="eastAsia"/>
          <w:lang w:val="en-US" w:eastAsia="zh-CN"/>
        </w:rPr>
        <w:t>支持按表格展示系统中所有标签，可按使用热度、更新时间等排序。</w:t>
      </w:r>
    </w:p>
    <w:p w14:paraId="0ED09ECD">
      <w:pPr>
        <w:pStyle w:val="10"/>
        <w:bidi w:val="0"/>
        <w:rPr>
          <w:rFonts w:hint="eastAsia"/>
          <w:lang w:val="en-US" w:eastAsia="zh-CN"/>
        </w:rPr>
      </w:pPr>
      <w:r>
        <w:rPr>
          <w:rFonts w:hint="eastAsia"/>
          <w:lang w:val="en-US" w:eastAsia="zh-CN"/>
        </w:rPr>
        <w:t>标签详情</w:t>
      </w:r>
    </w:p>
    <w:p w14:paraId="6B0E34B1">
      <w:pPr>
        <w:rPr>
          <w:rFonts w:hint="eastAsia"/>
          <w:lang w:val="en-US" w:eastAsia="zh-CN"/>
        </w:rPr>
      </w:pPr>
      <w:r>
        <w:rPr>
          <w:rFonts w:hint="eastAsia"/>
          <w:lang w:val="en-US" w:eastAsia="zh-CN"/>
        </w:rPr>
        <w:t>提供标签的详情信息展示功能，支持标签名称、英文标识、业务分类、标签类型、术语分类、时效性、医学依据、标签口径、提取规则等详细信息查看。</w:t>
      </w:r>
    </w:p>
    <w:p w14:paraId="5757F390">
      <w:pPr>
        <w:pStyle w:val="10"/>
        <w:bidi w:val="0"/>
        <w:rPr>
          <w:rFonts w:hint="eastAsia"/>
          <w:lang w:val="en-US" w:eastAsia="zh-CN"/>
        </w:rPr>
      </w:pPr>
      <w:r>
        <w:rPr>
          <w:rFonts w:hint="eastAsia"/>
          <w:lang w:val="en-US" w:eastAsia="zh-CN"/>
        </w:rPr>
        <w:t>新增标签</w:t>
      </w:r>
    </w:p>
    <w:p w14:paraId="26871B79">
      <w:pPr>
        <w:rPr>
          <w:rFonts w:hint="eastAsia"/>
          <w:lang w:val="en-US" w:eastAsia="zh-CN"/>
        </w:rPr>
      </w:pPr>
      <w:r>
        <w:rPr>
          <w:rFonts w:hint="eastAsia"/>
          <w:lang w:val="en-US" w:eastAsia="zh-CN"/>
        </w:rPr>
        <w:t>通过向导式界面创建标签，包括基本信息填写、规则配置、测试验证等步骤。</w:t>
      </w:r>
    </w:p>
    <w:p w14:paraId="1103705D">
      <w:pPr>
        <w:pStyle w:val="10"/>
        <w:bidi w:val="0"/>
        <w:rPr>
          <w:rFonts w:hint="eastAsia"/>
          <w:lang w:val="en-US" w:eastAsia="zh-CN"/>
        </w:rPr>
      </w:pPr>
      <w:r>
        <w:rPr>
          <w:rFonts w:hint="eastAsia"/>
          <w:lang w:val="en-US" w:eastAsia="zh-CN"/>
        </w:rPr>
        <w:t>复制标签</w:t>
      </w:r>
    </w:p>
    <w:p w14:paraId="05C527A3">
      <w:pPr>
        <w:rPr>
          <w:rFonts w:hint="eastAsia"/>
          <w:lang w:val="en-US" w:eastAsia="zh-CN"/>
        </w:rPr>
      </w:pPr>
      <w:r>
        <w:rPr>
          <w:rFonts w:hint="eastAsia"/>
          <w:lang w:val="en-US" w:eastAsia="zh-CN"/>
        </w:rPr>
        <w:t>基于现有标签复制生成新标签副本，可保留提取规则，修改部分属性后快速创建相似标签。</w:t>
      </w:r>
    </w:p>
    <w:p w14:paraId="5BBFBEC4">
      <w:pPr>
        <w:pStyle w:val="10"/>
        <w:bidi w:val="0"/>
        <w:rPr>
          <w:rFonts w:hint="eastAsia"/>
          <w:lang w:val="en-US" w:eastAsia="zh-CN"/>
        </w:rPr>
      </w:pPr>
      <w:r>
        <w:rPr>
          <w:rFonts w:hint="eastAsia"/>
          <w:lang w:val="en-US" w:eastAsia="zh-CN"/>
        </w:rPr>
        <w:t>删除标签</w:t>
      </w:r>
    </w:p>
    <w:p w14:paraId="1BDBC0A5">
      <w:pPr>
        <w:rPr>
          <w:rFonts w:hint="eastAsia"/>
          <w:lang w:val="en-US" w:eastAsia="zh-CN"/>
        </w:rPr>
      </w:pPr>
      <w:r>
        <w:rPr>
          <w:rFonts w:hint="eastAsia"/>
          <w:lang w:val="en-US" w:eastAsia="zh-CN"/>
        </w:rPr>
        <w:t>删除标签前进行调用链路分析，提示影响范围，支持归档或逻辑删除以保留历史记录。</w:t>
      </w:r>
    </w:p>
    <w:p w14:paraId="04AA8453">
      <w:pPr>
        <w:pStyle w:val="10"/>
        <w:bidi w:val="0"/>
        <w:rPr>
          <w:rFonts w:hint="eastAsia"/>
          <w:lang w:val="en-US" w:eastAsia="zh-CN"/>
        </w:rPr>
      </w:pPr>
      <w:r>
        <w:rPr>
          <w:rFonts w:hint="eastAsia"/>
          <w:lang w:val="en-US" w:eastAsia="zh-CN"/>
        </w:rPr>
        <w:t>标签类型信息</w:t>
      </w:r>
    </w:p>
    <w:p w14:paraId="54B27FA6">
      <w:pPr>
        <w:rPr>
          <w:rFonts w:hint="eastAsia"/>
          <w:lang w:val="en-US" w:eastAsia="zh-CN"/>
        </w:rPr>
      </w:pPr>
      <w:r>
        <w:rPr>
          <w:rFonts w:hint="eastAsia"/>
          <w:lang w:val="en-US" w:eastAsia="zh-CN"/>
        </w:rPr>
        <w:t>管理标签类型字典，如统计标签、规则标签、衍生标签等，每种类型可配置不同的属性模板与规则引擎。</w:t>
      </w:r>
    </w:p>
    <w:p w14:paraId="52624E03">
      <w:pPr>
        <w:pStyle w:val="10"/>
        <w:bidi w:val="0"/>
        <w:rPr>
          <w:rFonts w:hint="eastAsia"/>
          <w:lang w:val="en-US" w:eastAsia="zh-CN"/>
        </w:rPr>
      </w:pPr>
      <w:r>
        <w:rPr>
          <w:rFonts w:hint="eastAsia"/>
          <w:lang w:val="en-US" w:eastAsia="zh-CN"/>
        </w:rPr>
        <w:t>术语分类</w:t>
      </w:r>
    </w:p>
    <w:p w14:paraId="1713C4B8">
      <w:pPr>
        <w:rPr>
          <w:rFonts w:hint="eastAsia"/>
          <w:lang w:val="en-US" w:eastAsia="zh-CN"/>
        </w:rPr>
      </w:pPr>
      <w:r>
        <w:rPr>
          <w:rFonts w:hint="eastAsia"/>
          <w:lang w:val="en-US" w:eastAsia="zh-CN"/>
        </w:rPr>
        <w:t>管理标签关联的标准化医学术语，支持术语映射、同义词管理、术语推荐与自动归类功能。</w:t>
      </w:r>
    </w:p>
    <w:p w14:paraId="2178B4AE">
      <w:pPr>
        <w:pStyle w:val="9"/>
        <w:bidi w:val="0"/>
        <w:rPr>
          <w:rFonts w:hint="eastAsia"/>
          <w:lang w:val="en-US" w:eastAsia="zh-CN"/>
        </w:rPr>
      </w:pPr>
      <w:r>
        <w:rPr>
          <w:rFonts w:hint="eastAsia"/>
          <w:lang w:val="en-US" w:eastAsia="zh-CN"/>
        </w:rPr>
        <w:t>标签提取规则配置</w:t>
      </w:r>
    </w:p>
    <w:p w14:paraId="78B33B5E">
      <w:pPr>
        <w:pStyle w:val="10"/>
        <w:bidi w:val="0"/>
        <w:rPr>
          <w:rFonts w:hint="eastAsia"/>
          <w:lang w:val="en-US" w:eastAsia="zh-CN"/>
        </w:rPr>
      </w:pPr>
      <w:r>
        <w:rPr>
          <w:rFonts w:hint="eastAsia"/>
          <w:lang w:val="en-US" w:eastAsia="zh-CN"/>
        </w:rPr>
        <w:t>规则编排</w:t>
      </w:r>
    </w:p>
    <w:p w14:paraId="70C04432">
      <w:pPr>
        <w:rPr>
          <w:rFonts w:hint="eastAsia"/>
          <w:lang w:val="en-US" w:eastAsia="zh-CN"/>
        </w:rPr>
      </w:pPr>
      <w:r>
        <w:rPr>
          <w:rFonts w:hint="eastAsia"/>
          <w:lang w:val="en-US" w:eastAsia="zh-CN"/>
        </w:rPr>
        <w:t>通过可视化界面配置复杂的多步骤业务规则，支持逻辑判断、指标计算与条件组合，确保规则的可解释性与可维护性。</w:t>
      </w:r>
    </w:p>
    <w:p w14:paraId="19CE9ED2">
      <w:pPr>
        <w:pStyle w:val="10"/>
        <w:bidi w:val="0"/>
        <w:rPr>
          <w:rFonts w:hint="eastAsia"/>
          <w:lang w:val="en-US" w:eastAsia="zh-CN"/>
        </w:rPr>
      </w:pPr>
      <w:r>
        <w:rPr>
          <w:rFonts w:hint="eastAsia"/>
          <w:lang w:val="en-US" w:eastAsia="zh-CN"/>
        </w:rPr>
        <w:t>正则表达式</w:t>
      </w:r>
    </w:p>
    <w:p w14:paraId="2888A4B2">
      <w:pPr>
        <w:rPr>
          <w:rFonts w:hint="eastAsia"/>
          <w:lang w:val="en-US" w:eastAsia="zh-CN"/>
        </w:rPr>
      </w:pPr>
      <w:r>
        <w:rPr>
          <w:rFonts w:hint="eastAsia"/>
          <w:lang w:val="en-US" w:eastAsia="zh-CN"/>
        </w:rPr>
        <w:t>基于预定义文本模式进行快速匹配与关键信息提取，适用于处理结构固定、格式规范的文书或日志内容。</w:t>
      </w:r>
    </w:p>
    <w:p w14:paraId="13185A13">
      <w:pPr>
        <w:pStyle w:val="10"/>
        <w:bidi w:val="0"/>
        <w:rPr>
          <w:rFonts w:hint="eastAsia"/>
          <w:lang w:val="en-US" w:eastAsia="zh-CN"/>
        </w:rPr>
      </w:pPr>
      <w:r>
        <w:rPr>
          <w:rFonts w:hint="eastAsia"/>
          <w:lang w:val="en-US" w:eastAsia="zh-CN"/>
        </w:rPr>
        <w:t>KIE提取</w:t>
      </w:r>
    </w:p>
    <w:p w14:paraId="2A8E6E71">
      <w:pPr>
        <w:rPr>
          <w:rFonts w:hint="eastAsia"/>
          <w:lang w:val="en-US" w:eastAsia="zh-CN"/>
        </w:rPr>
      </w:pPr>
      <w:r>
        <w:rPr>
          <w:rFonts w:hint="eastAsia"/>
          <w:lang w:val="en-US" w:eastAsia="zh-CN"/>
        </w:rPr>
        <w:t>依托医学知识库，自动从非结构化文本中识别实体并抽取其间的语义关系，构建结构化标签。</w:t>
      </w:r>
    </w:p>
    <w:p w14:paraId="2C6EF5C0">
      <w:pPr>
        <w:pStyle w:val="10"/>
        <w:bidi w:val="0"/>
        <w:rPr>
          <w:rFonts w:hint="eastAsia"/>
          <w:lang w:val="en-US" w:eastAsia="zh-CN"/>
        </w:rPr>
      </w:pPr>
      <w:r>
        <w:rPr>
          <w:rFonts w:hint="eastAsia"/>
          <w:lang w:val="en-US" w:eastAsia="zh-CN"/>
        </w:rPr>
        <w:t>大模型提取</w:t>
      </w:r>
    </w:p>
    <w:p w14:paraId="5663D5E4">
      <w:pPr>
        <w:rPr>
          <w:rFonts w:hint="eastAsia"/>
          <w:lang w:val="en-US" w:eastAsia="zh-CN"/>
        </w:rPr>
      </w:pPr>
      <w:r>
        <w:rPr>
          <w:rFonts w:hint="eastAsia"/>
          <w:lang w:val="en-US" w:eastAsia="zh-CN"/>
        </w:rPr>
        <w:t>调用AI大语言模型进行深度语义解析与上下文理解，实现对复杂、模糊文本的智能解读与标签自动生成，具备强大的泛化能力。</w:t>
      </w:r>
    </w:p>
    <w:p w14:paraId="1AD67D7C">
      <w:pPr>
        <w:pStyle w:val="9"/>
        <w:bidi w:val="0"/>
        <w:rPr>
          <w:rFonts w:hint="eastAsia"/>
          <w:lang w:val="en-US" w:eastAsia="zh-CN"/>
        </w:rPr>
      </w:pPr>
      <w:r>
        <w:rPr>
          <w:rFonts w:hint="eastAsia"/>
          <w:lang w:val="en-US" w:eastAsia="zh-CN"/>
        </w:rPr>
        <w:t>事实标签</w:t>
      </w:r>
    </w:p>
    <w:p w14:paraId="6CDDCA86">
      <w:pPr>
        <w:pStyle w:val="10"/>
        <w:bidi w:val="0"/>
        <w:rPr>
          <w:rFonts w:hint="eastAsia"/>
          <w:lang w:val="en-US" w:eastAsia="zh-CN"/>
        </w:rPr>
      </w:pPr>
      <w:r>
        <w:rPr>
          <w:rFonts w:hint="eastAsia"/>
          <w:lang w:val="en-US" w:eastAsia="zh-CN"/>
        </w:rPr>
        <w:t>基础信息标签集</w:t>
      </w:r>
    </w:p>
    <w:p w14:paraId="7A2125D0">
      <w:pPr>
        <w:rPr>
          <w:rFonts w:hint="eastAsia"/>
          <w:lang w:val="en-US" w:eastAsia="zh-CN"/>
        </w:rPr>
      </w:pPr>
      <w:r>
        <w:rPr>
          <w:rFonts w:hint="eastAsia"/>
          <w:lang w:val="en-US" w:eastAsia="zh-CN"/>
        </w:rPr>
        <w:t>整合个人健康画像中的核心基础信息，包括人口学资料如年龄、性别、婚姻状态、健康档案标识、就诊记录概要、保险类型等。该标签集为上层风险标签与画像分析提供数据底座，支持结构化存储、实时更新与快速查询，并可与标准医学术语系统映射，确保信息的一致性与规范性。</w:t>
      </w:r>
    </w:p>
    <w:p w14:paraId="52E95804">
      <w:pPr>
        <w:pStyle w:val="10"/>
        <w:bidi w:val="0"/>
        <w:rPr>
          <w:rFonts w:hint="eastAsia"/>
          <w:lang w:val="en-US" w:eastAsia="zh-CN"/>
        </w:rPr>
      </w:pPr>
      <w:r>
        <w:rPr>
          <w:rFonts w:hint="eastAsia"/>
          <w:lang w:val="en-US" w:eastAsia="zh-CN"/>
        </w:rPr>
        <w:t>手术标签集</w:t>
      </w:r>
    </w:p>
    <w:p w14:paraId="35ACA5E1">
      <w:pPr>
        <w:rPr>
          <w:rFonts w:hint="eastAsia"/>
          <w:lang w:val="en-US" w:eastAsia="zh-CN"/>
        </w:rPr>
      </w:pPr>
      <w:r>
        <w:rPr>
          <w:rFonts w:hint="eastAsia"/>
          <w:lang w:val="en-US" w:eastAsia="zh-CN"/>
        </w:rPr>
        <w:t>基于标准手术与疾病知识库，为患者构建结构化的重大手术历史标签体系。标签记录关键手术的名称、时间、关联疾病、术式及预后情况，用于快速识别患者的重要医疗历史，支撑风险评估、诊疗方案制定与健康趋势分析。</w:t>
      </w:r>
    </w:p>
    <w:p w14:paraId="74B67FDE">
      <w:pPr>
        <w:pStyle w:val="10"/>
        <w:bidi w:val="0"/>
        <w:rPr>
          <w:rFonts w:hint="eastAsia"/>
          <w:lang w:val="en-US" w:eastAsia="zh-CN"/>
        </w:rPr>
      </w:pPr>
      <w:r>
        <w:rPr>
          <w:rFonts w:hint="eastAsia"/>
          <w:lang w:val="en-US" w:eastAsia="zh-CN"/>
        </w:rPr>
        <w:t>用药标签集</w:t>
      </w:r>
    </w:p>
    <w:p w14:paraId="42518678">
      <w:pPr>
        <w:rPr>
          <w:rFonts w:hint="eastAsia"/>
          <w:lang w:val="en-US" w:eastAsia="zh-CN"/>
        </w:rPr>
      </w:pPr>
      <w:r>
        <w:rPr>
          <w:rFonts w:hint="eastAsia"/>
          <w:lang w:val="en-US" w:eastAsia="zh-CN"/>
        </w:rPr>
        <w:t>基于药品与疾病关联知识库，为患者构建清晰的近期用药记录与长期慢病用药标签体系。标签自动关联适应疾病、用法用量及治疗阶段，支撑用药安全审查、治疗方案持续优化与健康趋势分析。</w:t>
      </w:r>
    </w:p>
    <w:p w14:paraId="1BEB9E19">
      <w:pPr>
        <w:pStyle w:val="9"/>
        <w:bidi w:val="0"/>
        <w:rPr>
          <w:rFonts w:hint="eastAsia"/>
          <w:lang w:val="en-US" w:eastAsia="zh-CN"/>
        </w:rPr>
      </w:pPr>
      <w:r>
        <w:rPr>
          <w:rFonts w:hint="eastAsia"/>
          <w:lang w:val="en-US" w:eastAsia="zh-CN"/>
        </w:rPr>
        <w:t>模型标签</w:t>
      </w:r>
    </w:p>
    <w:p w14:paraId="3C4B80B8">
      <w:pPr>
        <w:pStyle w:val="10"/>
        <w:bidi w:val="0"/>
        <w:rPr>
          <w:rFonts w:hint="eastAsia"/>
          <w:lang w:val="en-US" w:eastAsia="zh-CN"/>
        </w:rPr>
      </w:pPr>
      <w:r>
        <w:rPr>
          <w:rFonts w:hint="eastAsia"/>
          <w:lang w:val="en-US" w:eastAsia="zh-CN"/>
        </w:rPr>
        <w:t>检查风险标签集</w:t>
      </w:r>
    </w:p>
    <w:p w14:paraId="7AF6AF33">
      <w:pPr>
        <w:rPr>
          <w:rFonts w:hint="eastAsia"/>
          <w:lang w:val="en-US" w:eastAsia="zh-CN"/>
        </w:rPr>
      </w:pPr>
      <w:r>
        <w:rPr>
          <w:rFonts w:hint="eastAsia"/>
          <w:lang w:val="en-US" w:eastAsia="zh-CN"/>
        </w:rPr>
        <w:t>基于影像、超声、内镜等各类检查项目，构建风险判定与异常提示标签。依据临床指南与专家共识，对检查结果进行分级如高风险、中风险、低风险，并关联相应疾病或器官系统的风险预警。支持与检查报告结构化信息对接，实现自动打标与动态更新。</w:t>
      </w:r>
    </w:p>
    <w:p w14:paraId="115A89BF">
      <w:pPr>
        <w:pStyle w:val="10"/>
        <w:bidi w:val="0"/>
        <w:rPr>
          <w:rFonts w:hint="eastAsia"/>
          <w:lang w:val="en-US" w:eastAsia="zh-CN"/>
        </w:rPr>
      </w:pPr>
      <w:r>
        <w:rPr>
          <w:rFonts w:hint="eastAsia"/>
          <w:lang w:val="en-US" w:eastAsia="zh-CN"/>
        </w:rPr>
        <w:t>检验风险标签集</w:t>
      </w:r>
    </w:p>
    <w:p w14:paraId="28D54626">
      <w:pPr>
        <w:rPr>
          <w:rFonts w:hint="eastAsia"/>
          <w:lang w:val="en-US" w:eastAsia="zh-CN"/>
        </w:rPr>
      </w:pPr>
      <w:r>
        <w:rPr>
          <w:rFonts w:hint="eastAsia"/>
          <w:lang w:val="en-US" w:eastAsia="zh-CN"/>
        </w:rPr>
        <w:t>针对检验科数据如血常规、生化、免疫等，建立异常指标识别与趋势预警标签集。支持设定阈值规则、连续监测逻辑，并结合医学知识库生成检验异常标签，辅助临床早期干预。</w:t>
      </w:r>
    </w:p>
    <w:p w14:paraId="36402829">
      <w:pPr>
        <w:pStyle w:val="10"/>
        <w:bidi w:val="0"/>
        <w:rPr>
          <w:rFonts w:hint="eastAsia"/>
          <w:lang w:val="en-US" w:eastAsia="zh-CN"/>
        </w:rPr>
      </w:pPr>
      <w:r>
        <w:rPr>
          <w:rFonts w:hint="eastAsia"/>
          <w:lang w:val="en-US" w:eastAsia="zh-CN"/>
        </w:rPr>
        <w:t>疾病风险标签集</w:t>
      </w:r>
    </w:p>
    <w:p w14:paraId="29EF80D7">
      <w:pPr>
        <w:rPr>
          <w:rFonts w:hint="eastAsia"/>
          <w:lang w:val="en-US" w:eastAsia="zh-CN"/>
        </w:rPr>
      </w:pPr>
      <w:r>
        <w:rPr>
          <w:rFonts w:hint="eastAsia"/>
          <w:lang w:val="en-US" w:eastAsia="zh-CN"/>
        </w:rPr>
        <w:t>基于疾病诊断构建疾病风险标签。涵盖常见慢性病如高血压、糖尿病、肿瘤、心脑血管疾病等，支持风险分层。</w:t>
      </w:r>
    </w:p>
    <w:p w14:paraId="366E1671">
      <w:pPr>
        <w:pStyle w:val="10"/>
        <w:bidi w:val="0"/>
        <w:rPr>
          <w:rFonts w:hint="eastAsia"/>
          <w:lang w:val="en-US" w:eastAsia="zh-CN"/>
        </w:rPr>
      </w:pPr>
      <w:r>
        <w:rPr>
          <w:rFonts w:hint="eastAsia"/>
          <w:lang w:val="en-US" w:eastAsia="zh-CN"/>
        </w:rPr>
        <w:t>十大人体器官风险标签集</w:t>
      </w:r>
    </w:p>
    <w:p w14:paraId="35331041">
      <w:pPr>
        <w:rPr>
          <w:rFonts w:hint="eastAsia"/>
          <w:lang w:val="en-US" w:eastAsia="zh-CN"/>
        </w:rPr>
      </w:pPr>
      <w:r>
        <w:rPr>
          <w:rFonts w:hint="eastAsia"/>
          <w:lang w:val="en-US" w:eastAsia="zh-CN"/>
        </w:rPr>
        <w:t>针对肾脏、胰腺、膀胱、心脏、肺部、肝脏、甲状腺、脾脏、胃部等十大关键器官，分别构建器官结构与功能异常风险标签。结合检查、检验、病史等多源数据，实现器官健康状态的综合评价与早期风险提示。</w:t>
      </w:r>
    </w:p>
    <w:p w14:paraId="39828056">
      <w:pPr>
        <w:pStyle w:val="10"/>
        <w:bidi w:val="0"/>
        <w:rPr>
          <w:rFonts w:hint="eastAsia"/>
          <w:lang w:val="en-US" w:eastAsia="zh-CN"/>
        </w:rPr>
      </w:pPr>
      <w:r>
        <w:rPr>
          <w:rFonts w:hint="eastAsia"/>
          <w:lang w:val="en-US" w:eastAsia="zh-CN"/>
        </w:rPr>
        <w:t>九大系统风险标签集</w:t>
      </w:r>
    </w:p>
    <w:p w14:paraId="4A88EBBA">
      <w:pPr>
        <w:rPr>
          <w:rFonts w:hint="eastAsia"/>
          <w:lang w:val="en-US" w:eastAsia="zh-CN"/>
        </w:rPr>
      </w:pPr>
      <w:r>
        <w:rPr>
          <w:rFonts w:hint="eastAsia"/>
          <w:lang w:val="en-US" w:eastAsia="zh-CN"/>
        </w:rPr>
        <w:t>覆盖人体九大生理系统如呼吸系统、消化系统、神经系统、内分泌系统等，构建系统级功能异常与疾病风险标签，适用于系统性疾病的风险筛查与健康管理。</w:t>
      </w:r>
    </w:p>
    <w:p w14:paraId="48089333">
      <w:pPr>
        <w:pStyle w:val="9"/>
        <w:bidi w:val="0"/>
        <w:rPr>
          <w:rFonts w:hint="eastAsia"/>
          <w:lang w:val="en-US" w:eastAsia="zh-CN"/>
        </w:rPr>
      </w:pPr>
      <w:r>
        <w:rPr>
          <w:rFonts w:hint="eastAsia"/>
          <w:lang w:val="en-US" w:eastAsia="zh-CN"/>
        </w:rPr>
        <w:t>预测标签</w:t>
      </w:r>
    </w:p>
    <w:p w14:paraId="1411A76D">
      <w:pPr>
        <w:pStyle w:val="10"/>
        <w:bidi w:val="0"/>
        <w:rPr>
          <w:rFonts w:hint="eastAsia"/>
          <w:lang w:val="en-US" w:eastAsia="zh-CN"/>
        </w:rPr>
      </w:pPr>
      <w:r>
        <w:rPr>
          <w:rFonts w:hint="eastAsia"/>
          <w:lang w:val="en-US" w:eastAsia="zh-CN"/>
        </w:rPr>
        <w:t>疾病风险预测标签集</w:t>
      </w:r>
    </w:p>
    <w:p w14:paraId="35BE3B1E">
      <w:pPr>
        <w:rPr>
          <w:rFonts w:hint="eastAsia"/>
          <w:lang w:val="en-US" w:eastAsia="zh-CN"/>
        </w:rPr>
      </w:pPr>
      <w:r>
        <w:rPr>
          <w:rFonts w:hint="eastAsia"/>
          <w:lang w:val="en-US" w:eastAsia="zh-CN"/>
        </w:rPr>
        <w:t>基于机器学习、统计模型与临床规则，构建面向未来的疾病风险预测标签。涵盖常见疾病的发病风险、进展风险、复发风险等，并结合可解释性分析提供依据说明。</w:t>
      </w:r>
    </w:p>
    <w:p w14:paraId="7952EE30">
      <w:pPr>
        <w:rPr>
          <w:rFonts w:hint="eastAsia"/>
          <w:lang w:val="en-US" w:eastAsia="zh-CN"/>
        </w:rPr>
      </w:pPr>
    </w:p>
    <w:p w14:paraId="263D69ED">
      <w:pPr>
        <w:pStyle w:val="8"/>
        <w:bidi w:val="0"/>
        <w:rPr>
          <w:rFonts w:hint="eastAsia"/>
          <w:lang w:val="en-US" w:eastAsia="zh-CN"/>
        </w:rPr>
      </w:pPr>
      <w:r>
        <w:rPr>
          <w:rFonts w:hint="eastAsia"/>
          <w:lang w:val="en-US" w:eastAsia="zh-CN"/>
        </w:rPr>
        <w:t>画像生成调度系统</w:t>
      </w:r>
    </w:p>
    <w:p w14:paraId="273D1C08">
      <w:pPr>
        <w:pStyle w:val="9"/>
        <w:bidi w:val="0"/>
        <w:rPr>
          <w:rFonts w:hint="eastAsia"/>
          <w:lang w:val="en-US" w:eastAsia="zh-CN"/>
        </w:rPr>
      </w:pPr>
      <w:r>
        <w:rPr>
          <w:rFonts w:hint="eastAsia"/>
          <w:lang w:val="en-US" w:eastAsia="zh-CN"/>
        </w:rPr>
        <w:t>画像生成任务管理</w:t>
      </w:r>
    </w:p>
    <w:p w14:paraId="38EC632A">
      <w:pPr>
        <w:pStyle w:val="10"/>
        <w:bidi w:val="0"/>
        <w:rPr>
          <w:rFonts w:hint="eastAsia"/>
          <w:lang w:val="en-US" w:eastAsia="zh-CN"/>
        </w:rPr>
      </w:pPr>
      <w:r>
        <w:rPr>
          <w:rFonts w:hint="eastAsia"/>
          <w:lang w:val="en-US" w:eastAsia="zh-CN"/>
        </w:rPr>
        <w:t>生成任务全景监控</w:t>
      </w:r>
    </w:p>
    <w:p w14:paraId="70457773">
      <w:pPr>
        <w:rPr>
          <w:rFonts w:hint="eastAsia"/>
          <w:lang w:val="en-US" w:eastAsia="zh-CN"/>
        </w:rPr>
      </w:pPr>
      <w:r>
        <w:rPr>
          <w:rFonts w:hint="eastAsia"/>
          <w:lang w:val="en-US" w:eastAsia="zh-CN"/>
        </w:rPr>
        <w:t>支持任务列表展示功能，涵盖进行中和历史任务的状态信息。列表包含任务序号、批次号、任务ID、任务描述、备注、刷数类型、任务状态、执行耗时、重刷耗时、创建时间等关键字段。用户可通过批次号、任务描述、任务状态、刷数类型等条件进行筛选。</w:t>
      </w:r>
    </w:p>
    <w:p w14:paraId="4C57C84C">
      <w:pPr>
        <w:pStyle w:val="10"/>
        <w:bidi w:val="0"/>
        <w:rPr>
          <w:rFonts w:hint="eastAsia"/>
          <w:lang w:val="en-US" w:eastAsia="zh-CN"/>
        </w:rPr>
      </w:pPr>
      <w:r>
        <w:rPr>
          <w:rFonts w:hint="eastAsia"/>
          <w:lang w:val="en-US" w:eastAsia="zh-CN"/>
        </w:rPr>
        <w:t>离线生成任务管理</w:t>
      </w:r>
    </w:p>
    <w:p w14:paraId="39BE254D">
      <w:pPr>
        <w:rPr>
          <w:rFonts w:hint="eastAsia"/>
          <w:lang w:val="en-US" w:eastAsia="zh-CN"/>
        </w:rPr>
      </w:pPr>
      <w:r>
        <w:rPr>
          <w:rFonts w:hint="eastAsia"/>
          <w:lang w:val="en-US" w:eastAsia="zh-CN"/>
        </w:rPr>
        <w:t>支持对任务对象进行单选、多选操作，可选择当前页面内对象或跨所有页面批量全选；</w:t>
      </w:r>
    </w:p>
    <w:p w14:paraId="1720CE35">
      <w:pPr>
        <w:rPr>
          <w:rFonts w:hint="eastAsia"/>
          <w:lang w:val="en-US" w:eastAsia="zh-CN"/>
        </w:rPr>
      </w:pPr>
      <w:r>
        <w:rPr>
          <w:rFonts w:hint="eastAsia"/>
          <w:lang w:val="en-US" w:eastAsia="zh-CN"/>
        </w:rPr>
        <w:t>支持基于证件号、机构或医生的筛选功能；</w:t>
      </w:r>
    </w:p>
    <w:p w14:paraId="64E92BD1">
      <w:pPr>
        <w:rPr>
          <w:rFonts w:hint="eastAsia"/>
          <w:lang w:val="en-US" w:eastAsia="zh-CN"/>
        </w:rPr>
      </w:pPr>
      <w:r>
        <w:rPr>
          <w:rFonts w:hint="eastAsia"/>
          <w:lang w:val="en-US" w:eastAsia="zh-CN"/>
        </w:rPr>
        <w:t>支持精准定位并选中需要执行任务的目标对象群体，优化任务对象选取流程。</w:t>
      </w:r>
    </w:p>
    <w:p w14:paraId="148B92C7">
      <w:pPr>
        <w:pStyle w:val="10"/>
        <w:bidi w:val="0"/>
        <w:rPr>
          <w:rFonts w:hint="eastAsia"/>
          <w:lang w:val="en-US" w:eastAsia="zh-CN"/>
        </w:rPr>
      </w:pPr>
      <w:r>
        <w:rPr>
          <w:rFonts w:hint="eastAsia"/>
          <w:lang w:val="en-US" w:eastAsia="zh-CN"/>
        </w:rPr>
        <w:t>生成任务批次管理</w:t>
      </w:r>
    </w:p>
    <w:p w14:paraId="4E96051A">
      <w:pPr>
        <w:rPr>
          <w:rFonts w:hint="eastAsia"/>
          <w:lang w:val="en-US" w:eastAsia="zh-CN"/>
        </w:rPr>
      </w:pPr>
      <w:r>
        <w:rPr>
          <w:rFonts w:hint="eastAsia"/>
          <w:lang w:val="en-US" w:eastAsia="zh-CN"/>
        </w:rPr>
        <w:t>支持依据后台自定义设置的批次号搜索需执行离线任务的目标群体，批次号可自由组合离线任务对象群体；</w:t>
      </w:r>
    </w:p>
    <w:p w14:paraId="5E3851E2">
      <w:pPr>
        <w:rPr>
          <w:rFonts w:hint="eastAsia"/>
          <w:lang w:val="en-US" w:eastAsia="zh-CN"/>
        </w:rPr>
      </w:pPr>
      <w:r>
        <w:rPr>
          <w:rFonts w:hint="eastAsia"/>
          <w:lang w:val="en-US" w:eastAsia="zh-CN"/>
        </w:rPr>
        <w:t>支持灵活定义批次号，实现离线任务对象群体的自由扩展；</w:t>
      </w:r>
    </w:p>
    <w:p w14:paraId="1755E416">
      <w:pPr>
        <w:pStyle w:val="10"/>
        <w:bidi w:val="0"/>
        <w:rPr>
          <w:rFonts w:hint="eastAsia"/>
          <w:lang w:val="en-US" w:eastAsia="zh-CN"/>
        </w:rPr>
      </w:pPr>
      <w:r>
        <w:rPr>
          <w:rFonts w:hint="eastAsia"/>
          <w:lang w:val="en-US" w:eastAsia="zh-CN"/>
        </w:rPr>
        <w:t>场景化任务创建</w:t>
      </w:r>
    </w:p>
    <w:p w14:paraId="038966B9">
      <w:pPr>
        <w:rPr>
          <w:rFonts w:hint="eastAsia"/>
          <w:lang w:val="en-US" w:eastAsia="zh-CN"/>
        </w:rPr>
      </w:pPr>
      <w:r>
        <w:rPr>
          <w:rFonts w:hint="eastAsia"/>
          <w:lang w:val="en-US" w:eastAsia="zh-CN"/>
        </w:rPr>
        <w:t>支持基于居民和批次的新生成任务对象创建，系统具备文本提取、居民信息汇总、指标提取、大模型处理等四大类数据处理任务灵活选择与组合，包括：</w:t>
      </w:r>
    </w:p>
    <w:p w14:paraId="261AD574">
      <w:pPr>
        <w:rPr>
          <w:rFonts w:hint="eastAsia"/>
          <w:lang w:val="en-US" w:eastAsia="zh-CN"/>
        </w:rPr>
      </w:pPr>
      <w:r>
        <w:rPr>
          <w:rFonts w:hint="eastAsia"/>
          <w:lang w:val="en-US" w:eastAsia="zh-CN"/>
        </w:rPr>
        <w:t>1) 文本提取：涵盖血压信息、吸烟信息、饮酒信息、饮食习惯、家族史、现病史、既往史、过敏史信息、症状提取等；</w:t>
      </w:r>
    </w:p>
    <w:p w14:paraId="111D72B8">
      <w:pPr>
        <w:rPr>
          <w:rFonts w:hint="eastAsia"/>
          <w:lang w:val="en-US" w:eastAsia="zh-CN"/>
        </w:rPr>
      </w:pPr>
      <w:r>
        <w:rPr>
          <w:rFonts w:hint="eastAsia"/>
          <w:lang w:val="en-US" w:eastAsia="zh-CN"/>
        </w:rPr>
        <w:t>2) 居民信息汇总：包含基本信息、检查记录、检验记录、手术史、既往史、家族史、用药史、过敏史、住院记录、体检记录、慢病生活习惯、个人史、门诊就诊记录等；</w:t>
      </w:r>
    </w:p>
    <w:p w14:paraId="0AFE0744">
      <w:pPr>
        <w:rPr>
          <w:rFonts w:hint="eastAsia"/>
          <w:lang w:val="en-US" w:eastAsia="zh-CN"/>
        </w:rPr>
      </w:pPr>
      <w:r>
        <w:rPr>
          <w:rFonts w:hint="eastAsia"/>
          <w:lang w:val="en-US" w:eastAsia="zh-CN"/>
        </w:rPr>
        <w:t>3) 指标提取：涵盖居民各项检查检验关键指标的提取 ；</w:t>
      </w:r>
    </w:p>
    <w:p w14:paraId="50CF76C8">
      <w:pPr>
        <w:rPr>
          <w:rFonts w:hint="eastAsia"/>
          <w:lang w:val="en-US" w:eastAsia="zh-CN"/>
        </w:rPr>
      </w:pPr>
      <w:r>
        <w:rPr>
          <w:rFonts w:hint="eastAsia"/>
          <w:lang w:val="en-US" w:eastAsia="zh-CN"/>
        </w:rPr>
        <w:t>4) 大模型处理：支持构造大模型入参、疾病史提取、智能摘要生成、复查建议生成、健康分析、健康小结生成、饮食建议生成、运动建议生成、报告解读等；</w:t>
      </w:r>
    </w:p>
    <w:p w14:paraId="0682C3B1">
      <w:pPr>
        <w:pStyle w:val="10"/>
        <w:bidi w:val="0"/>
        <w:rPr>
          <w:rFonts w:hint="eastAsia"/>
          <w:lang w:val="en-US" w:eastAsia="zh-CN"/>
        </w:rPr>
      </w:pPr>
      <w:r>
        <w:rPr>
          <w:rFonts w:hint="eastAsia"/>
          <w:lang w:val="en-US" w:eastAsia="zh-CN"/>
        </w:rPr>
        <w:t>任务智能重新执行</w:t>
      </w:r>
    </w:p>
    <w:p w14:paraId="378E2249">
      <w:pPr>
        <w:rPr>
          <w:rFonts w:hint="eastAsia"/>
          <w:lang w:val="en-US" w:eastAsia="zh-CN"/>
        </w:rPr>
      </w:pPr>
      <w:r>
        <w:rPr>
          <w:rFonts w:hint="eastAsia"/>
          <w:lang w:val="en-US" w:eastAsia="zh-CN"/>
        </w:rPr>
        <w:t>支持针对任务信息，支持生成执行状态跟踪，包括成功与失败情况，失败任务的可重刷数据任务；</w:t>
      </w:r>
    </w:p>
    <w:p w14:paraId="0CC8C2F1">
      <w:pPr>
        <w:rPr>
          <w:rFonts w:hint="eastAsia"/>
          <w:lang w:val="en-US" w:eastAsia="zh-CN"/>
        </w:rPr>
      </w:pPr>
      <w:r>
        <w:rPr>
          <w:rFonts w:hint="eastAsia"/>
          <w:lang w:val="en-US" w:eastAsia="zh-CN"/>
        </w:rPr>
        <w:t>支持在任务的分组、节点等各维度场景任务列表中，对每个具体场景详细查看和重刷数据。</w:t>
      </w:r>
    </w:p>
    <w:p w14:paraId="31A07309">
      <w:pPr>
        <w:pStyle w:val="9"/>
        <w:bidi w:val="0"/>
        <w:rPr>
          <w:rFonts w:hint="eastAsia"/>
          <w:lang w:val="en-US" w:eastAsia="zh-CN"/>
        </w:rPr>
      </w:pPr>
      <w:r>
        <w:rPr>
          <w:rFonts w:hint="eastAsia"/>
          <w:lang w:val="en-US" w:eastAsia="zh-CN"/>
        </w:rPr>
        <w:t>画像生成场景管理</w:t>
      </w:r>
    </w:p>
    <w:p w14:paraId="6D666603">
      <w:pPr>
        <w:pStyle w:val="10"/>
        <w:bidi w:val="0"/>
        <w:rPr>
          <w:rFonts w:hint="eastAsia"/>
          <w:lang w:val="en-US" w:eastAsia="zh-CN"/>
        </w:rPr>
      </w:pPr>
      <w:r>
        <w:rPr>
          <w:rFonts w:hint="eastAsia"/>
          <w:lang w:val="en-US" w:eastAsia="zh-CN"/>
        </w:rPr>
        <w:t>生成执行状态跟踪</w:t>
      </w:r>
    </w:p>
    <w:p w14:paraId="51935B96">
      <w:pPr>
        <w:rPr>
          <w:rFonts w:hint="eastAsia"/>
          <w:lang w:val="en-US" w:eastAsia="zh-CN"/>
        </w:rPr>
      </w:pPr>
      <w:r>
        <w:rPr>
          <w:rFonts w:hint="eastAsia"/>
          <w:lang w:val="en-US" w:eastAsia="zh-CN"/>
        </w:rPr>
        <w:t>支持查看已创建任务的详细场景列表；</w:t>
      </w:r>
    </w:p>
    <w:p w14:paraId="4359DBD7">
      <w:pPr>
        <w:rPr>
          <w:rFonts w:hint="eastAsia"/>
          <w:lang w:val="en-US" w:eastAsia="zh-CN"/>
        </w:rPr>
      </w:pPr>
      <w:r>
        <w:rPr>
          <w:rFonts w:hint="eastAsia"/>
          <w:lang w:val="en-US" w:eastAsia="zh-CN"/>
        </w:rPr>
        <w:t>支持在列表中清晰展示序号、批次号、任务 ID、分组场景、节点场景、任务记录总数、成功数、失败数、无数据数、未执行数、创建时间等关键执行字段；</w:t>
      </w:r>
    </w:p>
    <w:p w14:paraId="1735E9CD">
      <w:pPr>
        <w:pStyle w:val="10"/>
        <w:bidi w:val="0"/>
        <w:rPr>
          <w:rFonts w:hint="eastAsia"/>
          <w:lang w:val="en-US" w:eastAsia="zh-CN"/>
        </w:rPr>
      </w:pPr>
      <w:r>
        <w:rPr>
          <w:rFonts w:hint="eastAsia"/>
          <w:lang w:val="en-US" w:eastAsia="zh-CN"/>
        </w:rPr>
        <w:t>任务场景操作</w:t>
      </w:r>
    </w:p>
    <w:p w14:paraId="301DFB7C">
      <w:pPr>
        <w:rPr>
          <w:rFonts w:hint="eastAsia"/>
          <w:lang w:val="en-US" w:eastAsia="zh-CN"/>
        </w:rPr>
      </w:pPr>
      <w:r>
        <w:rPr>
          <w:rFonts w:hint="eastAsia"/>
          <w:lang w:val="en-US" w:eastAsia="zh-CN"/>
        </w:rPr>
        <w:t>支持在任务的分组、节点等各维度场景任务列表中，对具体场景任务查看详情，包含详细执行状态统计和错误信息；</w:t>
      </w:r>
    </w:p>
    <w:p w14:paraId="1059229F">
      <w:pPr>
        <w:rPr>
          <w:rFonts w:hint="eastAsia"/>
          <w:lang w:val="en-US" w:eastAsia="zh-CN"/>
        </w:rPr>
      </w:pPr>
      <w:r>
        <w:rPr>
          <w:rFonts w:hint="eastAsia"/>
          <w:lang w:val="en-US" w:eastAsia="zh-CN"/>
        </w:rPr>
        <w:t>支持在上述场景任务列表中，对具体场景任务执行重刷操作；</w:t>
      </w:r>
    </w:p>
    <w:p w14:paraId="2E9BAD46">
      <w:pPr>
        <w:pStyle w:val="10"/>
        <w:bidi w:val="0"/>
        <w:rPr>
          <w:rFonts w:hint="eastAsia"/>
          <w:lang w:val="en-US" w:eastAsia="zh-CN"/>
        </w:rPr>
      </w:pPr>
      <w:r>
        <w:rPr>
          <w:rFonts w:hint="eastAsia"/>
          <w:lang w:val="en-US" w:eastAsia="zh-CN"/>
        </w:rPr>
        <w:t>任务详情结构查询</w:t>
      </w:r>
    </w:p>
    <w:p w14:paraId="38B0E0F9">
      <w:pPr>
        <w:rPr>
          <w:rFonts w:hint="eastAsia"/>
          <w:lang w:val="en-US" w:eastAsia="zh-CN"/>
        </w:rPr>
      </w:pPr>
      <w:r>
        <w:rPr>
          <w:rFonts w:hint="eastAsia"/>
          <w:lang w:val="en-US" w:eastAsia="zh-CN"/>
        </w:rPr>
        <w:t>支持任务详情结果列表查询，展示序号、批次号、任务 ID、居民身份证号、分组场景、节点场景、当前场景状态、失败或异常原因说明、刷数命中原因、重试次数、重试标识、创建时间等；</w:t>
      </w:r>
    </w:p>
    <w:p w14:paraId="20E4C0D7">
      <w:pPr>
        <w:rPr>
          <w:rFonts w:hint="eastAsia"/>
          <w:lang w:val="en-US" w:eastAsia="zh-CN"/>
        </w:rPr>
      </w:pPr>
      <w:r>
        <w:rPr>
          <w:rFonts w:hint="eastAsia"/>
          <w:lang w:val="en-US" w:eastAsia="zh-CN"/>
        </w:rPr>
        <w:t>支持通过批次号、任务 ID、分组场景、节点场景、居民身份证号、场景状态等多个关键条件灵活组合进行精确查询。</w:t>
      </w:r>
    </w:p>
    <w:p w14:paraId="75C21168">
      <w:pPr>
        <w:pStyle w:val="8"/>
        <w:bidi w:val="0"/>
        <w:rPr>
          <w:rFonts w:hint="eastAsia"/>
          <w:lang w:val="en-US" w:eastAsia="zh-CN"/>
        </w:rPr>
      </w:pPr>
      <w:r>
        <w:rPr>
          <w:rFonts w:hint="eastAsia"/>
          <w:lang w:val="en-US" w:eastAsia="zh-CN"/>
        </w:rPr>
        <w:t>个人数字空间</w:t>
      </w:r>
    </w:p>
    <w:p w14:paraId="323FF08D">
      <w:pPr>
        <w:rPr>
          <w:rFonts w:hint="eastAsia"/>
          <w:lang w:val="en-US" w:eastAsia="zh-CN"/>
        </w:rPr>
      </w:pPr>
      <w:r>
        <w:rPr>
          <w:rFonts w:hint="eastAsia"/>
          <w:lang w:val="en-US" w:eastAsia="zh-CN"/>
        </w:rPr>
        <w:t>支持以居民全量健康数据为底座，联动标签管理平台与人群健康数仓，构建一人专属的标准化个人健康数字底座，为多端系统、多人群健康空间提供统一的视图、标签与数据能力支撑。</w:t>
      </w:r>
    </w:p>
    <w:p w14:paraId="7EBE977E">
      <w:pPr>
        <w:pStyle w:val="9"/>
        <w:bidi w:val="0"/>
        <w:rPr>
          <w:rFonts w:hint="eastAsia"/>
          <w:lang w:val="en-US" w:eastAsia="zh-CN"/>
        </w:rPr>
      </w:pPr>
      <w:r>
        <w:rPr>
          <w:rFonts w:hint="eastAsia"/>
          <w:lang w:val="en-US" w:eastAsia="zh-CN"/>
        </w:rPr>
        <w:t>基础健康总览</w:t>
      </w:r>
    </w:p>
    <w:p w14:paraId="4FA594F5">
      <w:pPr>
        <w:rPr>
          <w:rFonts w:hint="eastAsia"/>
          <w:lang w:val="en-US" w:eastAsia="zh-CN"/>
        </w:rPr>
      </w:pPr>
      <w:r>
        <w:rPr>
          <w:rFonts w:hint="eastAsia"/>
          <w:lang w:val="en-US" w:eastAsia="zh-CN"/>
        </w:rPr>
        <w:t>支持集中展示标签类别总量、命中标签总数、高风险标签数量等核心统计数据，快速定位居民整体健康与风险概况。</w:t>
      </w:r>
    </w:p>
    <w:p w14:paraId="3394F83F">
      <w:pPr>
        <w:pStyle w:val="9"/>
        <w:bidi w:val="0"/>
        <w:rPr>
          <w:rFonts w:hint="eastAsia"/>
          <w:lang w:val="en-US" w:eastAsia="zh-CN"/>
        </w:rPr>
      </w:pPr>
      <w:r>
        <w:rPr>
          <w:rFonts w:hint="eastAsia"/>
          <w:lang w:val="en-US" w:eastAsia="zh-CN"/>
        </w:rPr>
        <w:t>健康标签图谱可视化</w:t>
      </w:r>
    </w:p>
    <w:p w14:paraId="097A135A">
      <w:pPr>
        <w:rPr>
          <w:rFonts w:hint="eastAsia"/>
          <w:lang w:val="en-US" w:eastAsia="zh-CN"/>
        </w:rPr>
      </w:pPr>
      <w:r>
        <w:rPr>
          <w:rFonts w:hint="eastAsia"/>
          <w:lang w:val="en-US" w:eastAsia="zh-CN"/>
        </w:rPr>
        <w:t>支持以可视化图谱形式，全景呈现居民全维度健康标签体系，覆盖基础信息、手术、用药、检查风险、检验风险、疾病风险、十大人体器官风险、九大系统风险、疾病风险预测9大类标签，清晰展示一级、二级、三级标签层级关联关系。</w:t>
      </w:r>
    </w:p>
    <w:p w14:paraId="120DE476">
      <w:pPr>
        <w:pStyle w:val="9"/>
        <w:bidi w:val="0"/>
        <w:rPr>
          <w:rFonts w:hint="eastAsia"/>
          <w:lang w:val="en-US" w:eastAsia="zh-CN"/>
        </w:rPr>
      </w:pPr>
      <w:r>
        <w:rPr>
          <w:rFonts w:hint="eastAsia"/>
          <w:lang w:val="en-US" w:eastAsia="zh-CN"/>
        </w:rPr>
        <w:t>标签层级交互管理</w:t>
      </w:r>
    </w:p>
    <w:p w14:paraId="4ABC1F70">
      <w:pPr>
        <w:rPr>
          <w:rFonts w:hint="eastAsia"/>
          <w:lang w:val="en-US" w:eastAsia="zh-CN"/>
        </w:rPr>
      </w:pPr>
      <w:r>
        <w:rPr>
          <w:rFonts w:hint="eastAsia"/>
          <w:lang w:val="en-US" w:eastAsia="zh-CN"/>
        </w:rPr>
        <w:t>支持标签图谱分层展开、下钻查看详情，区分可展开标签、不可展开标签、可下钻标签不同交互能力，实现标签从大类到细分风险项的逐级穿透查看。</w:t>
      </w:r>
    </w:p>
    <w:p w14:paraId="3A9EDAE6">
      <w:pPr>
        <w:pStyle w:val="9"/>
        <w:bidi w:val="0"/>
        <w:rPr>
          <w:rFonts w:hint="eastAsia"/>
          <w:lang w:val="en-US" w:eastAsia="zh-CN"/>
        </w:rPr>
      </w:pPr>
      <w:r>
        <w:rPr>
          <w:rFonts w:hint="eastAsia"/>
          <w:lang w:val="en-US" w:eastAsia="zh-CN"/>
        </w:rPr>
        <w:t>标签分类筛选能力</w:t>
      </w:r>
    </w:p>
    <w:p w14:paraId="65D2533C">
      <w:pPr>
        <w:rPr>
          <w:rFonts w:hint="eastAsia"/>
          <w:lang w:val="en-US" w:eastAsia="zh-CN"/>
        </w:rPr>
      </w:pPr>
      <w:r>
        <w:rPr>
          <w:rFonts w:hint="eastAsia"/>
          <w:lang w:val="en-US" w:eastAsia="zh-CN"/>
        </w:rPr>
        <w:t>支持按标签类别筛选展示对应标签集合，按需切换不同维度标签视图，方便精准聚焦特定健康领域与风险类别。</w:t>
      </w:r>
    </w:p>
    <w:p w14:paraId="07B7EFE5">
      <w:pPr>
        <w:pStyle w:val="9"/>
        <w:bidi w:val="0"/>
        <w:rPr>
          <w:rFonts w:hint="eastAsia"/>
          <w:lang w:val="en-US" w:eastAsia="zh-CN"/>
        </w:rPr>
      </w:pPr>
      <w:r>
        <w:rPr>
          <w:rFonts w:hint="eastAsia"/>
          <w:lang w:val="en-US" w:eastAsia="zh-CN"/>
        </w:rPr>
        <w:t>标签溯源信息查询</w:t>
      </w:r>
    </w:p>
    <w:p w14:paraId="02ADECA4">
      <w:pPr>
        <w:rPr>
          <w:rFonts w:hint="eastAsia"/>
          <w:lang w:val="en-US" w:eastAsia="zh-CN"/>
        </w:rPr>
      </w:pPr>
      <w:r>
        <w:rPr>
          <w:rFonts w:hint="eastAsia"/>
          <w:lang w:val="en-US" w:eastAsia="zh-CN"/>
        </w:rPr>
        <w:t>支持点击任意标签一键调取溯源详情，完整展示标签对应的首次/最近诊断时间、接诊医疗机构、科室、诊断名称等原始就诊与诊疗依据，实现标签来源全链路可追溯。</w:t>
      </w:r>
    </w:p>
    <w:p w14:paraId="59171C85">
      <w:pPr>
        <w:pStyle w:val="9"/>
        <w:bidi w:val="0"/>
        <w:rPr>
          <w:rFonts w:hint="eastAsia"/>
          <w:lang w:val="en-US" w:eastAsia="zh-CN"/>
        </w:rPr>
      </w:pPr>
      <w:r>
        <w:rPr>
          <w:rFonts w:hint="eastAsia"/>
          <w:lang w:val="en-US" w:eastAsia="zh-CN"/>
        </w:rPr>
        <w:t>人群身份智能匹配</w:t>
      </w:r>
    </w:p>
    <w:p w14:paraId="08679129">
      <w:pPr>
        <w:rPr>
          <w:rFonts w:hint="eastAsia"/>
          <w:lang w:val="en-US" w:eastAsia="zh-CN"/>
        </w:rPr>
      </w:pPr>
      <w:r>
        <w:rPr>
          <w:rFonts w:hint="eastAsia"/>
          <w:lang w:val="en-US" w:eastAsia="zh-CN"/>
        </w:rPr>
        <w:t>支持基于标签集与健康特征，自动识别居民所属通用、孕产妇、幼儿、慢病等人群归属，一人匹配多人群时自动整合适配专属健康空间内容。</w:t>
      </w:r>
    </w:p>
    <w:p w14:paraId="7447FAF5">
      <w:pPr>
        <w:pStyle w:val="9"/>
        <w:bidi w:val="0"/>
        <w:rPr>
          <w:rFonts w:hint="eastAsia"/>
          <w:lang w:val="en-US" w:eastAsia="zh-CN"/>
        </w:rPr>
      </w:pPr>
      <w:r>
        <w:rPr>
          <w:rFonts w:hint="eastAsia"/>
          <w:lang w:val="en-US" w:eastAsia="zh-CN"/>
        </w:rPr>
        <w:t>个人数字空间共享</w:t>
      </w:r>
    </w:p>
    <w:p w14:paraId="76DAC464">
      <w:pPr>
        <w:rPr>
          <w:rFonts w:hint="eastAsia"/>
          <w:lang w:val="en-US" w:eastAsia="zh-CN"/>
        </w:rPr>
      </w:pPr>
      <w:r>
        <w:rPr>
          <w:rFonts w:hint="eastAsia"/>
          <w:lang w:val="en-US" w:eastAsia="zh-CN"/>
        </w:rPr>
        <w:t>支持统一封装个人健康视图与标签数据，对外提供标准化数据接口，赋能第三方系统开展人群精细化运营与健康服务拓展。</w:t>
      </w:r>
    </w:p>
    <w:p w14:paraId="4017C32E">
      <w:pPr>
        <w:pStyle w:val="8"/>
        <w:bidi w:val="0"/>
        <w:rPr>
          <w:rFonts w:hint="eastAsia"/>
          <w:lang w:val="en-US" w:eastAsia="zh-CN"/>
        </w:rPr>
      </w:pPr>
      <w:r>
        <w:rPr>
          <w:rFonts w:hint="eastAsia"/>
          <w:lang w:val="en-US" w:eastAsia="zh-CN"/>
        </w:rPr>
        <w:t>人群数字空间</w:t>
      </w:r>
    </w:p>
    <w:p w14:paraId="41045829">
      <w:pPr>
        <w:bidi w:val="0"/>
        <w:rPr>
          <w:rFonts w:hint="eastAsia"/>
          <w:lang w:val="en-US" w:eastAsia="zh-CN"/>
        </w:rPr>
      </w:pPr>
      <w:r>
        <w:rPr>
          <w:rFonts w:hint="eastAsia"/>
          <w:lang w:val="en-US" w:eastAsia="zh-CN"/>
        </w:rPr>
        <w:t>支持基于个人数字空间与全域源数据，批量构建标准化分类人群健康空间，沉淀人群专属健康数仓，赋能精细化人群运营与跨系统健康服务落地。</w:t>
      </w:r>
    </w:p>
    <w:p w14:paraId="786E2DA4">
      <w:pPr>
        <w:pStyle w:val="9"/>
        <w:bidi w:val="0"/>
        <w:rPr>
          <w:rFonts w:hint="eastAsia"/>
          <w:lang w:val="en-US" w:eastAsia="zh-CN"/>
        </w:rPr>
      </w:pPr>
      <w:r>
        <w:rPr>
          <w:rFonts w:hint="eastAsia"/>
          <w:lang w:val="en-US" w:eastAsia="zh-CN"/>
        </w:rPr>
        <w:t>人群运营总览看板</w:t>
      </w:r>
    </w:p>
    <w:p w14:paraId="6B761363">
      <w:pPr>
        <w:bidi w:val="0"/>
        <w:rPr>
          <w:rFonts w:hint="eastAsia"/>
          <w:lang w:val="en-US" w:eastAsia="zh-CN"/>
        </w:rPr>
      </w:pPr>
      <w:r>
        <w:rPr>
          <w:rFonts w:hint="eastAsia"/>
          <w:lang w:val="en-US" w:eastAsia="zh-CN"/>
        </w:rPr>
        <w:t>支持直观展示人群分类总数、覆盖患者总量、最大人群规模、本月新增患者等核心统计指标，全局把控人群整体建设覆盖与运营动态。</w:t>
      </w:r>
    </w:p>
    <w:p w14:paraId="1862843B">
      <w:pPr>
        <w:pStyle w:val="9"/>
        <w:bidi w:val="0"/>
        <w:rPr>
          <w:rFonts w:hint="eastAsia"/>
          <w:lang w:val="en-US" w:eastAsia="zh-CN"/>
        </w:rPr>
      </w:pPr>
      <w:r>
        <w:rPr>
          <w:rFonts w:hint="eastAsia"/>
          <w:lang w:val="en-US" w:eastAsia="zh-CN"/>
        </w:rPr>
        <w:t>人群列表</w:t>
      </w:r>
    </w:p>
    <w:p w14:paraId="377CCD94">
      <w:pPr>
        <w:bidi w:val="0"/>
        <w:rPr>
          <w:rFonts w:hint="eastAsia"/>
          <w:lang w:val="en-US" w:eastAsia="zh-CN"/>
        </w:rPr>
      </w:pPr>
      <w:r>
        <w:rPr>
          <w:rFonts w:hint="eastAsia"/>
          <w:lang w:val="en-US" w:eastAsia="zh-CN"/>
        </w:rPr>
        <w:t>支持统一展示全部创建完成的人群清单，完整呈现人群名称、分类规则、运行状态、人群人数、创建时间、备注信息，实现人群资产集中化管理。</w:t>
      </w:r>
    </w:p>
    <w:p w14:paraId="226BAC99">
      <w:pPr>
        <w:pStyle w:val="9"/>
        <w:bidi w:val="0"/>
        <w:rPr>
          <w:rFonts w:hint="eastAsia"/>
          <w:lang w:val="en-US" w:eastAsia="zh-CN"/>
        </w:rPr>
      </w:pPr>
      <w:r>
        <w:rPr>
          <w:rFonts w:hint="eastAsia"/>
          <w:lang w:val="en-US" w:eastAsia="zh-CN"/>
        </w:rPr>
        <w:t>人群检索</w:t>
      </w:r>
    </w:p>
    <w:p w14:paraId="79A369FC">
      <w:pPr>
        <w:bidi w:val="0"/>
        <w:rPr>
          <w:rFonts w:hint="eastAsia"/>
          <w:lang w:val="en-US" w:eastAsia="zh-CN"/>
        </w:rPr>
      </w:pPr>
      <w:r>
        <w:rPr>
          <w:rFonts w:hint="eastAsia"/>
          <w:lang w:val="en-US" w:eastAsia="zh-CN"/>
        </w:rPr>
        <w:t>支持通过人群名称关键词快速检索定位目标人群，搭配重置、分页浏览功能，实现大批量人群数据的高效查找与管理。</w:t>
      </w:r>
    </w:p>
    <w:p w14:paraId="176D86E5">
      <w:pPr>
        <w:pStyle w:val="9"/>
        <w:bidi w:val="0"/>
        <w:rPr>
          <w:rFonts w:hint="eastAsia"/>
          <w:lang w:val="en-US" w:eastAsia="zh-CN"/>
        </w:rPr>
      </w:pPr>
      <w:r>
        <w:rPr>
          <w:rFonts w:hint="eastAsia"/>
          <w:lang w:val="en-US" w:eastAsia="zh-CN"/>
        </w:rPr>
        <w:t>自定义人群</w:t>
      </w:r>
    </w:p>
    <w:p w14:paraId="4F69FD73">
      <w:pPr>
        <w:bidi w:val="0"/>
        <w:rPr>
          <w:rFonts w:hint="eastAsia"/>
          <w:lang w:val="en-US" w:eastAsia="zh-CN"/>
        </w:rPr>
      </w:pPr>
      <w:r>
        <w:rPr>
          <w:rFonts w:hint="eastAsia"/>
          <w:lang w:val="en-US" w:eastAsia="zh-CN"/>
        </w:rPr>
        <w:t>支持新增专属人群，自定义人群名称、选用标准人群模板、配置分类规则，灵活添加标签与分组逻辑条件，按需精准圈定目标人群范围。</w:t>
      </w:r>
    </w:p>
    <w:p w14:paraId="687473DA">
      <w:pPr>
        <w:pStyle w:val="9"/>
        <w:bidi w:val="0"/>
        <w:rPr>
          <w:rFonts w:hint="eastAsia"/>
          <w:lang w:val="en-US" w:eastAsia="zh-CN"/>
        </w:rPr>
      </w:pPr>
      <w:r>
        <w:rPr>
          <w:rFonts w:hint="eastAsia"/>
          <w:lang w:val="en-US" w:eastAsia="zh-CN"/>
        </w:rPr>
        <w:t>人群生命周期运维</w:t>
      </w:r>
    </w:p>
    <w:p w14:paraId="1316E7A5">
      <w:pPr>
        <w:bidi w:val="0"/>
        <w:rPr>
          <w:rFonts w:hint="eastAsia"/>
          <w:lang w:val="en-US" w:eastAsia="zh-CN"/>
        </w:rPr>
      </w:pPr>
      <w:r>
        <w:rPr>
          <w:rFonts w:hint="eastAsia"/>
          <w:lang w:val="en-US" w:eastAsia="zh-CN"/>
        </w:rPr>
        <w:t>支持对存量人群实现规则查看、患者明细查阅、基础信息编辑、无效人群删除等全流程运维操作，保障人群规则灵活迭代、持续精准。</w:t>
      </w:r>
    </w:p>
    <w:p w14:paraId="1B5A2843">
      <w:pPr>
        <w:pStyle w:val="9"/>
        <w:bidi w:val="0"/>
        <w:rPr>
          <w:rFonts w:hint="eastAsia"/>
          <w:lang w:val="en-US" w:eastAsia="zh-CN"/>
        </w:rPr>
      </w:pPr>
      <w:r>
        <w:rPr>
          <w:rFonts w:hint="eastAsia"/>
          <w:lang w:val="en-US" w:eastAsia="zh-CN"/>
        </w:rPr>
        <w:t>人群数字空间共享</w:t>
      </w:r>
    </w:p>
    <w:p w14:paraId="424E4601">
      <w:pPr>
        <w:bidi w:val="0"/>
        <w:rPr>
          <w:rFonts w:hint="eastAsia"/>
          <w:lang w:val="en-US" w:eastAsia="zh-CN"/>
        </w:rPr>
      </w:pPr>
      <w:r>
        <w:rPr>
          <w:rFonts w:hint="eastAsia"/>
          <w:lang w:val="en-US" w:eastAsia="zh-CN"/>
        </w:rPr>
        <w:t>支持沉淀通用、孕产妇、幼儿、慢病等多分类人群专属健康数仓，支持数据接口共享，全方位赋能各类业务系统开展人群精细化健康管理。</w:t>
      </w:r>
    </w:p>
    <w:p w14:paraId="27CCAF7D">
      <w:pPr>
        <w:pStyle w:val="2"/>
        <w:rPr>
          <w:rFonts w:hint="eastAsia"/>
          <w:lang w:val="en-US" w:eastAsia="zh-CN"/>
        </w:rPr>
      </w:pPr>
    </w:p>
    <w:bookmarkEnd w:id="25"/>
    <w:p w14:paraId="7DFA2E19">
      <w:pPr>
        <w:pStyle w:val="7"/>
        <w:tabs>
          <w:tab w:val="left" w:pos="360"/>
        </w:tabs>
        <w:ind w:left="0" w:leftChars="0" w:right="280" w:firstLineChars="0"/>
        <w:rPr>
          <w:rFonts w:hint="eastAsia" w:ascii="Times New Roman" w:hAnsi="Times New Roman" w:eastAsia="黑体" w:cs="Times New Roman"/>
          <w:b/>
          <w:color w:val="auto"/>
          <w:kern w:val="0"/>
          <w:sz w:val="28"/>
          <w:szCs w:val="20"/>
          <w:lang w:val="en-US" w:eastAsia="zh-CN" w:bidi="ar-SA"/>
        </w:rPr>
      </w:pPr>
      <w:r>
        <w:rPr>
          <w:rFonts w:hint="eastAsia" w:cs="Times New Roman"/>
          <w:b/>
          <w:color w:val="auto"/>
          <w:kern w:val="0"/>
          <w:sz w:val="28"/>
          <w:szCs w:val="20"/>
          <w:lang w:val="en-US" w:eastAsia="zh-CN" w:bidi="ar-SA"/>
        </w:rPr>
        <w:t>面向医生应用</w:t>
      </w:r>
    </w:p>
    <w:p w14:paraId="1CD91615">
      <w:pPr>
        <w:pStyle w:val="8"/>
        <w:tabs>
          <w:tab w:val="left" w:pos="360"/>
        </w:tabs>
        <w:ind w:right="280"/>
        <w:rPr>
          <w:color w:val="auto"/>
        </w:rPr>
      </w:pPr>
      <w:r>
        <w:rPr>
          <w:rFonts w:hint="eastAsia"/>
          <w:color w:val="auto"/>
          <w:lang w:val="en-US" w:eastAsia="zh-CN"/>
        </w:rPr>
        <w:t>AI</w:t>
      </w:r>
      <w:r>
        <w:rPr>
          <w:rFonts w:hint="eastAsia"/>
          <w:color w:val="auto"/>
        </w:rPr>
        <w:t>诊前</w:t>
      </w:r>
      <w:r>
        <w:rPr>
          <w:rFonts w:hint="eastAsia"/>
          <w:color w:val="auto"/>
          <w:lang w:val="en-US" w:eastAsia="zh-CN"/>
        </w:rPr>
        <w:t>健康</w:t>
      </w:r>
      <w:r>
        <w:rPr>
          <w:rFonts w:hint="eastAsia"/>
          <w:color w:val="auto"/>
        </w:rPr>
        <w:t>摘要</w:t>
      </w:r>
      <w:r>
        <w:rPr>
          <w:rFonts w:hint="eastAsia"/>
          <w:color w:val="auto"/>
          <w:lang w:val="en-US" w:eastAsia="zh-CN"/>
        </w:rPr>
        <w:t>系统</w:t>
      </w:r>
    </w:p>
    <w:p w14:paraId="66711144">
      <w:pPr>
        <w:ind w:firstLine="560"/>
        <w:rPr>
          <w:rFonts w:hint="eastAsia"/>
          <w:color w:val="auto"/>
        </w:rPr>
      </w:pPr>
      <w:r>
        <w:rPr>
          <w:rFonts w:hint="eastAsia"/>
          <w:color w:val="auto"/>
        </w:rPr>
        <w:t>利用深度推理、循证医学和数据计算技术，为医生提供精准的个性化患者信息。整合医疗数据，运用文本理解和知识图谱技术进行深度分析，构建多维患者健康摘要，帮助医疗人员快速了解患者状况，做出准确</w:t>
      </w:r>
      <w:r>
        <w:rPr>
          <w:rFonts w:hint="eastAsia"/>
          <w:color w:val="auto"/>
          <w:lang w:val="en-US" w:eastAsia="zh-CN"/>
        </w:rPr>
        <w:t>判断</w:t>
      </w:r>
      <w:r>
        <w:rPr>
          <w:rFonts w:hint="eastAsia"/>
          <w:color w:val="auto"/>
        </w:rPr>
        <w:t>，提升服务效率和质量。建设内容包括AI诊前智能摘要提示、全息健康画像、健康趋势分析、重点健康史分析、健康数字人画像。</w:t>
      </w:r>
    </w:p>
    <w:p w14:paraId="404EDFB7">
      <w:pPr>
        <w:pStyle w:val="9"/>
        <w:tabs>
          <w:tab w:val="left" w:pos="360"/>
        </w:tabs>
        <w:ind w:right="280"/>
        <w:rPr>
          <w:rFonts w:hint="eastAsia"/>
          <w:color w:val="auto"/>
          <w:kern w:val="0"/>
          <w:szCs w:val="20"/>
        </w:rPr>
      </w:pPr>
      <w:r>
        <w:rPr>
          <w:rFonts w:hint="eastAsia"/>
          <w:color w:val="auto"/>
          <w:kern w:val="0"/>
          <w:szCs w:val="20"/>
          <w:lang w:val="en-US" w:eastAsia="zh-CN"/>
        </w:rPr>
        <w:t>核心健康</w:t>
      </w:r>
      <w:r>
        <w:rPr>
          <w:rFonts w:hint="eastAsia"/>
          <w:color w:val="auto"/>
          <w:kern w:val="0"/>
          <w:szCs w:val="20"/>
        </w:rPr>
        <w:t>摘要</w:t>
      </w:r>
    </w:p>
    <w:p w14:paraId="5CF9C20B">
      <w:pPr>
        <w:pStyle w:val="10"/>
        <w:ind w:right="280"/>
        <w:rPr>
          <w:rFonts w:hint="eastAsia"/>
          <w:color w:val="auto"/>
        </w:rPr>
      </w:pPr>
      <w:r>
        <w:rPr>
          <w:rFonts w:hint="eastAsia"/>
          <w:color w:val="auto"/>
          <w:lang w:val="en-US" w:eastAsia="zh-CN"/>
        </w:rPr>
        <w:t>基本信息呈现</w:t>
      </w:r>
    </w:p>
    <w:p w14:paraId="73FD6402">
      <w:pPr>
        <w:ind w:firstLine="560"/>
        <w:rPr>
          <w:rFonts w:hint="eastAsia"/>
          <w:color w:val="auto"/>
        </w:rPr>
      </w:pPr>
      <w:r>
        <w:rPr>
          <w:rFonts w:hint="eastAsia"/>
          <w:color w:val="auto"/>
          <w:lang w:val="en-US" w:eastAsia="zh-CN"/>
        </w:rPr>
        <w:t>支持展示从多源医疗记录和基本档案信息中提取的患者姓名、性别、民族等信息，支持依据从多源医疗记录和基本档案信息中获取的身份证号对居民的年龄进行计算。</w:t>
      </w:r>
    </w:p>
    <w:p w14:paraId="4CA4037D">
      <w:pPr>
        <w:pStyle w:val="10"/>
        <w:ind w:right="280"/>
        <w:rPr>
          <w:rFonts w:hint="eastAsia"/>
          <w:color w:val="auto"/>
        </w:rPr>
      </w:pPr>
      <w:r>
        <w:rPr>
          <w:rFonts w:hint="eastAsia"/>
          <w:color w:val="auto"/>
          <w:lang w:val="en-US" w:eastAsia="zh-CN"/>
        </w:rPr>
        <w:t>个性化头像</w:t>
      </w:r>
    </w:p>
    <w:p w14:paraId="2D0D6C03">
      <w:pPr>
        <w:ind w:firstLine="560"/>
        <w:rPr>
          <w:rFonts w:hint="eastAsia"/>
          <w:color w:val="auto"/>
          <w:lang w:val="en-US" w:eastAsia="zh-CN"/>
        </w:rPr>
      </w:pPr>
      <w:r>
        <w:rPr>
          <w:rFonts w:hint="eastAsia"/>
          <w:color w:val="auto"/>
          <w:lang w:val="en-US" w:eastAsia="zh-CN"/>
        </w:rPr>
        <w:t>支持根据患者的年龄及BMI信息，为不同年龄、不同身材的人群生成个性化的虚拟人物头像。</w:t>
      </w:r>
    </w:p>
    <w:p w14:paraId="4CA4CD17">
      <w:pPr>
        <w:pStyle w:val="10"/>
        <w:ind w:right="280"/>
        <w:rPr>
          <w:rFonts w:hint="eastAsia"/>
          <w:color w:val="auto"/>
        </w:rPr>
      </w:pPr>
      <w:r>
        <w:rPr>
          <w:rFonts w:hint="eastAsia"/>
          <w:color w:val="auto"/>
          <w:lang w:val="en-US" w:eastAsia="zh-CN"/>
        </w:rPr>
        <w:t>模型更新时间</w:t>
      </w:r>
    </w:p>
    <w:p w14:paraId="28C57403">
      <w:pPr>
        <w:ind w:firstLine="560"/>
        <w:rPr>
          <w:rFonts w:hint="eastAsia"/>
          <w:color w:val="auto"/>
          <w:lang w:val="en-US" w:eastAsia="zh-CN"/>
        </w:rPr>
      </w:pPr>
      <w:r>
        <w:rPr>
          <w:rFonts w:hint="eastAsia"/>
          <w:color w:val="auto"/>
          <w:lang w:val="en-US" w:eastAsia="zh-CN"/>
        </w:rPr>
        <w:t>支持后台记录既往病史摘要的模型更新时间，并呈现在弹窗中，帮助医生明确该弹窗的时间跨度范围。</w:t>
      </w:r>
    </w:p>
    <w:p w14:paraId="058D3FA5">
      <w:pPr>
        <w:pStyle w:val="10"/>
        <w:ind w:right="280"/>
        <w:rPr>
          <w:rFonts w:hint="eastAsia"/>
          <w:color w:val="auto"/>
        </w:rPr>
      </w:pPr>
      <w:r>
        <w:rPr>
          <w:rFonts w:hint="eastAsia"/>
          <w:color w:val="auto"/>
          <w:lang w:val="en-US" w:eastAsia="zh-CN"/>
        </w:rPr>
        <w:t>重点病史视图</w:t>
      </w:r>
    </w:p>
    <w:p w14:paraId="6D449C2A">
      <w:pPr>
        <w:pStyle w:val="11"/>
        <w:ind w:right="280"/>
        <w:outlineLvl w:val="6"/>
        <w:rPr>
          <w:rFonts w:hint="eastAsia"/>
          <w:color w:val="auto"/>
        </w:rPr>
      </w:pPr>
      <w:r>
        <w:rPr>
          <w:rFonts w:hint="eastAsia"/>
          <w:color w:val="auto"/>
          <w:lang w:val="en-US" w:eastAsia="zh-CN"/>
        </w:rPr>
        <w:t>重点疾病诊疗过程摘要</w:t>
      </w:r>
    </w:p>
    <w:p w14:paraId="5A11803F">
      <w:pPr>
        <w:ind w:firstLine="560"/>
        <w:rPr>
          <w:rFonts w:hint="eastAsia"/>
          <w:color w:val="auto"/>
          <w:lang w:val="en-US" w:eastAsia="zh-CN"/>
        </w:rPr>
      </w:pPr>
      <w:r>
        <w:rPr>
          <w:rFonts w:hint="eastAsia"/>
          <w:color w:val="auto"/>
          <w:lang w:val="en-US" w:eastAsia="zh-CN"/>
        </w:rPr>
        <w:t>基于医疗大模型推理，根据就诊科室的不同，以时间的维度智能展示患者重点疾病（如高血压、糖尿病等）的关键诊疗脉络，包括诊疗路径、重点异常指标提示以及用药方案调整等过程，帮助医生快速把握患者的核心病史与治疗响应情况。</w:t>
      </w:r>
    </w:p>
    <w:p w14:paraId="0BFFC1E7">
      <w:pPr>
        <w:pStyle w:val="11"/>
        <w:ind w:right="280"/>
        <w:outlineLvl w:val="6"/>
        <w:rPr>
          <w:rFonts w:hint="eastAsia"/>
          <w:color w:val="auto"/>
        </w:rPr>
      </w:pPr>
      <w:r>
        <w:rPr>
          <w:rFonts w:hint="eastAsia"/>
          <w:color w:val="auto"/>
          <w:lang w:val="en-US" w:eastAsia="zh-CN"/>
        </w:rPr>
        <w:t>重点病史摘要</w:t>
      </w:r>
    </w:p>
    <w:p w14:paraId="4FF7ACC0">
      <w:pPr>
        <w:ind w:firstLine="560"/>
        <w:rPr>
          <w:rFonts w:hint="eastAsia"/>
          <w:color w:val="auto"/>
          <w:lang w:val="en-US" w:eastAsia="zh-CN"/>
        </w:rPr>
      </w:pPr>
      <w:r>
        <w:rPr>
          <w:rFonts w:hint="eastAsia"/>
          <w:color w:val="auto"/>
          <w:lang w:val="en-US" w:eastAsia="zh-CN"/>
        </w:rPr>
        <w:t>基于医疗大模型推理，根据就诊科室的不同，智能展示患者过往确诊的各类急、慢性疾病及共病信息，通过大模型智能提取聚类疾病的上下位，概括性呈现，为评估当前病情与潜在风险提供重要的历史依据。</w:t>
      </w:r>
    </w:p>
    <w:p w14:paraId="1480F486">
      <w:pPr>
        <w:pStyle w:val="11"/>
        <w:ind w:right="280"/>
        <w:outlineLvl w:val="6"/>
        <w:rPr>
          <w:rFonts w:hint="eastAsia"/>
          <w:color w:val="auto"/>
        </w:rPr>
      </w:pPr>
      <w:r>
        <w:rPr>
          <w:rFonts w:hint="eastAsia"/>
          <w:color w:val="auto"/>
          <w:lang w:val="en-US" w:eastAsia="zh-CN"/>
        </w:rPr>
        <w:t>重点病史摘要溯源</w:t>
      </w:r>
    </w:p>
    <w:p w14:paraId="50C7C493">
      <w:pPr>
        <w:ind w:firstLine="560"/>
        <w:rPr>
          <w:rFonts w:hint="eastAsia"/>
          <w:color w:val="auto"/>
          <w:lang w:val="en-US" w:eastAsia="zh-CN"/>
        </w:rPr>
      </w:pPr>
      <w:r>
        <w:rPr>
          <w:rFonts w:hint="eastAsia"/>
          <w:color w:val="auto"/>
          <w:lang w:val="en-US" w:eastAsia="zh-CN"/>
        </w:rPr>
        <w:t>支持基于医学循证路径及推理证据链，智能展示健康摘要中重点病史摘要的溯源信息。支持通过角标的方式溯源到原始数据说明。</w:t>
      </w:r>
    </w:p>
    <w:p w14:paraId="7C1F7DA4">
      <w:pPr>
        <w:pStyle w:val="10"/>
        <w:ind w:right="280"/>
        <w:rPr>
          <w:rFonts w:hint="eastAsia"/>
          <w:color w:val="auto"/>
        </w:rPr>
      </w:pPr>
      <w:r>
        <w:rPr>
          <w:rFonts w:hint="eastAsia"/>
          <w:color w:val="auto"/>
          <w:lang w:val="en-US" w:eastAsia="zh-CN"/>
        </w:rPr>
        <w:t>检验视图</w:t>
      </w:r>
    </w:p>
    <w:p w14:paraId="39EA6D2A">
      <w:pPr>
        <w:pStyle w:val="11"/>
        <w:ind w:right="280"/>
        <w:outlineLvl w:val="6"/>
        <w:rPr>
          <w:rFonts w:hint="eastAsia"/>
          <w:color w:val="auto"/>
        </w:rPr>
      </w:pPr>
      <w:r>
        <w:rPr>
          <w:rFonts w:hint="eastAsia"/>
          <w:color w:val="auto"/>
          <w:lang w:val="en-US" w:eastAsia="zh-CN"/>
        </w:rPr>
        <w:t>检验摘要</w:t>
      </w:r>
    </w:p>
    <w:p w14:paraId="6C12C77B">
      <w:pPr>
        <w:ind w:firstLine="560"/>
        <w:rPr>
          <w:rFonts w:hint="eastAsia"/>
          <w:color w:val="auto"/>
          <w:lang w:val="en-US" w:eastAsia="zh-CN"/>
        </w:rPr>
      </w:pPr>
      <w:r>
        <w:rPr>
          <w:rFonts w:hint="eastAsia"/>
          <w:color w:val="auto"/>
          <w:lang w:val="en-US" w:eastAsia="zh-CN"/>
        </w:rPr>
        <w:t>基于医疗大模型推理，根据就诊科室的不同，智能抓取并高亮显示具有临床意义的异常检验结果与动态变化趋势，直接提示检验指标中具有临床意义的关键指标存在的潜在风险，有效降低医生的信息筛选负荷。</w:t>
      </w:r>
    </w:p>
    <w:p w14:paraId="0124A1C2">
      <w:pPr>
        <w:pStyle w:val="11"/>
        <w:ind w:right="280"/>
        <w:outlineLvl w:val="6"/>
        <w:rPr>
          <w:rFonts w:hint="eastAsia"/>
          <w:color w:val="auto"/>
        </w:rPr>
      </w:pPr>
      <w:r>
        <w:rPr>
          <w:rFonts w:hint="eastAsia"/>
          <w:color w:val="auto"/>
          <w:lang w:val="en-US" w:eastAsia="zh-CN"/>
        </w:rPr>
        <w:t>检验摘要溯源</w:t>
      </w:r>
    </w:p>
    <w:p w14:paraId="476ABC0E">
      <w:pPr>
        <w:ind w:firstLine="560"/>
        <w:rPr>
          <w:rFonts w:hint="eastAsia"/>
          <w:color w:val="auto"/>
          <w:lang w:val="en-US" w:eastAsia="zh-CN"/>
        </w:rPr>
      </w:pPr>
      <w:r>
        <w:rPr>
          <w:rFonts w:hint="eastAsia"/>
          <w:color w:val="auto"/>
          <w:lang w:val="en-US" w:eastAsia="zh-CN"/>
        </w:rPr>
        <w:t>支持基于医学循证路径及推理证据链，智能展示健康摘要中检验摘要的溯源信息。支持通过角标的方式溯源到原始数据说明。</w:t>
      </w:r>
    </w:p>
    <w:p w14:paraId="61C11F0E">
      <w:pPr>
        <w:pStyle w:val="11"/>
        <w:ind w:right="280"/>
        <w:outlineLvl w:val="6"/>
        <w:rPr>
          <w:rFonts w:hint="eastAsia"/>
          <w:color w:val="auto"/>
        </w:rPr>
      </w:pPr>
      <w:r>
        <w:rPr>
          <w:rFonts w:hint="eastAsia"/>
          <w:color w:val="auto"/>
          <w:lang w:val="en-US" w:eastAsia="zh-CN"/>
        </w:rPr>
        <w:t>历史检验数据浏览</w:t>
      </w:r>
    </w:p>
    <w:p w14:paraId="40D8F762">
      <w:pPr>
        <w:ind w:firstLine="560"/>
        <w:rPr>
          <w:rFonts w:hint="eastAsia"/>
          <w:color w:val="auto"/>
          <w:lang w:val="en-US" w:eastAsia="zh-CN"/>
        </w:rPr>
      </w:pPr>
      <w:r>
        <w:rPr>
          <w:rFonts w:hint="eastAsia"/>
          <w:color w:val="auto"/>
          <w:lang w:val="en-US" w:eastAsia="zh-CN"/>
        </w:rPr>
        <w:t>如无近期异常指标信息，支持点击更多后，跳转至检验记录详情页进行全量数据的查看</w:t>
      </w:r>
    </w:p>
    <w:p w14:paraId="3AF23BCD">
      <w:pPr>
        <w:pStyle w:val="10"/>
        <w:ind w:right="280"/>
        <w:rPr>
          <w:rFonts w:hint="eastAsia"/>
          <w:color w:val="auto"/>
        </w:rPr>
      </w:pPr>
      <w:r>
        <w:rPr>
          <w:rFonts w:hint="eastAsia"/>
          <w:color w:val="auto"/>
          <w:lang w:val="en-US" w:eastAsia="zh-CN"/>
        </w:rPr>
        <w:t>检查视图</w:t>
      </w:r>
    </w:p>
    <w:p w14:paraId="43BA0466">
      <w:pPr>
        <w:pStyle w:val="11"/>
        <w:ind w:right="280"/>
        <w:outlineLvl w:val="6"/>
        <w:rPr>
          <w:rFonts w:hint="eastAsia"/>
          <w:color w:val="auto"/>
        </w:rPr>
      </w:pPr>
      <w:r>
        <w:rPr>
          <w:rFonts w:hint="eastAsia"/>
          <w:color w:val="auto"/>
          <w:lang w:val="en-US" w:eastAsia="zh-CN"/>
        </w:rPr>
        <w:t>检查摘要</w:t>
      </w:r>
    </w:p>
    <w:p w14:paraId="004A11AD">
      <w:pPr>
        <w:ind w:firstLine="560"/>
        <w:rPr>
          <w:rFonts w:hint="eastAsia"/>
          <w:color w:val="auto"/>
          <w:lang w:val="en-US" w:eastAsia="zh-CN"/>
        </w:rPr>
      </w:pPr>
      <w:r>
        <w:rPr>
          <w:rFonts w:hint="eastAsia"/>
          <w:color w:val="auto"/>
          <w:lang w:val="en-US" w:eastAsia="zh-CN"/>
        </w:rPr>
        <w:t>基于医疗大模型推理，根据就诊科室的不同，精炼提炼各类检查报告中的核心发现与异常征象（如肺部结节、占位等），并标记其变化，辅助医生快速聚焦患者检查关键问题。</w:t>
      </w:r>
    </w:p>
    <w:p w14:paraId="1BB1B7EB">
      <w:pPr>
        <w:pStyle w:val="11"/>
        <w:ind w:right="280"/>
        <w:outlineLvl w:val="6"/>
        <w:rPr>
          <w:rFonts w:hint="eastAsia"/>
          <w:color w:val="auto"/>
        </w:rPr>
      </w:pPr>
      <w:r>
        <w:rPr>
          <w:rFonts w:hint="eastAsia"/>
          <w:color w:val="auto"/>
          <w:lang w:val="en-US" w:eastAsia="zh-CN"/>
        </w:rPr>
        <w:t>检查摘要溯源</w:t>
      </w:r>
    </w:p>
    <w:p w14:paraId="5F6AB276">
      <w:pPr>
        <w:ind w:firstLine="560"/>
        <w:rPr>
          <w:rFonts w:hint="eastAsia"/>
          <w:color w:val="auto"/>
          <w:lang w:val="en-US" w:eastAsia="zh-CN"/>
        </w:rPr>
      </w:pPr>
      <w:r>
        <w:rPr>
          <w:rFonts w:hint="eastAsia"/>
          <w:color w:val="auto"/>
          <w:lang w:val="en-US" w:eastAsia="zh-CN"/>
        </w:rPr>
        <w:t>支持基于医学循证路径及推理证据链，智能展示健康摘要中检查摘要的溯源信息。支持通过角标的方式溯源到原始数据说明。</w:t>
      </w:r>
    </w:p>
    <w:p w14:paraId="3FD5D27A">
      <w:pPr>
        <w:pStyle w:val="11"/>
        <w:ind w:right="280"/>
        <w:outlineLvl w:val="6"/>
        <w:rPr>
          <w:rFonts w:hint="eastAsia"/>
          <w:color w:val="auto"/>
        </w:rPr>
      </w:pPr>
      <w:r>
        <w:rPr>
          <w:rFonts w:hint="eastAsia"/>
          <w:color w:val="auto"/>
          <w:lang w:val="en-US" w:eastAsia="zh-CN"/>
        </w:rPr>
        <w:t>历史检查数据浏览</w:t>
      </w:r>
    </w:p>
    <w:p w14:paraId="7D0A9BA1">
      <w:pPr>
        <w:ind w:firstLine="560"/>
        <w:rPr>
          <w:rFonts w:hint="eastAsia"/>
          <w:color w:val="auto"/>
          <w:lang w:val="en-US" w:eastAsia="zh-CN"/>
        </w:rPr>
      </w:pPr>
      <w:r>
        <w:rPr>
          <w:rFonts w:hint="eastAsia"/>
          <w:color w:val="auto"/>
          <w:lang w:val="en-US" w:eastAsia="zh-CN"/>
        </w:rPr>
        <w:t>如无近期异常指标信息，支持点击更多后，跳转至检查记录详情页进行全量数据的查看。</w:t>
      </w:r>
    </w:p>
    <w:p w14:paraId="6502DD2F">
      <w:pPr>
        <w:pStyle w:val="10"/>
        <w:ind w:right="280"/>
        <w:rPr>
          <w:rFonts w:hint="eastAsia"/>
          <w:color w:val="auto"/>
        </w:rPr>
      </w:pPr>
      <w:r>
        <w:rPr>
          <w:rFonts w:hint="eastAsia"/>
          <w:color w:val="auto"/>
          <w:lang w:val="en-US" w:eastAsia="zh-CN"/>
        </w:rPr>
        <w:t>用药视图</w:t>
      </w:r>
    </w:p>
    <w:p w14:paraId="37B6BAFC">
      <w:pPr>
        <w:pStyle w:val="11"/>
        <w:ind w:right="280"/>
        <w:outlineLvl w:val="6"/>
        <w:rPr>
          <w:rFonts w:hint="eastAsia"/>
          <w:color w:val="auto"/>
        </w:rPr>
      </w:pPr>
      <w:r>
        <w:rPr>
          <w:rFonts w:hint="eastAsia"/>
          <w:color w:val="auto"/>
          <w:lang w:val="en-US" w:eastAsia="zh-CN"/>
        </w:rPr>
        <w:t>用药摘要</w:t>
      </w:r>
    </w:p>
    <w:p w14:paraId="320BA7B0">
      <w:pPr>
        <w:ind w:firstLine="560"/>
        <w:rPr>
          <w:rFonts w:hint="eastAsia"/>
          <w:color w:val="auto"/>
          <w:lang w:val="en-US" w:eastAsia="zh-CN"/>
        </w:rPr>
      </w:pPr>
      <w:r>
        <w:rPr>
          <w:rFonts w:hint="eastAsia"/>
          <w:color w:val="auto"/>
          <w:lang w:val="en-US" w:eastAsia="zh-CN"/>
        </w:rPr>
        <w:t>基于医疗大模型推理，根据就诊科室的不同，清晰梳理患者的长期用药与近期药物使用记录，直观展示用药方案的结构、目的及演变逻辑，为评估治疗连续性、药物相互作用及合理性提供支持。</w:t>
      </w:r>
    </w:p>
    <w:p w14:paraId="225E9510">
      <w:pPr>
        <w:pStyle w:val="11"/>
        <w:ind w:right="280"/>
        <w:outlineLvl w:val="6"/>
        <w:rPr>
          <w:rFonts w:hint="eastAsia"/>
          <w:color w:val="auto"/>
        </w:rPr>
      </w:pPr>
      <w:r>
        <w:rPr>
          <w:rFonts w:hint="eastAsia"/>
          <w:color w:val="auto"/>
          <w:lang w:val="en-US" w:eastAsia="zh-CN"/>
        </w:rPr>
        <w:t>用药摘要溯源</w:t>
      </w:r>
    </w:p>
    <w:p w14:paraId="28207E6B">
      <w:pPr>
        <w:ind w:firstLine="560"/>
        <w:rPr>
          <w:rFonts w:hint="eastAsia"/>
          <w:color w:val="auto"/>
          <w:lang w:val="en-US" w:eastAsia="zh-CN"/>
        </w:rPr>
      </w:pPr>
      <w:r>
        <w:rPr>
          <w:rFonts w:hint="eastAsia"/>
          <w:color w:val="auto"/>
          <w:lang w:val="en-US" w:eastAsia="zh-CN"/>
        </w:rPr>
        <w:t>支持基于医学循证路径及推理证据链，智能展示健康摘要中用药摘要的溯源信息。支持通过角标的方式溯源到原始数据说明。</w:t>
      </w:r>
    </w:p>
    <w:p w14:paraId="6F91DCC3">
      <w:pPr>
        <w:pStyle w:val="11"/>
        <w:ind w:right="280"/>
        <w:outlineLvl w:val="6"/>
        <w:rPr>
          <w:rFonts w:hint="eastAsia"/>
          <w:color w:val="auto"/>
        </w:rPr>
      </w:pPr>
      <w:r>
        <w:rPr>
          <w:rFonts w:hint="eastAsia"/>
          <w:color w:val="auto"/>
          <w:lang w:val="en-US" w:eastAsia="zh-CN"/>
        </w:rPr>
        <w:t>历史药品数据浏览</w:t>
      </w:r>
    </w:p>
    <w:p w14:paraId="47BC1817">
      <w:pPr>
        <w:ind w:firstLine="560"/>
        <w:rPr>
          <w:rFonts w:hint="eastAsia"/>
          <w:color w:val="auto"/>
          <w:lang w:val="en-US" w:eastAsia="zh-CN"/>
        </w:rPr>
      </w:pPr>
      <w:r>
        <w:rPr>
          <w:rFonts w:hint="eastAsia"/>
          <w:color w:val="auto"/>
          <w:lang w:val="en-US" w:eastAsia="zh-CN"/>
        </w:rPr>
        <w:t>如无近期服药信息，支持点击更多后，跳转至用药记录详情页进行全量数据的查看。</w:t>
      </w:r>
    </w:p>
    <w:p w14:paraId="34B93CAB">
      <w:pPr>
        <w:pStyle w:val="10"/>
        <w:ind w:right="280"/>
        <w:rPr>
          <w:rFonts w:hint="eastAsia"/>
          <w:color w:val="auto"/>
        </w:rPr>
      </w:pPr>
      <w:r>
        <w:rPr>
          <w:rFonts w:hint="eastAsia"/>
          <w:color w:val="auto"/>
          <w:lang w:val="en-US" w:eastAsia="zh-CN"/>
        </w:rPr>
        <w:t>手术视图</w:t>
      </w:r>
    </w:p>
    <w:p w14:paraId="35A712FF">
      <w:pPr>
        <w:pStyle w:val="11"/>
        <w:ind w:right="280"/>
        <w:outlineLvl w:val="6"/>
        <w:rPr>
          <w:rFonts w:hint="eastAsia"/>
          <w:color w:val="auto"/>
        </w:rPr>
      </w:pPr>
      <w:r>
        <w:rPr>
          <w:rFonts w:hint="eastAsia"/>
          <w:color w:val="auto"/>
          <w:lang w:val="en-US" w:eastAsia="zh-CN"/>
        </w:rPr>
        <w:t>手术摘要</w:t>
      </w:r>
    </w:p>
    <w:p w14:paraId="0D4D856E">
      <w:pPr>
        <w:ind w:firstLine="560"/>
        <w:rPr>
          <w:rFonts w:hint="eastAsia"/>
          <w:color w:val="auto"/>
          <w:lang w:val="en-US" w:eastAsia="zh-CN"/>
        </w:rPr>
      </w:pPr>
      <w:r>
        <w:rPr>
          <w:rFonts w:hint="eastAsia"/>
          <w:color w:val="auto"/>
          <w:lang w:val="en-US" w:eastAsia="zh-CN"/>
        </w:rPr>
        <w:t>基于医疗大模型推理，根据就诊科室的不同，概括总结既往的手术史，包括手术名称、时间等关键信息，为评估患者身体耐受性、病情严重程度及后续治疗策略提供重要参考。</w:t>
      </w:r>
    </w:p>
    <w:p w14:paraId="37F1FFF4">
      <w:pPr>
        <w:pStyle w:val="11"/>
        <w:ind w:right="280"/>
        <w:outlineLvl w:val="6"/>
        <w:rPr>
          <w:rFonts w:hint="eastAsia"/>
          <w:color w:val="auto"/>
        </w:rPr>
      </w:pPr>
      <w:r>
        <w:rPr>
          <w:rFonts w:hint="eastAsia"/>
          <w:color w:val="auto"/>
          <w:lang w:val="en-US" w:eastAsia="zh-CN"/>
        </w:rPr>
        <w:t>手术摘要溯源</w:t>
      </w:r>
    </w:p>
    <w:p w14:paraId="691D813D">
      <w:pPr>
        <w:ind w:firstLine="560"/>
        <w:rPr>
          <w:rFonts w:hint="eastAsia"/>
          <w:color w:val="auto"/>
          <w:lang w:val="en-US" w:eastAsia="zh-CN"/>
        </w:rPr>
      </w:pPr>
      <w:r>
        <w:rPr>
          <w:rFonts w:hint="eastAsia"/>
          <w:color w:val="auto"/>
          <w:lang w:val="en-US" w:eastAsia="zh-CN"/>
        </w:rPr>
        <w:t>支持基于医学循证路径及推理证据链，智能展示健康摘要中手术摘要的溯源信息。支持通过角标的方式溯源到原始数据说明。</w:t>
      </w:r>
    </w:p>
    <w:p w14:paraId="19355B73">
      <w:pPr>
        <w:pStyle w:val="11"/>
        <w:ind w:right="280"/>
        <w:outlineLvl w:val="6"/>
        <w:rPr>
          <w:rFonts w:hint="eastAsia"/>
        </w:rPr>
      </w:pPr>
      <w:r>
        <w:rPr>
          <w:rFonts w:hint="eastAsia"/>
          <w:lang w:val="en-US" w:eastAsia="zh-CN"/>
        </w:rPr>
        <w:t>历史手术数据浏览</w:t>
      </w:r>
    </w:p>
    <w:p w14:paraId="7DA2955D">
      <w:pPr>
        <w:ind w:firstLine="560"/>
        <w:rPr>
          <w:rFonts w:hint="eastAsia"/>
        </w:rPr>
      </w:pPr>
      <w:r>
        <w:rPr>
          <w:rFonts w:hint="eastAsia"/>
          <w:color w:val="auto"/>
          <w:lang w:val="en-US" w:eastAsia="zh-CN"/>
        </w:rPr>
        <w:t>如无近期手术信息，支持点击更多后，跳转至手术记录详情页进行全量数据的查看。</w:t>
      </w:r>
    </w:p>
    <w:p w14:paraId="714AD6E1">
      <w:pPr>
        <w:rPr>
          <w:rFonts w:hint="eastAsia"/>
          <w:lang w:val="en-US" w:eastAsia="zh-CN"/>
        </w:rPr>
      </w:pPr>
      <w:r>
        <w:rPr>
          <w:rFonts w:hint="eastAsia"/>
          <w:lang w:val="en-US" w:eastAsia="zh-CN"/>
        </w:rPr>
        <w:t>AI诊前健康摘要是面向就诊前的信息梳理场景，基于医学大模型推理平台与数字健康服务中枢，聚合并提炼患者全生命周期健康数据，生成结构化、科室临床视角导向的患者健康摘要内容，协助医生快速掌握关键病史、指标变化、风险因素与用药情况。系统可实现按科室维度的摘要逻辑优化，提高诊前准备效率，减少重复问诊。</w:t>
      </w:r>
    </w:p>
    <w:p w14:paraId="075F1F01">
      <w:pPr>
        <w:ind w:firstLine="560"/>
        <w:rPr>
          <w:rFonts w:hint="eastAsia"/>
          <w:color w:val="auto"/>
        </w:rPr>
      </w:pPr>
    </w:p>
    <w:p w14:paraId="0D555BB0">
      <w:pPr>
        <w:pStyle w:val="10"/>
        <w:ind w:right="280"/>
        <w:rPr>
          <w:rFonts w:hint="eastAsia"/>
          <w:color w:val="auto"/>
        </w:rPr>
      </w:pPr>
      <w:r>
        <w:rPr>
          <w:rFonts w:hint="eastAsia"/>
          <w:color w:val="auto"/>
        </w:rPr>
        <w:t>科室特异化摘要规则引擎</w:t>
      </w:r>
    </w:p>
    <w:p w14:paraId="44DAF296">
      <w:pPr>
        <w:ind w:firstLine="560"/>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科室关注点库：结合临床医学知识库，明确不同科室关心的既往史、指标、检查、药品及手术等信息。</w:t>
      </w:r>
    </w:p>
    <w:p w14:paraId="713919A9">
      <w:pPr>
        <w:ind w:firstLine="560"/>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规则驱动摘要生成：支持结构化规则与大模型推理结合提取摘要信息。</w:t>
      </w:r>
    </w:p>
    <w:p w14:paraId="46892B8B">
      <w:pPr>
        <w:ind w:firstLine="560"/>
        <w:rPr>
          <w:rFonts w:hint="eastAsia" w:ascii="Times New Roman" w:hAnsi="Times New Roman" w:eastAsia="宋体" w:cs="Times New Roman"/>
          <w:color w:val="auto"/>
        </w:rPr>
      </w:pPr>
      <w:r>
        <w:rPr>
          <w:rFonts w:hint="eastAsia" w:ascii="Times New Roman" w:hAnsi="Times New Roman" w:eastAsia="宋体" w:cs="Times New Roman"/>
          <w:color w:val="auto"/>
          <w:lang w:val="en-US" w:eastAsia="zh-CN"/>
        </w:rPr>
        <w:t>多轮推理优化机制：通过语义意图驱动，对摘要结果进行重点强化与冗余剔除。</w:t>
      </w:r>
    </w:p>
    <w:p w14:paraId="73327944">
      <w:pPr>
        <w:pStyle w:val="9"/>
        <w:tabs>
          <w:tab w:val="left" w:pos="360"/>
        </w:tabs>
        <w:ind w:right="280"/>
        <w:rPr>
          <w:rFonts w:ascii="Times New Roman" w:hAnsi="Times New Roman"/>
          <w:color w:val="auto"/>
        </w:rPr>
      </w:pPr>
      <w:r>
        <w:rPr>
          <w:rFonts w:hint="eastAsia"/>
          <w:color w:val="auto"/>
          <w:lang w:val="en-US" w:eastAsia="zh-CN"/>
        </w:rPr>
        <w:t>个人信息视图</w:t>
      </w:r>
    </w:p>
    <w:p w14:paraId="18E50249">
      <w:pPr>
        <w:pStyle w:val="10"/>
        <w:ind w:right="280"/>
      </w:pPr>
      <w:r>
        <w:rPr>
          <w:rFonts w:hint="eastAsia"/>
          <w:lang w:val="en-US" w:eastAsia="zh-CN"/>
        </w:rPr>
        <w:t>居民基本信息</w:t>
      </w:r>
    </w:p>
    <w:p w14:paraId="4CBD244A">
      <w:pPr>
        <w:rPr>
          <w:rFonts w:hint="eastAsia" w:ascii="Times New Roman" w:hAnsi="Times New Roman" w:cs="Times New Roman"/>
          <w:lang w:val="en-US" w:eastAsia="zh-CN"/>
        </w:rPr>
      </w:pPr>
      <w:r>
        <w:rPr>
          <w:rFonts w:hint="eastAsia" w:ascii="Times New Roman" w:hAnsi="Times New Roman" w:cs="Times New Roman"/>
          <w:lang w:val="en-US" w:eastAsia="zh-CN"/>
        </w:rPr>
        <w:t>支持展示从多源医疗记录和基本档案信息中提取的患者姓名、性别、婚姻状态、联系方式等信息，其中姓名支持脱敏显示。支持依据从多源医疗记录和基本档案信息中获取的身份证号对居民的年龄进行计算。</w:t>
      </w:r>
    </w:p>
    <w:p w14:paraId="324B142E">
      <w:pPr>
        <w:pStyle w:val="10"/>
        <w:ind w:right="280"/>
        <w:rPr>
          <w:rFonts w:hint="eastAsia"/>
          <w:color w:val="auto"/>
        </w:rPr>
      </w:pPr>
      <w:r>
        <w:rPr>
          <w:rFonts w:hint="eastAsia"/>
          <w:color w:val="auto"/>
          <w:lang w:val="en-US" w:eastAsia="zh-CN"/>
        </w:rPr>
        <w:t>居民签约信息</w:t>
      </w:r>
    </w:p>
    <w:p w14:paraId="705D2943">
      <w:pPr>
        <w:rPr>
          <w:rFonts w:hint="eastAsia" w:ascii="Times New Roman" w:hAnsi="Times New Roman" w:cs="Times New Roman"/>
          <w:lang w:val="en-US" w:eastAsia="zh-CN"/>
        </w:rPr>
      </w:pPr>
      <w:r>
        <w:rPr>
          <w:rFonts w:hint="eastAsia" w:ascii="Times New Roman" w:hAnsi="Times New Roman" w:cs="Times New Roman"/>
          <w:lang w:val="en-US" w:eastAsia="zh-CN"/>
        </w:rPr>
        <w:t>支持基于从多源医疗记录和基本档案信息中提取的患者签约数据，呈现患者的签约状态标签，包括已签约和未签约。支持展示从多源医疗记录和基本档案信息中获取的患者家庭医生的姓名以及签约机构的名称。</w:t>
      </w:r>
    </w:p>
    <w:p w14:paraId="6864F6A2">
      <w:pPr>
        <w:pStyle w:val="9"/>
        <w:tabs>
          <w:tab w:val="left" w:pos="360"/>
        </w:tabs>
        <w:ind w:right="280"/>
        <w:rPr>
          <w:rFonts w:ascii="Times New Roman" w:hAnsi="Times New Roman"/>
          <w:color w:val="auto"/>
        </w:rPr>
      </w:pPr>
      <w:r>
        <w:rPr>
          <w:rFonts w:hint="eastAsia"/>
          <w:color w:val="auto"/>
          <w:lang w:val="en-US" w:eastAsia="zh-CN"/>
        </w:rPr>
        <w:t>AI智能推荐</w:t>
      </w:r>
    </w:p>
    <w:p w14:paraId="6A0DAC36">
      <w:pPr>
        <w:pStyle w:val="10"/>
        <w:ind w:right="280"/>
        <w:rPr>
          <w:rFonts w:hint="eastAsia"/>
          <w:color w:val="auto"/>
        </w:rPr>
      </w:pPr>
      <w:r>
        <w:rPr>
          <w:rFonts w:hint="eastAsia"/>
          <w:color w:val="auto"/>
          <w:lang w:val="en-US" w:eastAsia="zh-CN"/>
        </w:rPr>
        <w:t>智能推荐按钮</w:t>
      </w:r>
    </w:p>
    <w:p w14:paraId="708C0E6E">
      <w:pPr>
        <w:rPr>
          <w:rFonts w:hint="eastAsia" w:ascii="Times New Roman" w:hAnsi="Times New Roman" w:cs="Times New Roman"/>
          <w:lang w:val="en-US" w:eastAsia="zh-CN"/>
        </w:rPr>
      </w:pPr>
      <w:r>
        <w:rPr>
          <w:rFonts w:hint="eastAsia" w:ascii="Times New Roman" w:hAnsi="Times New Roman" w:cs="Times New Roman"/>
          <w:lang w:val="en-US" w:eastAsia="zh-CN"/>
        </w:rPr>
        <w:t>支持开启按钮后，根据不同就诊科室或医生关注的侧重点，自动识别患者与当前科室相关的既往史、家族史、检查检验记录，用药记录、手术记录等数据。支持将与科室相关的既往史、家族史、检查检验记录，用药记录、手术记录等数据进行置顶高亮展示。</w:t>
      </w:r>
    </w:p>
    <w:p w14:paraId="2026AC63">
      <w:pPr>
        <w:pStyle w:val="9"/>
        <w:tabs>
          <w:tab w:val="left" w:pos="360"/>
        </w:tabs>
        <w:ind w:right="280"/>
        <w:rPr>
          <w:rFonts w:ascii="Times New Roman" w:hAnsi="Times New Roman"/>
          <w:color w:val="auto"/>
        </w:rPr>
      </w:pPr>
      <w:r>
        <w:rPr>
          <w:rFonts w:hint="eastAsia" w:ascii="Times New Roman" w:hAnsi="Times New Roman"/>
          <w:color w:val="auto"/>
        </w:rPr>
        <w:t>重点健康史</w:t>
      </w:r>
      <w:r>
        <w:rPr>
          <w:rFonts w:hint="eastAsia"/>
          <w:color w:val="auto"/>
          <w:lang w:val="en-US" w:eastAsia="zh-CN"/>
        </w:rPr>
        <w:t>聚合</w:t>
      </w:r>
    </w:p>
    <w:p w14:paraId="60161E92">
      <w:pPr>
        <w:pStyle w:val="10"/>
        <w:ind w:right="280"/>
        <w:rPr>
          <w:rFonts w:hint="eastAsia"/>
          <w:color w:val="auto"/>
        </w:rPr>
      </w:pPr>
      <w:r>
        <w:rPr>
          <w:rFonts w:hint="eastAsia"/>
          <w:color w:val="auto"/>
        </w:rPr>
        <w:t>既往史</w:t>
      </w:r>
    </w:p>
    <w:p w14:paraId="1D54EC79">
      <w:pPr>
        <w:pStyle w:val="11"/>
        <w:ind w:right="280"/>
        <w:outlineLvl w:val="6"/>
        <w:rPr>
          <w:rFonts w:hint="eastAsia"/>
          <w:color w:val="auto"/>
        </w:rPr>
      </w:pPr>
      <w:r>
        <w:rPr>
          <w:rFonts w:hint="eastAsia"/>
          <w:color w:val="auto"/>
        </w:rPr>
        <w:t>既往史</w:t>
      </w:r>
      <w:r>
        <w:rPr>
          <w:rFonts w:hint="eastAsia"/>
          <w:color w:val="auto"/>
          <w:lang w:val="en-US" w:eastAsia="zh-CN"/>
        </w:rPr>
        <w:t>聚合</w:t>
      </w:r>
    </w:p>
    <w:p w14:paraId="1C4772CD">
      <w:pPr>
        <w:ind w:firstLine="560"/>
        <w:rPr>
          <w:rFonts w:hint="eastAsia"/>
          <w:lang w:val="en-US" w:eastAsia="zh-CN"/>
        </w:rPr>
      </w:pPr>
      <w:r>
        <w:rPr>
          <w:rFonts w:hint="eastAsia"/>
          <w:lang w:val="en-US" w:eastAsia="zh-CN"/>
        </w:rPr>
        <w:t>支持根据疾病医学关联知识，对同类疾病进行诊断上下位的聚合。支持对既往史进行疾病时效性的过滤，展示在时效性内的既往病史信息。</w:t>
      </w:r>
    </w:p>
    <w:p w14:paraId="2FD385D5">
      <w:pPr>
        <w:pStyle w:val="11"/>
        <w:ind w:right="280"/>
        <w:outlineLvl w:val="6"/>
        <w:rPr>
          <w:rFonts w:hint="eastAsia"/>
          <w:color w:val="auto"/>
        </w:rPr>
      </w:pPr>
      <w:r>
        <w:rPr>
          <w:rFonts w:hint="eastAsia"/>
          <w:color w:val="auto"/>
        </w:rPr>
        <w:t>既往史</w:t>
      </w:r>
      <w:r>
        <w:rPr>
          <w:rFonts w:hint="eastAsia"/>
          <w:color w:val="auto"/>
          <w:lang w:val="en-US" w:eastAsia="zh-CN"/>
        </w:rPr>
        <w:t>过滤</w:t>
      </w:r>
    </w:p>
    <w:p w14:paraId="46E53487">
      <w:pPr>
        <w:ind w:firstLine="560"/>
        <w:rPr>
          <w:rFonts w:hint="eastAsia"/>
          <w:lang w:val="en-US" w:eastAsia="zh-CN"/>
        </w:rPr>
      </w:pPr>
      <w:r>
        <w:rPr>
          <w:rFonts w:hint="eastAsia"/>
          <w:lang w:val="en-US" w:eastAsia="zh-CN"/>
        </w:rPr>
        <w:t>支持对患者既往史中的隐私疾病进行过滤，保护居民的隐私。支持对患者医学数据中非诊断数据进行屏蔽，如头晕、眼花等症状类诊断名称。</w:t>
      </w:r>
    </w:p>
    <w:p w14:paraId="44A2BE72">
      <w:pPr>
        <w:pStyle w:val="11"/>
        <w:ind w:right="280"/>
        <w:outlineLvl w:val="6"/>
        <w:rPr>
          <w:rFonts w:hint="eastAsia"/>
          <w:color w:val="auto"/>
        </w:rPr>
      </w:pPr>
      <w:r>
        <w:rPr>
          <w:rFonts w:hint="eastAsia"/>
          <w:color w:val="auto"/>
        </w:rPr>
        <w:t>既往史</w:t>
      </w:r>
      <w:r>
        <w:rPr>
          <w:rFonts w:hint="eastAsia"/>
          <w:color w:val="auto"/>
          <w:lang w:val="en-US" w:eastAsia="zh-CN"/>
        </w:rPr>
        <w:t>呈现</w:t>
      </w:r>
    </w:p>
    <w:p w14:paraId="4B577ACD">
      <w:pPr>
        <w:ind w:firstLine="560"/>
        <w:rPr>
          <w:rFonts w:hint="eastAsia"/>
          <w:lang w:val="en-US" w:eastAsia="zh-CN"/>
        </w:rPr>
      </w:pPr>
      <w:r>
        <w:rPr>
          <w:rFonts w:hint="eastAsia"/>
          <w:lang w:val="en-US" w:eastAsia="zh-CN"/>
        </w:rPr>
        <w:t>支持根据不同就诊科室或医生关注的侧重点，从病历文书和公卫中提取患者既往病史信息。支持自动识别患者与当前科室相关的既往疾病诊断。支持将与科室相关的聚类诊断名称置顶高亮展示。</w:t>
      </w:r>
    </w:p>
    <w:p w14:paraId="3144588E">
      <w:pPr>
        <w:pStyle w:val="11"/>
        <w:ind w:right="280"/>
        <w:outlineLvl w:val="6"/>
        <w:rPr>
          <w:rFonts w:hint="eastAsia"/>
          <w:color w:val="auto"/>
        </w:rPr>
      </w:pPr>
      <w:r>
        <w:rPr>
          <w:rFonts w:hint="eastAsia"/>
          <w:color w:val="auto"/>
        </w:rPr>
        <w:t>既往史</w:t>
      </w:r>
      <w:r>
        <w:rPr>
          <w:rFonts w:hint="eastAsia"/>
          <w:color w:val="auto"/>
          <w:lang w:val="en-US" w:eastAsia="zh-CN"/>
        </w:rPr>
        <w:t>溯源</w:t>
      </w:r>
    </w:p>
    <w:p w14:paraId="538DD722">
      <w:pPr>
        <w:ind w:firstLine="560"/>
        <w:rPr>
          <w:rFonts w:hint="eastAsia"/>
          <w:lang w:val="en-US" w:eastAsia="zh-CN"/>
        </w:rPr>
      </w:pPr>
      <w:r>
        <w:rPr>
          <w:rFonts w:hint="eastAsia"/>
          <w:lang w:val="en-US" w:eastAsia="zh-CN"/>
        </w:rPr>
        <w:t>支持基于医学循证路径及推理证据链，智能展示居民健康史中既往史数据的溯源信息。支持通过角标的方式溯源到原始数据说明。</w:t>
      </w:r>
    </w:p>
    <w:p w14:paraId="14E2BF9F">
      <w:pPr>
        <w:pStyle w:val="10"/>
        <w:ind w:right="280"/>
        <w:rPr>
          <w:rFonts w:hint="eastAsia"/>
          <w:color w:val="auto"/>
        </w:rPr>
      </w:pPr>
      <w:r>
        <w:rPr>
          <w:rFonts w:hint="eastAsia"/>
          <w:color w:val="auto"/>
        </w:rPr>
        <w:t>过敏史</w:t>
      </w:r>
    </w:p>
    <w:p w14:paraId="001145A7">
      <w:pPr>
        <w:pStyle w:val="11"/>
        <w:ind w:right="280"/>
        <w:outlineLvl w:val="6"/>
        <w:rPr>
          <w:rFonts w:hint="eastAsia"/>
          <w:color w:val="auto"/>
        </w:rPr>
      </w:pPr>
      <w:r>
        <w:rPr>
          <w:rFonts w:hint="eastAsia"/>
          <w:color w:val="auto"/>
          <w:lang w:val="en-US" w:eastAsia="zh-CN"/>
        </w:rPr>
        <w:t>过敏</w:t>
      </w:r>
      <w:r>
        <w:rPr>
          <w:rFonts w:hint="eastAsia"/>
          <w:color w:val="auto"/>
        </w:rPr>
        <w:t>史</w:t>
      </w:r>
      <w:r>
        <w:rPr>
          <w:rFonts w:hint="eastAsia"/>
          <w:color w:val="auto"/>
          <w:lang w:val="en-US" w:eastAsia="zh-CN"/>
        </w:rPr>
        <w:t>呈现</w:t>
      </w:r>
    </w:p>
    <w:p w14:paraId="7499B690">
      <w:pPr>
        <w:ind w:firstLine="560"/>
        <w:rPr>
          <w:rFonts w:hint="eastAsia"/>
          <w:lang w:val="en-US" w:eastAsia="zh-CN"/>
        </w:rPr>
      </w:pPr>
      <w:r>
        <w:rPr>
          <w:rFonts w:hint="eastAsia"/>
          <w:lang w:val="en-US" w:eastAsia="zh-CN"/>
        </w:rPr>
        <w:t>支持展示从病历文书和公卫中提取的患者临床相关性强过敏史信息，包括药物过敏、食物过敏等。</w:t>
      </w:r>
    </w:p>
    <w:p w14:paraId="3E4E7FEA">
      <w:pPr>
        <w:pStyle w:val="11"/>
        <w:ind w:right="280"/>
        <w:outlineLvl w:val="6"/>
        <w:rPr>
          <w:rFonts w:hint="eastAsia"/>
          <w:color w:val="auto"/>
        </w:rPr>
      </w:pPr>
      <w:r>
        <w:rPr>
          <w:rFonts w:hint="eastAsia"/>
          <w:color w:val="auto"/>
          <w:lang w:val="en-US" w:eastAsia="zh-CN"/>
        </w:rPr>
        <w:t>过敏</w:t>
      </w:r>
      <w:r>
        <w:rPr>
          <w:rFonts w:hint="eastAsia"/>
          <w:color w:val="auto"/>
        </w:rPr>
        <w:t>史</w:t>
      </w:r>
      <w:r>
        <w:rPr>
          <w:rFonts w:hint="eastAsia"/>
          <w:color w:val="auto"/>
          <w:lang w:val="en-US" w:eastAsia="zh-CN"/>
        </w:rPr>
        <w:t>溯源</w:t>
      </w:r>
    </w:p>
    <w:p w14:paraId="242E1290">
      <w:pPr>
        <w:rPr>
          <w:rFonts w:hint="eastAsia"/>
          <w:lang w:val="en-US" w:eastAsia="zh-CN"/>
        </w:rPr>
      </w:pPr>
      <w:r>
        <w:rPr>
          <w:rFonts w:hint="eastAsia"/>
          <w:lang w:val="en-US" w:eastAsia="zh-CN"/>
        </w:rPr>
        <w:t>支持基于医学循证路径及推理证据链，智能展示居民健康史中过敏史数据的溯源信息。支持通过角标的方式溯源到原始数据说明。</w:t>
      </w:r>
    </w:p>
    <w:p w14:paraId="06523DE1">
      <w:pPr>
        <w:pStyle w:val="10"/>
        <w:ind w:right="280"/>
        <w:rPr>
          <w:rFonts w:hint="eastAsia"/>
          <w:color w:val="auto"/>
        </w:rPr>
      </w:pPr>
      <w:r>
        <w:rPr>
          <w:rFonts w:hint="eastAsia"/>
          <w:color w:val="auto"/>
        </w:rPr>
        <w:t>家族史</w:t>
      </w:r>
    </w:p>
    <w:p w14:paraId="207F0D85">
      <w:pPr>
        <w:pStyle w:val="11"/>
        <w:ind w:right="280"/>
        <w:outlineLvl w:val="6"/>
        <w:rPr>
          <w:rFonts w:hint="eastAsia"/>
          <w:color w:val="auto"/>
        </w:rPr>
      </w:pPr>
      <w:r>
        <w:rPr>
          <w:rFonts w:hint="eastAsia"/>
          <w:color w:val="auto"/>
          <w:lang w:val="en-US" w:eastAsia="zh-CN"/>
        </w:rPr>
        <w:t>家族史呈现</w:t>
      </w:r>
    </w:p>
    <w:p w14:paraId="1DA6CE0E">
      <w:pPr>
        <w:ind w:firstLine="560"/>
        <w:rPr>
          <w:rFonts w:hint="eastAsia"/>
          <w:lang w:val="en-US" w:eastAsia="zh-CN"/>
        </w:rPr>
      </w:pPr>
      <w:r>
        <w:rPr>
          <w:rFonts w:hint="eastAsia"/>
          <w:lang w:val="en-US" w:eastAsia="zh-CN"/>
        </w:rPr>
        <w:t>支持根据不同就诊科室或医生关注的侧重点，从病历文书和公卫中提取出的家族史信息，置顶高亮展示科室相关的家族史信息，包括家族关系、家族史名称等信息。</w:t>
      </w:r>
    </w:p>
    <w:p w14:paraId="33AB5009">
      <w:pPr>
        <w:pStyle w:val="11"/>
        <w:ind w:right="280"/>
        <w:outlineLvl w:val="6"/>
        <w:rPr>
          <w:rFonts w:hint="eastAsia"/>
          <w:color w:val="auto"/>
        </w:rPr>
      </w:pPr>
      <w:r>
        <w:rPr>
          <w:rFonts w:hint="eastAsia"/>
          <w:color w:val="auto"/>
          <w:lang w:val="en-US" w:eastAsia="zh-CN"/>
        </w:rPr>
        <w:t>家族史溯源</w:t>
      </w:r>
    </w:p>
    <w:p w14:paraId="7AF98B6B">
      <w:pPr>
        <w:ind w:firstLine="560"/>
        <w:rPr>
          <w:rFonts w:hint="eastAsia"/>
          <w:lang w:val="en-US" w:eastAsia="zh-CN"/>
        </w:rPr>
      </w:pPr>
      <w:r>
        <w:rPr>
          <w:rFonts w:hint="eastAsia"/>
          <w:lang w:val="en-US" w:eastAsia="zh-CN"/>
        </w:rPr>
        <w:t>支持基于医学循证路径及推理证据链，智能展示居民健康史中家族史数据的溯源信息。支持通过角标的方式溯源到原始数据说明。</w:t>
      </w:r>
    </w:p>
    <w:p w14:paraId="16CAC0DB">
      <w:pPr>
        <w:pStyle w:val="10"/>
        <w:ind w:right="280"/>
        <w:rPr>
          <w:rFonts w:hint="eastAsia"/>
          <w:color w:val="auto"/>
        </w:rPr>
      </w:pPr>
      <w:r>
        <w:rPr>
          <w:rFonts w:hint="eastAsia"/>
          <w:color w:val="auto"/>
          <w:lang w:val="en-US" w:eastAsia="zh-CN"/>
        </w:rPr>
        <w:t>个人史</w:t>
      </w:r>
    </w:p>
    <w:p w14:paraId="3DC8B4A1">
      <w:pPr>
        <w:pStyle w:val="11"/>
        <w:ind w:right="280"/>
        <w:outlineLvl w:val="6"/>
        <w:rPr>
          <w:rFonts w:hint="eastAsia"/>
          <w:color w:val="auto"/>
        </w:rPr>
      </w:pPr>
      <w:r>
        <w:rPr>
          <w:rFonts w:hint="eastAsia"/>
          <w:color w:val="auto"/>
          <w:lang w:val="en-US" w:eastAsia="zh-CN"/>
        </w:rPr>
        <w:t>个人史呈现</w:t>
      </w:r>
    </w:p>
    <w:p w14:paraId="055730C4">
      <w:pPr>
        <w:ind w:firstLine="560"/>
        <w:rPr>
          <w:rFonts w:hint="eastAsia"/>
          <w:lang w:val="en-US" w:eastAsia="zh-CN"/>
        </w:rPr>
      </w:pPr>
      <w:r>
        <w:rPr>
          <w:rFonts w:hint="eastAsia"/>
          <w:lang w:val="en-US" w:eastAsia="zh-CN"/>
        </w:rPr>
        <w:t>支持从病历文书和公卫中提取出的患者个人史信息，包括运动情况、饮酒情况、摄盐情况、吸烟情况以及饮食情况等。</w:t>
      </w:r>
    </w:p>
    <w:p w14:paraId="22022DA2">
      <w:pPr>
        <w:pStyle w:val="11"/>
        <w:ind w:right="280"/>
        <w:outlineLvl w:val="6"/>
        <w:rPr>
          <w:rFonts w:hint="eastAsia"/>
        </w:rPr>
      </w:pPr>
      <w:r>
        <w:rPr>
          <w:rFonts w:hint="eastAsia"/>
          <w:color w:val="auto"/>
          <w:lang w:val="en-US" w:eastAsia="zh-CN"/>
        </w:rPr>
        <w:t>个人史溯源</w:t>
      </w:r>
    </w:p>
    <w:p w14:paraId="77A8E46D">
      <w:pPr>
        <w:ind w:firstLine="560"/>
        <w:rPr>
          <w:rFonts w:hint="eastAsia"/>
          <w:lang w:val="en-US" w:eastAsia="zh-CN"/>
        </w:rPr>
      </w:pPr>
      <w:r>
        <w:rPr>
          <w:rFonts w:hint="eastAsia"/>
          <w:lang w:val="en-US" w:eastAsia="zh-CN"/>
        </w:rPr>
        <w:t>支持基于医学循证路径及推理证据链，智能展示居民健康史中个人史数据的溯源信息。支持通过角标的方式溯源到原始数据说明。</w:t>
      </w:r>
    </w:p>
    <w:p w14:paraId="0D51FD67">
      <w:pPr>
        <w:pStyle w:val="9"/>
        <w:tabs>
          <w:tab w:val="left" w:pos="360"/>
        </w:tabs>
        <w:ind w:right="280"/>
        <w:rPr>
          <w:rFonts w:ascii="Times New Roman" w:hAnsi="Times New Roman"/>
          <w:color w:val="auto"/>
        </w:rPr>
      </w:pPr>
      <w:r>
        <w:rPr>
          <w:rFonts w:hint="eastAsia"/>
          <w:color w:val="auto"/>
          <w:lang w:val="en-US" w:eastAsia="zh-CN"/>
        </w:rPr>
        <w:t>近期</w:t>
      </w:r>
      <w:r>
        <w:rPr>
          <w:rFonts w:hint="eastAsia" w:ascii="Times New Roman" w:hAnsi="Times New Roman"/>
          <w:color w:val="auto"/>
        </w:rPr>
        <w:t>健康</w:t>
      </w:r>
      <w:r>
        <w:rPr>
          <w:rFonts w:hint="eastAsia"/>
          <w:color w:val="auto"/>
          <w:lang w:val="en-US" w:eastAsia="zh-CN"/>
        </w:rPr>
        <w:t>摘要</w:t>
      </w:r>
    </w:p>
    <w:p w14:paraId="2EB30E0F">
      <w:pPr>
        <w:pStyle w:val="10"/>
        <w:ind w:right="280"/>
        <w:rPr>
          <w:rFonts w:hint="eastAsia"/>
          <w:color w:val="auto"/>
        </w:rPr>
      </w:pPr>
      <w:r>
        <w:rPr>
          <w:rFonts w:hint="eastAsia"/>
          <w:color w:val="auto"/>
        </w:rPr>
        <w:t>近期科室就诊</w:t>
      </w:r>
      <w:r>
        <w:rPr>
          <w:rFonts w:hint="eastAsia"/>
          <w:color w:val="auto"/>
          <w:lang w:val="en-US" w:eastAsia="zh-CN"/>
        </w:rPr>
        <w:t>摘要</w:t>
      </w:r>
    </w:p>
    <w:p w14:paraId="0E63DF57">
      <w:pPr>
        <w:ind w:firstLine="560"/>
        <w:rPr>
          <w:rFonts w:hint="eastAsia"/>
          <w:lang w:val="en-US" w:eastAsia="zh-CN"/>
        </w:rPr>
      </w:pPr>
      <w:r>
        <w:rPr>
          <w:rFonts w:hint="eastAsia"/>
          <w:lang w:val="en-US" w:eastAsia="zh-CN"/>
        </w:rPr>
        <w:t>支持根据就诊科室的不同，智能提取并展示患者最近一次与当前就诊科室相关的就诊的摘要信息，包括就诊时间、症状、就诊医院、就诊科室、就诊诊断等信息。</w:t>
      </w:r>
    </w:p>
    <w:p w14:paraId="723895D4">
      <w:pPr>
        <w:pStyle w:val="10"/>
        <w:ind w:right="280"/>
        <w:rPr>
          <w:rFonts w:hint="eastAsia"/>
          <w:color w:val="auto"/>
        </w:rPr>
      </w:pPr>
      <w:r>
        <w:rPr>
          <w:rFonts w:hint="eastAsia"/>
          <w:color w:val="auto"/>
          <w:lang w:val="en-US" w:eastAsia="zh-CN"/>
        </w:rPr>
        <w:t>最</w:t>
      </w:r>
      <w:r>
        <w:rPr>
          <w:rFonts w:hint="eastAsia"/>
          <w:color w:val="auto"/>
        </w:rPr>
        <w:t>近一次就诊</w:t>
      </w:r>
      <w:r>
        <w:rPr>
          <w:rFonts w:hint="eastAsia"/>
          <w:color w:val="auto"/>
          <w:lang w:val="en-US" w:eastAsia="zh-CN"/>
        </w:rPr>
        <w:t>摘要</w:t>
      </w:r>
    </w:p>
    <w:p w14:paraId="2BAB0777">
      <w:pPr>
        <w:ind w:firstLine="560"/>
        <w:rPr>
          <w:rFonts w:hint="eastAsia"/>
          <w:lang w:val="en-US" w:eastAsia="zh-CN"/>
        </w:rPr>
      </w:pPr>
      <w:r>
        <w:rPr>
          <w:rFonts w:hint="eastAsia"/>
          <w:lang w:val="en-US" w:eastAsia="zh-CN"/>
        </w:rPr>
        <w:t>支持根据就诊科室的不同，智能提取并展示患者最近一次就诊的摘要信息，包括就诊时间、症状、就诊医院、就诊科室、就诊诊断等信息。</w:t>
      </w:r>
    </w:p>
    <w:p w14:paraId="68EB90F3">
      <w:pPr>
        <w:pStyle w:val="10"/>
        <w:ind w:right="280"/>
        <w:rPr>
          <w:rFonts w:hint="eastAsia"/>
          <w:color w:val="auto"/>
        </w:rPr>
      </w:pPr>
      <w:r>
        <w:rPr>
          <w:rFonts w:hint="eastAsia"/>
          <w:color w:val="auto"/>
        </w:rPr>
        <w:t>近期体检摘要</w:t>
      </w:r>
    </w:p>
    <w:p w14:paraId="021FB862">
      <w:pPr>
        <w:ind w:firstLine="560"/>
        <w:rPr>
          <w:rFonts w:hint="eastAsia"/>
          <w:lang w:val="en-US" w:eastAsia="zh-CN"/>
        </w:rPr>
      </w:pPr>
      <w:r>
        <w:rPr>
          <w:rFonts w:hint="eastAsia"/>
          <w:lang w:val="en-US" w:eastAsia="zh-CN"/>
        </w:rPr>
        <w:t>支持根据就诊科室的不同，智能提取并展示患者最近一次的体检报告的摘要信息，包括不同体检科室的科室名称以及给出的体检结论。</w:t>
      </w:r>
    </w:p>
    <w:p w14:paraId="28F3E563">
      <w:pPr>
        <w:pStyle w:val="9"/>
        <w:tabs>
          <w:tab w:val="left" w:pos="360"/>
        </w:tabs>
        <w:ind w:right="280"/>
        <w:rPr>
          <w:rFonts w:hint="eastAsia"/>
          <w:color w:val="auto"/>
        </w:rPr>
      </w:pPr>
      <w:r>
        <w:rPr>
          <w:rFonts w:hint="eastAsia"/>
          <w:color w:val="auto"/>
        </w:rPr>
        <w:t>健康趋势分析</w:t>
      </w:r>
    </w:p>
    <w:p w14:paraId="3C573D22">
      <w:pPr>
        <w:pStyle w:val="10"/>
        <w:ind w:right="280"/>
        <w:rPr>
          <w:rFonts w:hint="eastAsia"/>
          <w:color w:val="auto"/>
        </w:rPr>
      </w:pPr>
      <w:r>
        <w:rPr>
          <w:rFonts w:hint="eastAsia"/>
          <w:color w:val="auto"/>
          <w:lang w:val="en-US" w:eastAsia="zh-CN"/>
        </w:rPr>
        <w:t>关注异常指标分析</w:t>
      </w:r>
    </w:p>
    <w:p w14:paraId="1C9C6B69">
      <w:pPr>
        <w:ind w:firstLine="560"/>
        <w:rPr>
          <w:rFonts w:hint="eastAsia"/>
          <w:lang w:val="en-US" w:eastAsia="zh-CN"/>
        </w:rPr>
      </w:pPr>
      <w:r>
        <w:rPr>
          <w:rFonts w:hint="eastAsia"/>
          <w:lang w:val="en-US" w:eastAsia="zh-CN"/>
        </w:rPr>
        <w:t>支持基于统计偏差、规则阈值与临床循证推理，自动识别关键异常指标。</w:t>
      </w:r>
    </w:p>
    <w:p w14:paraId="4CFB8F29">
      <w:pPr>
        <w:pStyle w:val="10"/>
        <w:ind w:right="280"/>
        <w:rPr>
          <w:rFonts w:hint="eastAsia"/>
          <w:color w:val="auto"/>
        </w:rPr>
      </w:pPr>
      <w:r>
        <w:rPr>
          <w:rFonts w:hint="eastAsia"/>
          <w:color w:val="auto"/>
        </w:rPr>
        <w:t>异常指标分析</w:t>
      </w:r>
    </w:p>
    <w:p w14:paraId="266F0332">
      <w:pPr>
        <w:pStyle w:val="11"/>
        <w:ind w:right="280"/>
        <w:outlineLvl w:val="6"/>
        <w:rPr>
          <w:rFonts w:hint="eastAsia"/>
        </w:rPr>
      </w:pPr>
      <w:r>
        <w:rPr>
          <w:rFonts w:hint="eastAsia"/>
          <w:color w:val="auto"/>
        </w:rPr>
        <w:t>异常</w:t>
      </w:r>
      <w:r>
        <w:rPr>
          <w:rFonts w:hint="eastAsia"/>
          <w:color w:val="auto"/>
          <w:lang w:val="en-US" w:eastAsia="zh-CN"/>
        </w:rPr>
        <w:t>检查</w:t>
      </w:r>
      <w:r>
        <w:rPr>
          <w:rFonts w:hint="eastAsia"/>
          <w:color w:val="auto"/>
        </w:rPr>
        <w:t>指标分析</w:t>
      </w:r>
    </w:p>
    <w:p w14:paraId="3C2A3C7A">
      <w:pPr>
        <w:ind w:firstLine="560"/>
        <w:rPr>
          <w:rFonts w:hint="eastAsia"/>
          <w:lang w:val="en-US" w:eastAsia="zh-CN"/>
        </w:rPr>
      </w:pPr>
      <w:r>
        <w:rPr>
          <w:rFonts w:hint="eastAsia"/>
          <w:lang w:val="en-US" w:eastAsia="zh-CN"/>
        </w:rPr>
        <w:t>支持按照近一个月、近半年、近一年内等不同时间跨度查看患者的异常检查记录。</w:t>
      </w:r>
    </w:p>
    <w:p w14:paraId="3A562317">
      <w:pPr>
        <w:pStyle w:val="11"/>
        <w:ind w:right="280"/>
        <w:outlineLvl w:val="6"/>
        <w:rPr>
          <w:rFonts w:hint="eastAsia"/>
          <w:color w:val="auto"/>
        </w:rPr>
      </w:pPr>
      <w:r>
        <w:rPr>
          <w:rFonts w:hint="eastAsia"/>
          <w:color w:val="auto"/>
          <w:lang w:val="en-US" w:eastAsia="zh-CN"/>
        </w:rPr>
        <w:t>检查指标时序分析统计</w:t>
      </w:r>
    </w:p>
    <w:p w14:paraId="12D0887C">
      <w:pPr>
        <w:ind w:firstLine="560"/>
        <w:rPr>
          <w:rFonts w:hint="eastAsia"/>
          <w:lang w:val="en-US" w:eastAsia="zh-CN"/>
        </w:rPr>
      </w:pPr>
      <w:r>
        <w:rPr>
          <w:rFonts w:hint="eastAsia"/>
          <w:lang w:val="en-US" w:eastAsia="zh-CN"/>
        </w:rPr>
        <w:t>支持对单个检查项目进行统计，包括该项目总共正常/异常的次数，近一年内正常/异常的次数等。支持以列表项的形式呈现该检查项目的发展链路。</w:t>
      </w:r>
    </w:p>
    <w:p w14:paraId="2F160977">
      <w:pPr>
        <w:pStyle w:val="11"/>
        <w:ind w:right="280"/>
        <w:outlineLvl w:val="6"/>
        <w:rPr>
          <w:rFonts w:hint="eastAsia"/>
          <w:color w:val="auto"/>
        </w:rPr>
      </w:pPr>
      <w:r>
        <w:rPr>
          <w:rFonts w:hint="eastAsia"/>
          <w:color w:val="auto"/>
          <w:lang w:val="en-US" w:eastAsia="zh-CN"/>
        </w:rPr>
        <w:t>异常检验指标分析</w:t>
      </w:r>
    </w:p>
    <w:p w14:paraId="6174545B">
      <w:pPr>
        <w:ind w:firstLine="560"/>
        <w:rPr>
          <w:rFonts w:hint="eastAsia"/>
          <w:lang w:val="en-US" w:eastAsia="zh-CN"/>
        </w:rPr>
      </w:pPr>
      <w:r>
        <w:rPr>
          <w:rFonts w:hint="eastAsia"/>
          <w:lang w:val="en-US" w:eastAsia="zh-CN"/>
        </w:rPr>
        <w:t>支持按照近一个月、近半年、近一年内等不同时间跨度查看患者的异常检验记录。</w:t>
      </w:r>
    </w:p>
    <w:p w14:paraId="1F77C9A5">
      <w:pPr>
        <w:pStyle w:val="11"/>
        <w:ind w:right="280"/>
        <w:outlineLvl w:val="6"/>
        <w:rPr>
          <w:rFonts w:hint="eastAsia"/>
          <w:color w:val="auto"/>
        </w:rPr>
      </w:pPr>
      <w:r>
        <w:rPr>
          <w:rFonts w:hint="eastAsia"/>
          <w:color w:val="auto"/>
          <w:lang w:val="en-US" w:eastAsia="zh-CN"/>
        </w:rPr>
        <w:t>检验指标时序分析统计</w:t>
      </w:r>
    </w:p>
    <w:p w14:paraId="65991F69">
      <w:pPr>
        <w:ind w:firstLine="560"/>
        <w:rPr>
          <w:rFonts w:hint="eastAsia"/>
          <w:lang w:val="en-US" w:eastAsia="zh-CN"/>
        </w:rPr>
      </w:pPr>
      <w:r>
        <w:rPr>
          <w:rFonts w:hint="eastAsia"/>
          <w:lang w:val="en-US" w:eastAsia="zh-CN"/>
        </w:rPr>
        <w:t>支持对单个检验指标进行统计，包括该指标总共正常/异常的次数，近一年内正常/异常的次数等。支持以趋势图的形式呈现该检验指标的发展链路。</w:t>
      </w:r>
    </w:p>
    <w:p w14:paraId="4F8C4C53">
      <w:pPr>
        <w:pStyle w:val="10"/>
        <w:ind w:right="280"/>
        <w:rPr>
          <w:rFonts w:hint="eastAsia"/>
          <w:color w:val="auto"/>
        </w:rPr>
      </w:pPr>
      <w:r>
        <w:rPr>
          <w:rFonts w:hint="eastAsia"/>
          <w:color w:val="auto"/>
        </w:rPr>
        <w:t>生命体征分析</w:t>
      </w:r>
    </w:p>
    <w:p w14:paraId="49E4687B">
      <w:pPr>
        <w:pStyle w:val="11"/>
        <w:ind w:right="280"/>
        <w:outlineLvl w:val="6"/>
        <w:rPr>
          <w:rFonts w:hint="eastAsia"/>
          <w:color w:val="auto"/>
        </w:rPr>
      </w:pPr>
      <w:r>
        <w:rPr>
          <w:rFonts w:hint="eastAsia"/>
          <w:color w:val="auto"/>
          <w:lang w:val="en-US" w:eastAsia="zh-CN"/>
        </w:rPr>
        <w:t>生命体征趋势</w:t>
      </w:r>
    </w:p>
    <w:p w14:paraId="13C9D39E">
      <w:pPr>
        <w:ind w:firstLine="560"/>
        <w:rPr>
          <w:rFonts w:hint="eastAsia"/>
          <w:lang w:val="en-US" w:eastAsia="zh-CN"/>
        </w:rPr>
      </w:pPr>
      <w:r>
        <w:rPr>
          <w:rFonts w:hint="eastAsia"/>
          <w:lang w:val="en-US" w:eastAsia="zh-CN"/>
        </w:rPr>
        <w:t>支持针对核心体征（如血压、血糖、BMI等）进行时序建模，展示患者最近七次的体征变化趋势图。</w:t>
      </w:r>
    </w:p>
    <w:p w14:paraId="3FD47E36">
      <w:pPr>
        <w:pStyle w:val="11"/>
        <w:ind w:right="280"/>
        <w:outlineLvl w:val="6"/>
        <w:rPr>
          <w:rFonts w:hint="eastAsia"/>
          <w:color w:val="auto"/>
        </w:rPr>
      </w:pPr>
      <w:r>
        <w:rPr>
          <w:rFonts w:hint="eastAsia"/>
          <w:color w:val="auto"/>
          <w:lang w:val="en-US" w:eastAsia="zh-CN"/>
        </w:rPr>
        <w:t>生命体征溯源</w:t>
      </w:r>
    </w:p>
    <w:p w14:paraId="0B80077B">
      <w:pPr>
        <w:ind w:firstLine="560"/>
        <w:rPr>
          <w:rFonts w:hint="eastAsia"/>
          <w:lang w:val="en-US" w:eastAsia="zh-CN"/>
        </w:rPr>
      </w:pPr>
      <w:r>
        <w:rPr>
          <w:rFonts w:hint="eastAsia"/>
          <w:lang w:val="en-US" w:eastAsia="zh-CN"/>
        </w:rPr>
        <w:t>支持基于医学循证路径及推理证据链，智能展示居民生命体征数据的溯源信息。</w:t>
      </w:r>
    </w:p>
    <w:p w14:paraId="5D287374">
      <w:pPr>
        <w:pStyle w:val="9"/>
        <w:tabs>
          <w:tab w:val="left" w:pos="360"/>
        </w:tabs>
        <w:ind w:right="280"/>
        <w:rPr>
          <w:rFonts w:hint="eastAsia"/>
          <w:color w:val="auto"/>
        </w:rPr>
      </w:pPr>
      <w:r>
        <w:rPr>
          <w:rFonts w:hint="eastAsia"/>
          <w:color w:val="auto"/>
          <w:lang w:val="en-US" w:eastAsia="zh-CN"/>
        </w:rPr>
        <w:t>人体画像</w:t>
      </w:r>
    </w:p>
    <w:p w14:paraId="1B71A596">
      <w:pPr>
        <w:pStyle w:val="10"/>
        <w:bidi w:val="0"/>
        <w:rPr>
          <w:rFonts w:hint="eastAsia"/>
          <w:color w:val="auto"/>
        </w:rPr>
      </w:pPr>
      <w:r>
        <w:rPr>
          <w:rFonts w:hint="eastAsia"/>
          <w:color w:val="auto"/>
          <w:lang w:val="en-US" w:eastAsia="zh-CN"/>
        </w:rPr>
        <w:t>基本体征</w:t>
      </w:r>
      <w:r>
        <w:rPr>
          <w:rFonts w:hint="eastAsia"/>
          <w:color w:val="auto"/>
        </w:rPr>
        <w:t>视图</w:t>
      </w:r>
    </w:p>
    <w:p w14:paraId="5BEF84FE">
      <w:pPr>
        <w:ind w:firstLine="560"/>
        <w:rPr>
          <w:rFonts w:hint="eastAsia"/>
          <w:lang w:val="en-US" w:eastAsia="zh-CN"/>
        </w:rPr>
      </w:pPr>
      <w:r>
        <w:rPr>
          <w:rFonts w:hint="eastAsia"/>
          <w:lang w:val="en-US" w:eastAsia="zh-CN"/>
        </w:rPr>
        <w:t>支持展示从多源医疗记录和基本档案信息中提取的患者身高、体重、BMI等信息。</w:t>
      </w:r>
    </w:p>
    <w:p w14:paraId="380DC21E">
      <w:pPr>
        <w:pStyle w:val="10"/>
        <w:bidi w:val="0"/>
        <w:rPr>
          <w:rFonts w:hint="eastAsia"/>
          <w:color w:val="auto"/>
        </w:rPr>
      </w:pPr>
      <w:r>
        <w:rPr>
          <w:rFonts w:hint="eastAsia"/>
          <w:color w:val="auto"/>
          <w:lang w:val="en-US" w:eastAsia="zh-CN"/>
        </w:rPr>
        <w:t>BMI说明</w:t>
      </w:r>
    </w:p>
    <w:p w14:paraId="1351EF6A">
      <w:pPr>
        <w:ind w:firstLine="560"/>
        <w:rPr>
          <w:rFonts w:hint="eastAsia"/>
          <w:lang w:val="en-US" w:eastAsia="zh-CN"/>
        </w:rPr>
      </w:pPr>
      <w:r>
        <w:rPr>
          <w:rFonts w:hint="eastAsia"/>
          <w:lang w:val="en-US" w:eastAsia="zh-CN"/>
        </w:rPr>
        <w:t>支持依据患者的年龄，为不同年龄的人群生成个性化的BMI文字说明，包括BMI的定义以及不同年龄段的BMI评判标准。</w:t>
      </w:r>
    </w:p>
    <w:p w14:paraId="266A21EC">
      <w:pPr>
        <w:pStyle w:val="10"/>
        <w:bidi w:val="0"/>
        <w:rPr>
          <w:rFonts w:hint="eastAsia"/>
          <w:color w:val="auto"/>
        </w:rPr>
      </w:pPr>
      <w:r>
        <w:rPr>
          <w:rFonts w:hint="eastAsia"/>
          <w:color w:val="auto"/>
        </w:rPr>
        <w:t>重点人群分类标记</w:t>
      </w:r>
    </w:p>
    <w:p w14:paraId="43CFD085">
      <w:pPr>
        <w:ind w:firstLine="560"/>
        <w:rPr>
          <w:rFonts w:hint="eastAsia"/>
          <w:lang w:val="en-US" w:eastAsia="zh-CN"/>
        </w:rPr>
      </w:pPr>
      <w:r>
        <w:rPr>
          <w:rFonts w:hint="eastAsia"/>
          <w:lang w:val="en-US" w:eastAsia="zh-CN"/>
        </w:rPr>
        <w:t>支持根据患者的年龄、疾病诊断、随访记录等数据，自动识别呈现不同人群的人群标签（老、高、糖、妇、儿、精、冠、肺、卒、肿）。</w:t>
      </w:r>
    </w:p>
    <w:p w14:paraId="5882E982">
      <w:pPr>
        <w:pStyle w:val="10"/>
        <w:bidi w:val="0"/>
        <w:rPr>
          <w:rFonts w:hint="eastAsia"/>
          <w:lang w:val="en-US" w:eastAsia="zh-CN"/>
        </w:rPr>
      </w:pPr>
      <w:r>
        <w:rPr>
          <w:rFonts w:hint="eastAsia"/>
          <w:lang w:val="en-US" w:eastAsia="zh-CN"/>
        </w:rPr>
        <w:t>人物虚拟形象</w:t>
      </w:r>
    </w:p>
    <w:p w14:paraId="02136494">
      <w:pPr>
        <w:ind w:firstLine="560"/>
        <w:rPr>
          <w:rFonts w:hint="eastAsia"/>
          <w:lang w:val="en-US" w:eastAsia="zh-CN"/>
        </w:rPr>
      </w:pPr>
      <w:r>
        <w:rPr>
          <w:rFonts w:hint="eastAsia"/>
          <w:lang w:val="en-US" w:eastAsia="zh-CN"/>
        </w:rPr>
        <w:t>支持根据患者的年龄及BMI信息，为不同年龄、不同身材的人群生成个性化的虚拟人物形象。</w:t>
      </w:r>
    </w:p>
    <w:p w14:paraId="027FDBD1">
      <w:pPr>
        <w:pStyle w:val="10"/>
        <w:bidi w:val="0"/>
        <w:rPr>
          <w:rFonts w:hint="eastAsia"/>
          <w:lang w:val="en-US" w:eastAsia="zh-CN"/>
        </w:rPr>
      </w:pPr>
      <w:r>
        <w:rPr>
          <w:rFonts w:hint="eastAsia"/>
          <w:lang w:val="en-US" w:eastAsia="zh-CN"/>
        </w:rPr>
        <w:t>时效性内健康数据与人体系统映射</w:t>
      </w:r>
    </w:p>
    <w:p w14:paraId="4EB1E9B5">
      <w:pPr>
        <w:pStyle w:val="11"/>
        <w:bidi w:val="0"/>
        <w:outlineLvl w:val="6"/>
        <w:rPr>
          <w:rFonts w:hint="eastAsia"/>
          <w:lang w:val="en-US" w:eastAsia="zh-CN"/>
        </w:rPr>
      </w:pPr>
      <w:r>
        <w:rPr>
          <w:rFonts w:hint="eastAsia"/>
          <w:lang w:val="en-US" w:eastAsia="zh-CN"/>
        </w:rPr>
        <w:t>时效性内过滤</w:t>
      </w:r>
    </w:p>
    <w:p w14:paraId="6A77675E">
      <w:pPr>
        <w:ind w:firstLine="560"/>
        <w:rPr>
          <w:rFonts w:hint="eastAsia"/>
          <w:lang w:val="en-US" w:eastAsia="zh-CN"/>
        </w:rPr>
      </w:pPr>
      <w:r>
        <w:rPr>
          <w:rFonts w:hint="eastAsia"/>
          <w:lang w:val="en-US" w:eastAsia="zh-CN"/>
        </w:rPr>
        <w:t>支持对患者多维的健康数据进行时效性的过滤，包括检查项目的时效性、检验指标的时效性等。</w:t>
      </w:r>
    </w:p>
    <w:p w14:paraId="3EBF1553">
      <w:pPr>
        <w:pStyle w:val="11"/>
        <w:bidi w:val="0"/>
        <w:outlineLvl w:val="6"/>
        <w:rPr>
          <w:rFonts w:hint="eastAsia"/>
          <w:lang w:val="en-US" w:eastAsia="zh-CN"/>
        </w:rPr>
      </w:pPr>
      <w:r>
        <w:rPr>
          <w:rFonts w:hint="eastAsia"/>
          <w:lang w:val="en-US" w:eastAsia="zh-CN"/>
        </w:rPr>
        <w:t>重点指标识别</w:t>
      </w:r>
    </w:p>
    <w:p w14:paraId="670F7476">
      <w:pPr>
        <w:ind w:firstLine="560"/>
        <w:rPr>
          <w:rFonts w:hint="eastAsia"/>
          <w:lang w:val="en-US" w:eastAsia="zh-CN"/>
        </w:rPr>
      </w:pPr>
      <w:r>
        <w:rPr>
          <w:rFonts w:hint="eastAsia"/>
          <w:lang w:val="en-US" w:eastAsia="zh-CN"/>
        </w:rPr>
        <w:t>支持自动识别患者在时效性范围内的异常检验指标中需要重点关注的重点指标，支持对重点异常检验指标进行标识，并高亮置顶显示。</w:t>
      </w:r>
    </w:p>
    <w:p w14:paraId="547B0F96">
      <w:pPr>
        <w:pStyle w:val="11"/>
        <w:bidi w:val="0"/>
        <w:outlineLvl w:val="6"/>
        <w:rPr>
          <w:rFonts w:hint="eastAsia"/>
          <w:lang w:val="en-US" w:eastAsia="zh-CN"/>
        </w:rPr>
      </w:pPr>
      <w:r>
        <w:rPr>
          <w:rFonts w:hint="eastAsia"/>
          <w:lang w:val="en-US" w:eastAsia="zh-CN"/>
        </w:rPr>
        <w:t>检查项目与系统映射</w:t>
      </w:r>
    </w:p>
    <w:p w14:paraId="16833E1E">
      <w:pPr>
        <w:ind w:firstLine="560"/>
        <w:rPr>
          <w:rFonts w:hint="eastAsia"/>
          <w:lang w:val="en-US" w:eastAsia="zh-CN"/>
        </w:rPr>
      </w:pPr>
      <w:r>
        <w:rPr>
          <w:rFonts w:hint="eastAsia"/>
          <w:lang w:val="en-US" w:eastAsia="zh-CN"/>
        </w:rPr>
        <w:t>支持将患者的检查指标与人体系统模型进行映射，呈现人体九大系统的健康状态，包括呼吸系统、消化系统、生殖系统、泌尿系统、心血管系统、神经系统、内分泌系统、运动系统、免疫系统等九大系统对应的在时效性范围内的异常检查项目的情况。每项指标详细展示检查名称、检查时间、异常标识等信息。</w:t>
      </w:r>
    </w:p>
    <w:p w14:paraId="1FFBC93F">
      <w:pPr>
        <w:pStyle w:val="11"/>
        <w:bidi w:val="0"/>
        <w:outlineLvl w:val="6"/>
        <w:rPr>
          <w:rFonts w:hint="eastAsia"/>
          <w:lang w:val="en-US" w:eastAsia="zh-CN"/>
        </w:rPr>
      </w:pPr>
      <w:r>
        <w:rPr>
          <w:rFonts w:hint="eastAsia"/>
          <w:lang w:val="en-US" w:eastAsia="zh-CN"/>
        </w:rPr>
        <w:t>检验指标与系统映射</w:t>
      </w:r>
    </w:p>
    <w:p w14:paraId="15DBA94C">
      <w:pPr>
        <w:ind w:firstLine="560"/>
        <w:rPr>
          <w:rFonts w:hint="eastAsia"/>
          <w:lang w:val="en-US" w:eastAsia="zh-CN"/>
        </w:rPr>
      </w:pPr>
      <w:r>
        <w:rPr>
          <w:rFonts w:hint="eastAsia"/>
          <w:lang w:val="en-US" w:eastAsia="zh-CN"/>
        </w:rPr>
        <w:t>支持将患者的检验指标与人体系统模型进行映射，呈现人体九大系统的健康状态，包括呼吸系统、消化系统、生殖系统、泌尿系统、心血管系统、神经系统、内分泌系统、运动系统、免疫系统等九大系统对应的在时效性范围内的异常检验指标的情况。每项指标详细展示检验指标名称、检验时间、检验结果值、参考范围以及异常标识等信息。</w:t>
      </w:r>
    </w:p>
    <w:p w14:paraId="0016E656">
      <w:pPr>
        <w:pStyle w:val="10"/>
        <w:bidi w:val="0"/>
        <w:rPr>
          <w:rFonts w:hint="eastAsia"/>
          <w:lang w:val="en-US" w:eastAsia="zh-CN"/>
        </w:rPr>
      </w:pPr>
      <w:r>
        <w:rPr>
          <w:rFonts w:hint="eastAsia"/>
          <w:lang w:val="en-US" w:eastAsia="zh-CN"/>
        </w:rPr>
        <w:t>全量健康数据与人体系统映射</w:t>
      </w:r>
    </w:p>
    <w:p w14:paraId="205EEAA6">
      <w:pPr>
        <w:pStyle w:val="11"/>
        <w:bidi w:val="0"/>
        <w:outlineLvl w:val="6"/>
        <w:rPr>
          <w:rFonts w:hint="eastAsia"/>
          <w:lang w:val="en-US" w:eastAsia="zh-CN"/>
        </w:rPr>
      </w:pPr>
      <w:r>
        <w:rPr>
          <w:rFonts w:hint="eastAsia"/>
          <w:lang w:val="en-US" w:eastAsia="zh-CN"/>
        </w:rPr>
        <w:t>重点指标识别</w:t>
      </w:r>
    </w:p>
    <w:p w14:paraId="6501B001">
      <w:pPr>
        <w:ind w:firstLine="560"/>
        <w:rPr>
          <w:rFonts w:hint="eastAsia"/>
          <w:lang w:val="en-US" w:eastAsia="zh-CN"/>
        </w:rPr>
      </w:pPr>
      <w:r>
        <w:rPr>
          <w:rFonts w:hint="eastAsia"/>
          <w:lang w:val="en-US" w:eastAsia="zh-CN"/>
        </w:rPr>
        <w:t>支持自动识别患者全量异常检验指标中需要重点关注的重点指标，支持对重点异常检验指标进行标识，并高亮置顶显示。</w:t>
      </w:r>
    </w:p>
    <w:p w14:paraId="0CE8CC1F">
      <w:pPr>
        <w:pStyle w:val="11"/>
        <w:bidi w:val="0"/>
        <w:outlineLvl w:val="6"/>
        <w:rPr>
          <w:rFonts w:hint="eastAsia"/>
          <w:lang w:val="en-US" w:eastAsia="zh-CN"/>
        </w:rPr>
      </w:pPr>
      <w:r>
        <w:rPr>
          <w:rFonts w:hint="eastAsia"/>
          <w:lang w:val="en-US" w:eastAsia="zh-CN"/>
        </w:rPr>
        <w:t>检查项目与系统映射</w:t>
      </w:r>
    </w:p>
    <w:p w14:paraId="347B68FC">
      <w:pPr>
        <w:ind w:firstLine="560"/>
        <w:rPr>
          <w:rFonts w:hint="eastAsia"/>
          <w:lang w:val="en-US" w:eastAsia="zh-CN"/>
        </w:rPr>
      </w:pPr>
      <w:r>
        <w:rPr>
          <w:rFonts w:hint="eastAsia"/>
          <w:lang w:val="en-US" w:eastAsia="zh-CN"/>
        </w:rPr>
        <w:t>支持将患者的检查指标与人体系统模型进行映射，呈现人体九大系统的健康状态，包括呼吸系统、消化系统、生殖系统、泌尿系统、心血管系统、神经系统、内分泌系统、运动系统、免疫系统等九大系统对应的全量异常检查项目的情况。每项指标详细展示检查名称、检查时间、异常标识等信息。</w:t>
      </w:r>
    </w:p>
    <w:p w14:paraId="10DF6790">
      <w:pPr>
        <w:pStyle w:val="11"/>
        <w:bidi w:val="0"/>
        <w:outlineLvl w:val="6"/>
        <w:rPr>
          <w:rFonts w:hint="eastAsia"/>
          <w:lang w:val="en-US" w:eastAsia="zh-CN"/>
        </w:rPr>
      </w:pPr>
      <w:r>
        <w:rPr>
          <w:rFonts w:hint="eastAsia"/>
          <w:lang w:val="en-US" w:eastAsia="zh-CN"/>
        </w:rPr>
        <w:t>检验指标与系统映射</w:t>
      </w:r>
    </w:p>
    <w:p w14:paraId="4DAE8F3A">
      <w:pPr>
        <w:ind w:firstLine="560"/>
        <w:rPr>
          <w:rFonts w:hint="eastAsia"/>
          <w:lang w:val="en-US" w:eastAsia="zh-CN"/>
        </w:rPr>
      </w:pPr>
      <w:r>
        <w:rPr>
          <w:rFonts w:hint="eastAsia"/>
          <w:lang w:val="en-US" w:eastAsia="zh-CN"/>
        </w:rPr>
        <w:t>支持将患者的检验指标与人体系统模型进行映射，呈现人体九大系统的健康状态，包括呼吸系统、消化系统、生殖系统、泌尿系统、心血管系统、神经系统、内分泌系统、运动系统、免疫系统等九大系统对应的全量常检验指标的情况。每项指标详细展示检验指标名称、检验时间、检验结果值、参考范围以及异常标识等信息。</w:t>
      </w:r>
    </w:p>
    <w:p w14:paraId="6486B542">
      <w:pPr>
        <w:pStyle w:val="10"/>
        <w:bidi w:val="0"/>
        <w:rPr>
          <w:rFonts w:hint="eastAsia"/>
          <w:color w:val="auto"/>
        </w:rPr>
      </w:pPr>
      <w:r>
        <w:rPr>
          <w:rFonts w:hint="eastAsia"/>
          <w:color w:val="auto"/>
        </w:rPr>
        <w:t>系统</w:t>
      </w:r>
      <w:r>
        <w:rPr>
          <w:rFonts w:hint="eastAsia"/>
          <w:color w:val="auto"/>
          <w:lang w:val="en-US" w:eastAsia="zh-CN"/>
        </w:rPr>
        <w:t>异常指标统计</w:t>
      </w:r>
    </w:p>
    <w:p w14:paraId="51F4336A">
      <w:pPr>
        <w:pStyle w:val="11"/>
        <w:bidi w:val="0"/>
        <w:outlineLvl w:val="6"/>
        <w:rPr>
          <w:rFonts w:hint="eastAsia"/>
          <w:lang w:val="en-US" w:eastAsia="zh-CN"/>
        </w:rPr>
      </w:pPr>
      <w:r>
        <w:rPr>
          <w:rFonts w:hint="eastAsia"/>
          <w:lang w:val="en-US" w:eastAsia="zh-CN"/>
        </w:rPr>
        <w:t>时效性内异常指标统计</w:t>
      </w:r>
    </w:p>
    <w:p w14:paraId="4B96BAB9">
      <w:pPr>
        <w:ind w:firstLine="560"/>
        <w:rPr>
          <w:rFonts w:hint="eastAsia"/>
          <w:lang w:val="en-US" w:eastAsia="zh-CN"/>
        </w:rPr>
      </w:pPr>
      <w:r>
        <w:rPr>
          <w:rFonts w:hint="eastAsia"/>
          <w:lang w:val="en-US" w:eastAsia="zh-CN"/>
        </w:rPr>
        <w:t>支持对患者人体九大系统关联到的在时效性范围内的异常检查项目以及异常检查指标进行统计，帮助医生更加直观的了解患者各个系统在时效性范围内的异常指标数数量。</w:t>
      </w:r>
    </w:p>
    <w:p w14:paraId="18828F76">
      <w:pPr>
        <w:pStyle w:val="11"/>
        <w:bidi w:val="0"/>
        <w:outlineLvl w:val="6"/>
        <w:rPr>
          <w:rFonts w:hint="eastAsia"/>
          <w:lang w:val="en-US" w:eastAsia="zh-CN"/>
        </w:rPr>
      </w:pPr>
      <w:r>
        <w:rPr>
          <w:rFonts w:hint="eastAsia"/>
          <w:lang w:val="en-US" w:eastAsia="zh-CN"/>
        </w:rPr>
        <w:t>全量异常指标统计</w:t>
      </w:r>
    </w:p>
    <w:p w14:paraId="0E1A0A4D">
      <w:pPr>
        <w:ind w:firstLine="560"/>
        <w:rPr>
          <w:rFonts w:hint="eastAsia"/>
          <w:lang w:val="en-US" w:eastAsia="zh-CN"/>
        </w:rPr>
      </w:pPr>
      <w:r>
        <w:rPr>
          <w:rFonts w:hint="eastAsia"/>
          <w:lang w:val="en-US" w:eastAsia="zh-CN"/>
        </w:rPr>
        <w:t>支持对患者人体九大系统关联到的在时效性范围内的全量异常检查项目以及异常检查指标进行统计，帮助医生更加直观的了解患者各个系统在时效性范围内的异常指标数数量。</w:t>
      </w:r>
    </w:p>
    <w:p w14:paraId="1E738F69">
      <w:pPr>
        <w:pStyle w:val="10"/>
        <w:bidi w:val="0"/>
        <w:rPr>
          <w:rFonts w:hint="eastAsia"/>
          <w:color w:val="auto"/>
        </w:rPr>
      </w:pPr>
      <w:r>
        <w:rPr>
          <w:rFonts w:hint="eastAsia"/>
          <w:color w:val="auto"/>
        </w:rPr>
        <w:t>人体系统数据钻取与溯源</w:t>
      </w:r>
    </w:p>
    <w:p w14:paraId="2A69B3C4">
      <w:pPr>
        <w:pStyle w:val="11"/>
        <w:bidi w:val="0"/>
        <w:outlineLvl w:val="6"/>
        <w:rPr>
          <w:rFonts w:hint="eastAsia"/>
          <w:lang w:val="en-US" w:eastAsia="zh-CN"/>
        </w:rPr>
      </w:pPr>
      <w:r>
        <w:rPr>
          <w:rFonts w:hint="eastAsia"/>
          <w:lang w:val="en-US" w:eastAsia="zh-CN"/>
        </w:rPr>
        <w:t>时效性内异常指标</w:t>
      </w:r>
      <w:r>
        <w:rPr>
          <w:rFonts w:hint="eastAsia"/>
          <w:color w:val="auto"/>
        </w:rPr>
        <w:t>钻取与溯源</w:t>
      </w:r>
    </w:p>
    <w:p w14:paraId="47C6C125">
      <w:pPr>
        <w:ind w:firstLine="560"/>
        <w:rPr>
          <w:rFonts w:hint="eastAsia"/>
          <w:lang w:val="en-US" w:eastAsia="zh-CN"/>
        </w:rPr>
      </w:pPr>
      <w:r>
        <w:rPr>
          <w:rFonts w:hint="eastAsia"/>
          <w:lang w:val="en-US" w:eastAsia="zh-CN"/>
        </w:rPr>
        <w:t>支持基于医学循证路径及推理证据链，智能展示患者人体九大系统关联到的在时效性范围内的异常检查项目、异常检验指标的溯源信息。支持点击任意人体系统查看详细的指标明细。</w:t>
      </w:r>
    </w:p>
    <w:p w14:paraId="44DD9633">
      <w:pPr>
        <w:pStyle w:val="11"/>
        <w:bidi w:val="0"/>
        <w:outlineLvl w:val="6"/>
        <w:rPr>
          <w:rFonts w:hint="eastAsia"/>
          <w:lang w:val="en-US" w:eastAsia="zh-CN"/>
        </w:rPr>
      </w:pPr>
      <w:r>
        <w:rPr>
          <w:rFonts w:hint="eastAsia"/>
          <w:lang w:val="en-US" w:eastAsia="zh-CN"/>
        </w:rPr>
        <w:t>全量异常指标</w:t>
      </w:r>
      <w:r>
        <w:rPr>
          <w:rFonts w:hint="eastAsia"/>
          <w:color w:val="auto"/>
        </w:rPr>
        <w:t>钻取与溯源</w:t>
      </w:r>
    </w:p>
    <w:p w14:paraId="238A814B">
      <w:pPr>
        <w:ind w:firstLine="560"/>
        <w:rPr>
          <w:rFonts w:hint="eastAsia"/>
          <w:lang w:val="en-US" w:eastAsia="zh-CN"/>
        </w:rPr>
      </w:pPr>
      <w:r>
        <w:rPr>
          <w:rFonts w:hint="eastAsia"/>
          <w:lang w:val="en-US" w:eastAsia="zh-CN"/>
        </w:rPr>
        <w:t>支持基于医学循证路径及推理证据链，智能展示患者人体九大系统关联到的全量异常检查项目、异常检验指标的溯源信息。支持点击任意人体系统查看详细的指标明细。</w:t>
      </w:r>
    </w:p>
    <w:p w14:paraId="31F41CF3">
      <w:pPr>
        <w:pStyle w:val="9"/>
        <w:tabs>
          <w:tab w:val="left" w:pos="360"/>
        </w:tabs>
        <w:ind w:right="280"/>
        <w:rPr>
          <w:rFonts w:hint="eastAsia"/>
          <w:color w:val="auto"/>
        </w:rPr>
      </w:pPr>
      <w:r>
        <w:rPr>
          <w:rFonts w:hint="eastAsia"/>
          <w:color w:val="auto"/>
          <w:lang w:val="en-US" w:eastAsia="zh-CN"/>
        </w:rPr>
        <w:t>人体器官风险评估模型</w:t>
      </w:r>
    </w:p>
    <w:p w14:paraId="22450C45">
      <w:pPr>
        <w:pStyle w:val="10"/>
        <w:bidi w:val="0"/>
        <w:rPr>
          <w:rFonts w:hint="eastAsia"/>
          <w:color w:val="auto"/>
        </w:rPr>
      </w:pPr>
      <w:r>
        <w:rPr>
          <w:rFonts w:hint="eastAsia"/>
          <w:color w:val="auto"/>
        </w:rPr>
        <w:t>健康</w:t>
      </w:r>
      <w:r>
        <w:rPr>
          <w:rFonts w:hint="eastAsia"/>
          <w:color w:val="auto"/>
          <w:lang w:val="en-US" w:eastAsia="zh-CN"/>
        </w:rPr>
        <w:t>数据与人体器官映射</w:t>
      </w:r>
    </w:p>
    <w:p w14:paraId="0E9031DC">
      <w:pPr>
        <w:pStyle w:val="11"/>
        <w:bidi w:val="0"/>
        <w:outlineLvl w:val="6"/>
        <w:rPr>
          <w:rFonts w:hint="eastAsia"/>
          <w:color w:val="auto"/>
        </w:rPr>
      </w:pPr>
      <w:r>
        <w:rPr>
          <w:rFonts w:hint="eastAsia"/>
          <w:color w:val="auto"/>
          <w:lang w:val="en-US" w:eastAsia="zh-CN"/>
        </w:rPr>
        <w:t>疾病数据与人体</w:t>
      </w:r>
      <w:r>
        <w:rPr>
          <w:rFonts w:hint="eastAsia"/>
          <w:color w:val="auto"/>
        </w:rPr>
        <w:t>器官</w:t>
      </w:r>
      <w:r>
        <w:rPr>
          <w:rFonts w:hint="eastAsia"/>
          <w:color w:val="auto"/>
          <w:lang w:val="en-US" w:eastAsia="zh-CN"/>
        </w:rPr>
        <w:t>映射</w:t>
      </w:r>
    </w:p>
    <w:p w14:paraId="1486D26B">
      <w:pPr>
        <w:rPr>
          <w:rFonts w:hint="eastAsia"/>
          <w:lang w:val="en-US" w:eastAsia="zh-CN"/>
        </w:rPr>
      </w:pPr>
      <w:r>
        <w:rPr>
          <w:rFonts w:hint="eastAsia"/>
          <w:lang w:val="en-US" w:eastAsia="zh-CN"/>
        </w:rPr>
        <w:t>支持依据医学知识，将患者疾病数据与人体十大器官模型进行映射，包括疾病与心脏、肺部、肝脏、肾脏、胃部、胰腺、肠、甲状腺、膀胱、脾脏等十大器官的映射。</w:t>
      </w:r>
    </w:p>
    <w:p w14:paraId="3F134D1F">
      <w:pPr>
        <w:pStyle w:val="11"/>
        <w:bidi w:val="0"/>
        <w:outlineLvl w:val="6"/>
        <w:rPr>
          <w:rFonts w:hint="eastAsia"/>
          <w:color w:val="auto"/>
        </w:rPr>
      </w:pPr>
      <w:r>
        <w:rPr>
          <w:rFonts w:hint="eastAsia"/>
          <w:color w:val="auto"/>
          <w:lang w:val="en-US" w:eastAsia="zh-CN"/>
        </w:rPr>
        <w:t>疾病数据与检查检验指标映射</w:t>
      </w:r>
    </w:p>
    <w:p w14:paraId="0457E495">
      <w:pPr>
        <w:rPr>
          <w:rFonts w:hint="eastAsia"/>
          <w:lang w:val="en-US" w:eastAsia="zh-CN"/>
        </w:rPr>
      </w:pPr>
      <w:r>
        <w:rPr>
          <w:rFonts w:hint="eastAsia"/>
          <w:lang w:val="en-US" w:eastAsia="zh-CN"/>
        </w:rPr>
        <w:t>支持依据医学知识，将患者疾病数据与异常检查检验指标进行映射。</w:t>
      </w:r>
    </w:p>
    <w:p w14:paraId="749DD020">
      <w:pPr>
        <w:pStyle w:val="10"/>
        <w:bidi w:val="0"/>
        <w:rPr>
          <w:rFonts w:hint="eastAsia"/>
          <w:color w:val="auto"/>
        </w:rPr>
      </w:pPr>
      <w:r>
        <w:rPr>
          <w:rFonts w:hint="eastAsia"/>
          <w:color w:val="auto"/>
        </w:rPr>
        <w:t>人体器官</w:t>
      </w:r>
      <w:r>
        <w:rPr>
          <w:rFonts w:hint="eastAsia"/>
          <w:color w:val="auto"/>
          <w:lang w:val="en-US" w:eastAsia="zh-CN"/>
        </w:rPr>
        <w:t>风险评估</w:t>
      </w:r>
    </w:p>
    <w:p w14:paraId="69BE1CCB">
      <w:pPr>
        <w:pStyle w:val="11"/>
        <w:bidi w:val="0"/>
        <w:outlineLvl w:val="6"/>
        <w:rPr>
          <w:rFonts w:hint="eastAsia"/>
          <w:color w:val="auto"/>
        </w:rPr>
      </w:pPr>
      <w:r>
        <w:rPr>
          <w:rFonts w:hint="eastAsia"/>
          <w:color w:val="auto"/>
          <w:lang w:val="en-US" w:eastAsia="zh-CN"/>
        </w:rPr>
        <w:t>疾病风险评估</w:t>
      </w:r>
    </w:p>
    <w:p w14:paraId="63BD8626">
      <w:pPr>
        <w:rPr>
          <w:rFonts w:hint="eastAsia"/>
          <w:lang w:val="en-US" w:eastAsia="zh-CN"/>
        </w:rPr>
      </w:pPr>
      <w:r>
        <w:rPr>
          <w:rFonts w:hint="eastAsia"/>
          <w:lang w:val="en-US" w:eastAsia="zh-CN"/>
        </w:rPr>
        <w:t>支持依据医学知识，评估患者所患疾病的风险状况，包括高、中、低风险。</w:t>
      </w:r>
    </w:p>
    <w:p w14:paraId="2BB4E937">
      <w:pPr>
        <w:pStyle w:val="11"/>
        <w:bidi w:val="0"/>
        <w:outlineLvl w:val="6"/>
        <w:rPr>
          <w:rFonts w:hint="eastAsia"/>
          <w:color w:val="auto"/>
        </w:rPr>
      </w:pPr>
      <w:r>
        <w:rPr>
          <w:rFonts w:hint="eastAsia"/>
          <w:lang w:val="en-US" w:eastAsia="zh-CN"/>
        </w:rPr>
        <w:t>检查风险评估</w:t>
      </w:r>
    </w:p>
    <w:p w14:paraId="7D8D0ADD">
      <w:pPr>
        <w:rPr>
          <w:rFonts w:hint="eastAsia"/>
          <w:lang w:val="en-US" w:eastAsia="zh-CN"/>
        </w:rPr>
      </w:pPr>
      <w:r>
        <w:rPr>
          <w:rFonts w:hint="eastAsia"/>
          <w:lang w:val="en-US" w:eastAsia="zh-CN"/>
        </w:rPr>
        <w:t>支持依据医学知识，评估患者检查项目的风险状况，包括高、中、低风险。</w:t>
      </w:r>
    </w:p>
    <w:p w14:paraId="542F09CC">
      <w:pPr>
        <w:pStyle w:val="11"/>
        <w:bidi w:val="0"/>
        <w:outlineLvl w:val="6"/>
        <w:rPr>
          <w:rFonts w:hint="eastAsia"/>
          <w:color w:val="auto"/>
        </w:rPr>
      </w:pPr>
      <w:r>
        <w:rPr>
          <w:rFonts w:hint="eastAsia"/>
          <w:color w:val="auto"/>
          <w:lang w:val="en-US" w:eastAsia="zh-CN"/>
        </w:rPr>
        <w:t>检验风险评估</w:t>
      </w:r>
    </w:p>
    <w:p w14:paraId="0AA4DFDC">
      <w:pPr>
        <w:rPr>
          <w:rFonts w:hint="eastAsia"/>
          <w:lang w:val="en-US" w:eastAsia="zh-CN"/>
        </w:rPr>
      </w:pPr>
      <w:r>
        <w:rPr>
          <w:rFonts w:hint="eastAsia"/>
          <w:lang w:val="en-US" w:eastAsia="zh-CN"/>
        </w:rPr>
        <w:t>支持依据医学知识，评估患者检验指标的风险状况，包括高、中、低风险。</w:t>
      </w:r>
    </w:p>
    <w:p w14:paraId="2963EB31">
      <w:pPr>
        <w:pStyle w:val="11"/>
        <w:bidi w:val="0"/>
        <w:outlineLvl w:val="6"/>
        <w:rPr>
          <w:rFonts w:hint="eastAsia"/>
          <w:color w:val="auto"/>
        </w:rPr>
      </w:pPr>
      <w:r>
        <w:rPr>
          <w:rFonts w:hint="eastAsia"/>
          <w:color w:val="auto"/>
          <w:lang w:val="en-US" w:eastAsia="zh-CN"/>
        </w:rPr>
        <w:t>器官健康状况</w:t>
      </w:r>
    </w:p>
    <w:p w14:paraId="1BD4F7C1">
      <w:pPr>
        <w:rPr>
          <w:rFonts w:hint="eastAsia"/>
          <w:lang w:val="en-US" w:eastAsia="zh-CN"/>
        </w:rPr>
      </w:pPr>
      <w:r>
        <w:rPr>
          <w:rFonts w:hint="eastAsia"/>
          <w:lang w:val="en-US" w:eastAsia="zh-CN"/>
        </w:rPr>
        <w:t>支持患者的疾病风险评估情况、检查风险评估情况以及检验风险评估情况，综合评估人体器官的健康状况，包括高、中、低风险。器官包括心脏、肺部、肝脏、肾脏、胃部、胰腺、肠、甲状腺、膀胱、脾脏等十大器官。</w:t>
      </w:r>
    </w:p>
    <w:p w14:paraId="1023CDBA">
      <w:pPr>
        <w:pStyle w:val="10"/>
        <w:bidi w:val="0"/>
        <w:rPr>
          <w:rFonts w:hint="eastAsia"/>
          <w:color w:val="auto"/>
        </w:rPr>
      </w:pPr>
      <w:r>
        <w:rPr>
          <w:rFonts w:hint="eastAsia"/>
          <w:color w:val="auto"/>
        </w:rPr>
        <w:t>人体器官健康</w:t>
      </w:r>
      <w:r>
        <w:rPr>
          <w:rFonts w:hint="eastAsia"/>
          <w:color w:val="auto"/>
          <w:lang w:val="en-US" w:eastAsia="zh-CN"/>
        </w:rPr>
        <w:t>状况</w:t>
      </w:r>
    </w:p>
    <w:p w14:paraId="00E9A2BD">
      <w:pPr>
        <w:rPr>
          <w:rFonts w:hint="eastAsia"/>
          <w:lang w:val="en-US" w:eastAsia="zh-CN"/>
        </w:rPr>
      </w:pPr>
      <w:r>
        <w:rPr>
          <w:rFonts w:hint="eastAsia"/>
          <w:lang w:val="en-US" w:eastAsia="zh-CN"/>
        </w:rPr>
        <w:t>支持展示人体十大器官的健康状况，包括高、中、低风险。支持定义各器官关键指标及其关联异常值区间，并采用红黄绿三色直观显示器官健康状态。</w:t>
      </w:r>
    </w:p>
    <w:p w14:paraId="2AB6B3CB">
      <w:pPr>
        <w:pStyle w:val="10"/>
        <w:bidi w:val="0"/>
        <w:rPr>
          <w:rFonts w:hint="eastAsia"/>
          <w:color w:val="auto"/>
        </w:rPr>
      </w:pPr>
      <w:r>
        <w:rPr>
          <w:rFonts w:hint="eastAsia"/>
          <w:color w:val="auto"/>
        </w:rPr>
        <w:t>人体器官数据钻取与溯源</w:t>
      </w:r>
    </w:p>
    <w:p w14:paraId="7F353FDF">
      <w:pPr>
        <w:pStyle w:val="11"/>
        <w:bidi w:val="0"/>
        <w:outlineLvl w:val="6"/>
        <w:rPr>
          <w:rFonts w:hint="eastAsia"/>
          <w:color w:val="auto"/>
        </w:rPr>
      </w:pPr>
      <w:r>
        <w:rPr>
          <w:rFonts w:hint="eastAsia"/>
          <w:color w:val="auto"/>
          <w:lang w:val="en-US" w:eastAsia="zh-CN"/>
        </w:rPr>
        <w:t>疾病数据钻取与溯源</w:t>
      </w:r>
    </w:p>
    <w:p w14:paraId="33259103">
      <w:pPr>
        <w:rPr>
          <w:rFonts w:hint="eastAsia"/>
          <w:lang w:val="en-US" w:eastAsia="zh-CN"/>
        </w:rPr>
      </w:pPr>
      <w:r>
        <w:rPr>
          <w:rFonts w:hint="eastAsia"/>
          <w:lang w:val="en-US" w:eastAsia="zh-CN"/>
        </w:rPr>
        <w:t>支持基于医学循证路径及推理证据链，智能展示患者人体十大器官关联到的在时效性范围内的疾病的溯源信息。支持点击任意人体器官查看明细。</w:t>
      </w:r>
    </w:p>
    <w:p w14:paraId="00342093">
      <w:pPr>
        <w:pStyle w:val="11"/>
        <w:bidi w:val="0"/>
        <w:outlineLvl w:val="6"/>
        <w:rPr>
          <w:rFonts w:hint="eastAsia"/>
          <w:color w:val="auto"/>
        </w:rPr>
      </w:pPr>
      <w:r>
        <w:rPr>
          <w:rFonts w:hint="eastAsia"/>
          <w:color w:val="auto"/>
          <w:lang w:val="en-US" w:eastAsia="zh-CN"/>
        </w:rPr>
        <w:t>检查数据钻取与溯源</w:t>
      </w:r>
    </w:p>
    <w:p w14:paraId="73C0BF11">
      <w:pPr>
        <w:rPr>
          <w:rFonts w:hint="eastAsia"/>
          <w:lang w:val="en-US" w:eastAsia="zh-CN"/>
        </w:rPr>
      </w:pPr>
      <w:r>
        <w:rPr>
          <w:rFonts w:hint="eastAsia"/>
          <w:lang w:val="en-US" w:eastAsia="zh-CN"/>
        </w:rPr>
        <w:t>支持基于医学循证路径及推理证据链，智能展示患者人体十大器官关联到的在时效性范围内的异常检查项目的溯源信息。支持点击任意人体器官查看明细。</w:t>
      </w:r>
    </w:p>
    <w:p w14:paraId="42EE1728">
      <w:pPr>
        <w:pStyle w:val="11"/>
        <w:bidi w:val="0"/>
        <w:outlineLvl w:val="6"/>
        <w:rPr>
          <w:rFonts w:hint="eastAsia"/>
          <w:color w:val="auto"/>
        </w:rPr>
      </w:pPr>
      <w:r>
        <w:rPr>
          <w:rFonts w:hint="eastAsia"/>
          <w:color w:val="auto"/>
          <w:lang w:val="en-US" w:eastAsia="zh-CN"/>
        </w:rPr>
        <w:t>检验数据钻取与溯源</w:t>
      </w:r>
    </w:p>
    <w:p w14:paraId="4B662EC7">
      <w:pPr>
        <w:rPr>
          <w:rFonts w:hint="eastAsia"/>
          <w:lang w:val="en-US" w:eastAsia="zh-CN"/>
        </w:rPr>
      </w:pPr>
      <w:r>
        <w:rPr>
          <w:rFonts w:hint="eastAsia"/>
          <w:lang w:val="en-US" w:eastAsia="zh-CN"/>
        </w:rPr>
        <w:t>支持基于医学循证路径及推理证据链，智能展示患者人体十大器官关联到的在时效性范围内的异常检验指标的溯源信息。支持点击任意人体器官查看明细。</w:t>
      </w:r>
    </w:p>
    <w:p w14:paraId="28162E1E">
      <w:pPr>
        <w:pStyle w:val="9"/>
        <w:tabs>
          <w:tab w:val="left" w:pos="360"/>
        </w:tabs>
        <w:ind w:right="280"/>
        <w:rPr>
          <w:rFonts w:hint="eastAsia" w:cs="Times New Roman"/>
          <w:color w:val="auto"/>
          <w:kern w:val="0"/>
          <w:szCs w:val="20"/>
        </w:rPr>
      </w:pPr>
      <w:r>
        <w:rPr>
          <w:rFonts w:hint="eastAsia" w:cs="Times New Roman"/>
          <w:color w:val="auto"/>
          <w:kern w:val="0"/>
          <w:szCs w:val="20"/>
        </w:rPr>
        <w:t>患者健康</w:t>
      </w:r>
      <w:r>
        <w:rPr>
          <w:rFonts w:hint="eastAsia" w:cs="Times New Roman"/>
          <w:color w:val="auto"/>
          <w:kern w:val="0"/>
          <w:szCs w:val="20"/>
          <w:lang w:val="en-US" w:eastAsia="zh-CN"/>
        </w:rPr>
        <w:t>行为</w:t>
      </w:r>
      <w:r>
        <w:rPr>
          <w:rFonts w:hint="eastAsia" w:cs="Times New Roman"/>
          <w:color w:val="auto"/>
          <w:kern w:val="0"/>
          <w:szCs w:val="20"/>
        </w:rPr>
        <w:t>画像</w:t>
      </w:r>
    </w:p>
    <w:p w14:paraId="7D71CC66">
      <w:pPr>
        <w:pStyle w:val="10"/>
        <w:ind w:right="280"/>
        <w:rPr>
          <w:rFonts w:hint="eastAsia"/>
          <w:color w:val="auto"/>
        </w:rPr>
      </w:pPr>
      <w:r>
        <w:rPr>
          <w:rFonts w:hint="eastAsia"/>
          <w:color w:val="auto"/>
        </w:rPr>
        <w:t>检查</w:t>
      </w:r>
      <w:r>
        <w:rPr>
          <w:rFonts w:hint="eastAsia"/>
          <w:color w:val="auto"/>
          <w:lang w:val="en-US" w:eastAsia="zh-CN"/>
        </w:rPr>
        <w:t>行为概览</w:t>
      </w:r>
    </w:p>
    <w:p w14:paraId="3F8E3172">
      <w:pPr>
        <w:ind w:firstLine="560"/>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支持基于医学循证路径及推理证据链，智能展示患者的检查行为概览。支持按照检查类别、检查时间两个维度进行筛选，按时间倒序方式进行展示，包括检查时间、检查项目、检查所见、检查建议、检查医院等信息。支持依据就诊科室聚焦关键检查指标，将与科室相关的检查项目置顶高亮展示。支持区分检查项目中的的异常与正常指标。</w:t>
      </w:r>
    </w:p>
    <w:p w14:paraId="70D93AA3">
      <w:pPr>
        <w:pStyle w:val="10"/>
        <w:ind w:right="280"/>
        <w:rPr>
          <w:rFonts w:hint="eastAsia"/>
          <w:color w:val="auto"/>
        </w:rPr>
      </w:pPr>
      <w:r>
        <w:rPr>
          <w:rFonts w:hint="eastAsia"/>
          <w:color w:val="auto"/>
        </w:rPr>
        <w:t>检验</w:t>
      </w:r>
      <w:r>
        <w:rPr>
          <w:rFonts w:hint="eastAsia"/>
          <w:color w:val="auto"/>
          <w:lang w:val="en-US" w:eastAsia="zh-CN"/>
        </w:rPr>
        <w:t>行为概览</w:t>
      </w:r>
    </w:p>
    <w:p w14:paraId="4761047C">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基于医学循证路径及推理证据链，智能展示患者的检验行为概览。支持可按照检验类别、检验时间两个维度进行筛选，按时间倒序方式进行展示，包括检验时间、检验项目、检验医院等信息。支持依据就诊科室聚焦关键指标，将与科室相关的检验项目置顶高亮展示。支持区分检验项目中的的异常与正常指标。</w:t>
      </w:r>
    </w:p>
    <w:p w14:paraId="50D7DC06">
      <w:pPr>
        <w:pStyle w:val="10"/>
        <w:ind w:right="280"/>
        <w:rPr>
          <w:rFonts w:hint="eastAsia"/>
          <w:color w:val="auto"/>
        </w:rPr>
      </w:pPr>
      <w:r>
        <w:rPr>
          <w:rFonts w:hint="eastAsia"/>
          <w:color w:val="auto"/>
          <w:lang w:val="en-US" w:eastAsia="zh-CN"/>
        </w:rPr>
        <w:t>就诊行为聚合</w:t>
      </w:r>
    </w:p>
    <w:p w14:paraId="588D244E">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基于医学循证路径及推理证据链，智能展示患者的就诊行为概览。支持按照时间降序的维度，依据相同的诊断名称，智能聚合患者的就诊记录。每类诊断种类仅展示最近一次的诊断的记录，包括诊断名称、主诉、就诊医院、就诊科室以及就诊时间等信息。</w:t>
      </w:r>
    </w:p>
    <w:p w14:paraId="7B71BE76">
      <w:pPr>
        <w:pStyle w:val="10"/>
        <w:ind w:right="280"/>
        <w:rPr>
          <w:lang w:val="en-US" w:eastAsia="zh-CN"/>
        </w:rPr>
      </w:pPr>
      <w:r>
        <w:rPr>
          <w:rFonts w:hint="eastAsia"/>
          <w:lang w:val="en-US" w:eastAsia="zh-CN"/>
        </w:rPr>
        <w:t>单病种发展轨迹</w:t>
      </w:r>
    </w:p>
    <w:p w14:paraId="3DD8A133">
      <w:pPr>
        <w:rPr>
          <w:rFonts w:hint="eastAsia"/>
          <w:lang w:val="en-US" w:eastAsia="zh-CN"/>
        </w:rPr>
      </w:pPr>
      <w:r>
        <w:rPr>
          <w:rFonts w:hint="eastAsia" w:ascii="Times New Roman" w:hAnsi="Times New Roman" w:eastAsia="宋体" w:cs="Times New Roman"/>
          <w:lang w:val="en-US" w:eastAsia="zh-CN"/>
        </w:rPr>
        <w:t>支持按时间升序的方式，展示该患者单个病种的疾病发展轨迹，包括诊断名称、就诊医院、就诊科室以及就诊时间等信息。支持点击单次记录查看该患者当次诊断的完整诊疗过程，包括诊断名称、检查项目、检验指标、门诊处方/住院医嘱、手术项目等信息。</w:t>
      </w:r>
    </w:p>
    <w:p w14:paraId="449571C3">
      <w:pPr>
        <w:pStyle w:val="10"/>
        <w:ind w:right="280"/>
        <w:rPr>
          <w:rFonts w:hint="eastAsia"/>
          <w:color w:val="auto"/>
        </w:rPr>
      </w:pPr>
      <w:r>
        <w:rPr>
          <w:rFonts w:hint="eastAsia"/>
          <w:color w:val="auto"/>
          <w:lang w:val="en-US" w:eastAsia="zh-CN"/>
        </w:rPr>
        <w:t>全量</w:t>
      </w:r>
      <w:r>
        <w:rPr>
          <w:rFonts w:hint="eastAsia"/>
          <w:color w:val="auto"/>
        </w:rPr>
        <w:t>就诊</w:t>
      </w:r>
      <w:r>
        <w:rPr>
          <w:rFonts w:hint="eastAsia"/>
          <w:color w:val="auto"/>
          <w:lang w:val="en-US" w:eastAsia="zh-CN"/>
        </w:rPr>
        <w:t>行为概览</w:t>
      </w:r>
    </w:p>
    <w:p w14:paraId="098AF858">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按时间降序的方式，展示该患者全量的就诊记录，包括诊断名称、主诉、就诊医院、就诊科室以及就诊时间等信息。支持点击单次记录查看该患者当次诊断的完整诊疗过程，包括诊断名称、检查项目、检验指标、门诊处方/住院医嘱、手术项目等信息。</w:t>
      </w:r>
    </w:p>
    <w:p w14:paraId="58C7292E">
      <w:pPr>
        <w:pStyle w:val="10"/>
        <w:ind w:right="280"/>
        <w:rPr>
          <w:rFonts w:hint="eastAsia"/>
          <w:color w:val="auto"/>
        </w:rPr>
      </w:pPr>
      <w:r>
        <w:rPr>
          <w:rFonts w:hint="eastAsia"/>
          <w:color w:val="auto"/>
        </w:rPr>
        <w:t>用药</w:t>
      </w:r>
      <w:r>
        <w:rPr>
          <w:rFonts w:hint="eastAsia"/>
          <w:color w:val="auto"/>
          <w:lang w:val="en-US" w:eastAsia="zh-CN"/>
        </w:rPr>
        <w:t>记录概览</w:t>
      </w:r>
    </w:p>
    <w:p w14:paraId="27D34C4F">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基于医学循证路径及推理证据链，智能展示患者的的用药记录概览。支持根据就诊科室的不同，按西药、中药、门诊用药、住院用药这四个维度进行筛选，智能展示患者每个维度下的药品记录，包括药品名称、服药方式、开药时间、开药机构、剂量以及频次等信息。同时支持按照疾病的维度，智能展示患者每个诊断开具的西药、中药记录。支持依据就诊科室聚焦关键指标，将与科室相关的药品记录置顶高亮展示。</w:t>
      </w:r>
    </w:p>
    <w:p w14:paraId="5146778B">
      <w:pPr>
        <w:pStyle w:val="10"/>
        <w:ind w:right="280"/>
        <w:rPr>
          <w:rFonts w:hint="eastAsia"/>
          <w:color w:val="auto"/>
        </w:rPr>
      </w:pPr>
      <w:r>
        <w:rPr>
          <w:rFonts w:hint="eastAsia"/>
          <w:color w:val="auto"/>
        </w:rPr>
        <w:t>手术</w:t>
      </w:r>
      <w:r>
        <w:rPr>
          <w:rFonts w:hint="eastAsia"/>
          <w:color w:val="auto"/>
          <w:lang w:val="en-US" w:eastAsia="zh-CN"/>
        </w:rPr>
        <w:t>记录概览</w:t>
      </w:r>
    </w:p>
    <w:p w14:paraId="574E476F">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基于医学循证路径及推理证据链，智能展示患者的手术记录概览。支持根据就诊科室的不同，展示居民历史手术信息，包括手术名称、手术时间、手术机构、手术级别、切口愈合等级、术前诊断、术后诊断等信息。支持依据就诊科室聚焦关键指标，将与科室相关的手术记录置顶高亮展示。</w:t>
      </w:r>
    </w:p>
    <w:p w14:paraId="57BEDF83">
      <w:pPr>
        <w:pStyle w:val="10"/>
        <w:ind w:right="280"/>
        <w:rPr>
          <w:rFonts w:hint="eastAsia"/>
          <w:color w:val="auto"/>
        </w:rPr>
      </w:pPr>
      <w:r>
        <w:rPr>
          <w:rFonts w:hint="eastAsia"/>
          <w:color w:val="auto"/>
        </w:rPr>
        <w:t>公卫服务</w:t>
      </w:r>
      <w:r>
        <w:rPr>
          <w:rFonts w:hint="eastAsia"/>
          <w:color w:val="auto"/>
          <w:lang w:val="en-US" w:eastAsia="zh-CN"/>
        </w:rPr>
        <w:t>概览</w:t>
      </w:r>
    </w:p>
    <w:p w14:paraId="36A61969">
      <w:pPr>
        <w:rPr>
          <w:rFonts w:hint="eastAsia"/>
          <w:lang w:val="en-US" w:eastAsia="zh-CN"/>
        </w:rPr>
      </w:pPr>
      <w:r>
        <w:rPr>
          <w:rFonts w:hint="eastAsia"/>
          <w:lang w:val="en-US" w:eastAsia="zh-CN"/>
        </w:rPr>
        <w:t>基于医学循证路径及推理证据链形成患者的公卫服务摘要，支持按照时间降序的维度，依据相同的随访名称，智能聚合患者的公卫服务记录。每类随访种类仅展示最近一次的随访记录，包括随访名称、随访医院、随访科室以及最近一次随访时间等信息。点击更多后可以以侧拉框的形式，按时间升序的方式，展示该患者同类型公卫服务的完整服务路径。</w:t>
      </w:r>
    </w:p>
    <w:p w14:paraId="7DCE6FB7">
      <w:pPr>
        <w:pStyle w:val="7"/>
        <w:tabs>
          <w:tab w:val="left" w:pos="360"/>
        </w:tabs>
        <w:ind w:left="0" w:leftChars="0" w:firstLineChars="0"/>
        <w:rPr>
          <w:rFonts w:hint="eastAsia" w:ascii="Times New Roman" w:hAnsi="Times New Roman" w:eastAsia="黑体" w:cs="Times New Roman"/>
          <w:b/>
          <w:color w:val="auto"/>
          <w:kern w:val="0"/>
          <w:sz w:val="28"/>
          <w:szCs w:val="20"/>
          <w:lang w:val="en-US" w:eastAsia="zh-CN" w:bidi="ar-SA"/>
        </w:rPr>
      </w:pPr>
      <w:r>
        <w:rPr>
          <w:rFonts w:hint="eastAsia" w:cs="Times New Roman"/>
          <w:b/>
          <w:color w:val="auto"/>
          <w:kern w:val="0"/>
          <w:sz w:val="28"/>
          <w:szCs w:val="20"/>
          <w:lang w:val="en-US" w:eastAsia="zh-CN" w:bidi="ar-SA"/>
        </w:rPr>
        <w:t>面向居民应用</w:t>
      </w:r>
    </w:p>
    <w:p w14:paraId="2CA4D698">
      <w:pPr>
        <w:pStyle w:val="8"/>
        <w:tabs>
          <w:tab w:val="left" w:pos="360"/>
        </w:tabs>
        <w:rPr>
          <w:color w:val="auto"/>
        </w:rPr>
      </w:pPr>
      <w:r>
        <w:rPr>
          <w:rFonts w:hint="eastAsia"/>
          <w:color w:val="auto"/>
        </w:rPr>
        <w:t>居民</w:t>
      </w:r>
      <w:r>
        <w:rPr>
          <w:rFonts w:hint="eastAsia"/>
          <w:color w:val="auto"/>
          <w:lang w:val="en-US" w:eastAsia="zh-CN"/>
        </w:rPr>
        <w:t>AI</w:t>
      </w:r>
      <w:r>
        <w:rPr>
          <w:rFonts w:hint="eastAsia"/>
          <w:color w:val="auto"/>
        </w:rPr>
        <w:t>健康画像</w:t>
      </w:r>
    </w:p>
    <w:p w14:paraId="79FFE966">
      <w:pPr>
        <w:rPr>
          <w:rFonts w:hint="eastAsia"/>
          <w:lang w:val="en-US" w:eastAsia="zh-CN"/>
        </w:rPr>
      </w:pPr>
      <w:r>
        <w:rPr>
          <w:rFonts w:hint="eastAsia"/>
          <w:lang w:val="en-US" w:eastAsia="zh-CN"/>
        </w:rPr>
        <w:t>AI居民健康管家系统是基于人工智能深度推理技术、大数据分析能力以及权威医学知识，为居民打造个性化的健康管理服务。依托AI数字健康服务中枢整合的居民多源健康数据，如体检数据、疾病诊断信息、健康方案等数据，构建精准的疾病风险评估模型，对居民常见疾病风险进行预测，为居民提供易懂、实用的健康建议，助力居民积极预防疾病，提升整体健康水平。</w:t>
      </w:r>
    </w:p>
    <w:p w14:paraId="1AF58D09">
      <w:pPr>
        <w:pStyle w:val="9"/>
        <w:bidi w:val="0"/>
        <w:rPr>
          <w:rFonts w:hint="eastAsia"/>
          <w:color w:val="auto"/>
        </w:rPr>
      </w:pPr>
      <w:r>
        <w:rPr>
          <w:rFonts w:hint="eastAsia"/>
          <w:color w:val="auto"/>
          <w:lang w:val="en-US" w:eastAsia="zh-CN"/>
        </w:rPr>
        <w:t>授权声明</w:t>
      </w:r>
    </w:p>
    <w:p w14:paraId="71464B9B">
      <w:pPr>
        <w:pStyle w:val="10"/>
        <w:bidi w:val="0"/>
        <w:outlineLvl w:val="5"/>
        <w:rPr>
          <w:rFonts w:hint="eastAsia"/>
        </w:rPr>
      </w:pPr>
      <w:r>
        <w:rPr>
          <w:rFonts w:hint="eastAsia"/>
          <w:lang w:val="en-US" w:eastAsia="zh-CN"/>
        </w:rPr>
        <w:t>用户授权</w:t>
      </w:r>
    </w:p>
    <w:p w14:paraId="3A3A98AC">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在用户查看画像之前需要经过用户的授权同意，只有用户授权同意后才能进行画像信息的查看。</w:t>
      </w:r>
    </w:p>
    <w:p w14:paraId="54C11583">
      <w:pPr>
        <w:pStyle w:val="10"/>
        <w:bidi w:val="0"/>
        <w:outlineLvl w:val="5"/>
        <w:rPr>
          <w:rFonts w:hint="eastAsia"/>
        </w:rPr>
      </w:pPr>
      <w:r>
        <w:rPr>
          <w:rFonts w:hint="eastAsia"/>
          <w:lang w:val="en-US" w:eastAsia="zh-CN"/>
        </w:rPr>
        <w:t>隐私声明</w:t>
      </w:r>
    </w:p>
    <w:p w14:paraId="25F8F27A">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在画像首页，会和用户声明该画像仅本人和家庭医生可见。</w:t>
      </w:r>
    </w:p>
    <w:p w14:paraId="5425E718">
      <w:pPr>
        <w:pStyle w:val="9"/>
        <w:bidi w:val="0"/>
        <w:rPr>
          <w:rFonts w:hint="eastAsia"/>
          <w:color w:val="auto"/>
        </w:rPr>
      </w:pPr>
      <w:r>
        <w:rPr>
          <w:rFonts w:hint="eastAsia"/>
          <w:color w:val="auto"/>
        </w:rPr>
        <w:t>个人健康</w:t>
      </w:r>
      <w:r>
        <w:rPr>
          <w:rFonts w:hint="eastAsia"/>
          <w:color w:val="auto"/>
          <w:lang w:val="en-US" w:eastAsia="zh-CN"/>
        </w:rPr>
        <w:t>要素</w:t>
      </w:r>
    </w:p>
    <w:p w14:paraId="0776F55A">
      <w:pPr>
        <w:pStyle w:val="10"/>
        <w:bidi w:val="0"/>
        <w:outlineLvl w:val="5"/>
        <w:rPr>
          <w:rFonts w:hint="eastAsia"/>
        </w:rPr>
      </w:pPr>
      <w:r>
        <w:rPr>
          <w:rFonts w:hint="eastAsia"/>
          <w:lang w:val="en-US" w:eastAsia="zh-CN"/>
        </w:rPr>
        <w:t>居民基本体征</w:t>
      </w:r>
    </w:p>
    <w:p w14:paraId="1C7ECA77">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支持展示从多源医疗记录和基本档案信息中提取的患者身高、体重、BMI等信息。支持根据患者的BMI信息，呈现不同年龄段患者的BMI维度。</w:t>
      </w:r>
    </w:p>
    <w:p w14:paraId="50A1F1E5">
      <w:pPr>
        <w:pStyle w:val="10"/>
        <w:bidi w:val="0"/>
        <w:outlineLvl w:val="5"/>
        <w:rPr>
          <w:lang w:val="en-US" w:eastAsia="zh-CN"/>
        </w:rPr>
      </w:pPr>
      <w:r>
        <w:rPr>
          <w:rFonts w:hint="eastAsia"/>
          <w:lang w:val="en-US" w:eastAsia="zh-CN"/>
        </w:rPr>
        <w:t>居民签约信息</w:t>
      </w:r>
    </w:p>
    <w:p w14:paraId="43BD111C">
      <w:pPr>
        <w:rPr>
          <w:rFonts w:hint="eastAsia"/>
          <w:lang w:val="en-US" w:eastAsia="zh-CN"/>
        </w:rPr>
      </w:pPr>
      <w:r>
        <w:rPr>
          <w:rFonts w:hint="eastAsia" w:ascii="Times New Roman" w:hAnsi="Times New Roman" w:eastAsia="宋体" w:cs="Times New Roman"/>
          <w:lang w:val="en-US" w:eastAsia="zh-CN"/>
        </w:rPr>
        <w:t>支持基于从多源医疗记录和基本档案信息中提取的患者签约数据，呈现患者的签约状态标签，包括已签约和未签约。</w:t>
      </w:r>
    </w:p>
    <w:p w14:paraId="0B3141B8">
      <w:pPr>
        <w:pStyle w:val="10"/>
        <w:bidi w:val="0"/>
        <w:outlineLvl w:val="5"/>
        <w:rPr>
          <w:rFonts w:hint="eastAsia"/>
          <w:lang w:val="en-US" w:eastAsia="zh-CN"/>
        </w:rPr>
      </w:pPr>
      <w:r>
        <w:rPr>
          <w:rFonts w:hint="eastAsia"/>
          <w:lang w:val="en-US" w:eastAsia="zh-CN"/>
        </w:rPr>
        <w:t>居民健康虚拟形象</w:t>
      </w:r>
    </w:p>
    <w:p w14:paraId="40DA9AD3">
      <w:pPr>
        <w:rPr>
          <w:rFonts w:hint="eastAsia"/>
          <w:lang w:val="en-US" w:eastAsia="zh-CN"/>
        </w:rPr>
      </w:pPr>
      <w:r>
        <w:rPr>
          <w:rFonts w:hint="eastAsia"/>
          <w:lang w:val="en-US" w:eastAsia="zh-CN"/>
        </w:rPr>
        <w:t>支持根据居民性别、年龄、BMI的不同，智能展示居民虚拟人形象，整体分为:婴儿期男、婴儿期女、少儿期男、少儿期女、青年期男、青年期女、中青年期男、中青年期女、中年期男、中年期女、中老年期男、中老年期女、老年期男、老年期女等。</w:t>
      </w:r>
    </w:p>
    <w:p w14:paraId="012DB4AE">
      <w:pPr>
        <w:pStyle w:val="9"/>
        <w:bidi w:val="0"/>
        <w:rPr>
          <w:rFonts w:hint="eastAsia"/>
          <w:color w:val="auto"/>
        </w:rPr>
      </w:pPr>
      <w:bookmarkStart w:id="36" w:name="_GoBack"/>
      <w:bookmarkEnd w:id="36"/>
      <w:r>
        <w:rPr>
          <w:rFonts w:hint="eastAsia"/>
          <w:color w:val="auto"/>
        </w:rPr>
        <w:t>个人健康</w:t>
      </w:r>
      <w:r>
        <w:rPr>
          <w:rFonts w:hint="eastAsia"/>
          <w:color w:val="auto"/>
          <w:lang w:val="en-US" w:eastAsia="zh-CN"/>
        </w:rPr>
        <w:t>空间</w:t>
      </w:r>
    </w:p>
    <w:p w14:paraId="0AF21CCC">
      <w:pPr>
        <w:pStyle w:val="10"/>
        <w:bidi w:val="0"/>
        <w:outlineLvl w:val="5"/>
        <w:rPr>
          <w:rFonts w:hint="eastAsia"/>
          <w:lang w:val="en-US" w:eastAsia="zh-CN"/>
        </w:rPr>
      </w:pPr>
      <w:r>
        <w:rPr>
          <w:rFonts w:hint="eastAsia"/>
          <w:lang w:val="en-US" w:eastAsia="zh-CN"/>
        </w:rPr>
        <w:t>十大系统与检验指标映射</w:t>
      </w:r>
    </w:p>
    <w:p w14:paraId="3BAD80B6">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将患者多维健康数据与人体系统模型进行映射，呈现人体九大系统的健康状态，包括呼吸系统、消化系统、生殖系统、泌尿系统、心血管系统、神经系统、内分泌系统、运动系统、免疫系统等九大系统在时效性范围内的异常检验指标的情况。每项指标详细展示指标的名称、检验时间、检验结果、参考范围以及异常标识等信息。</w:t>
      </w:r>
    </w:p>
    <w:p w14:paraId="442101EF">
      <w:pPr>
        <w:pStyle w:val="10"/>
        <w:bidi w:val="0"/>
        <w:outlineLvl w:val="5"/>
        <w:rPr>
          <w:rFonts w:hint="eastAsia"/>
          <w:lang w:val="en-US" w:eastAsia="zh-CN"/>
        </w:rPr>
      </w:pPr>
      <w:r>
        <w:rPr>
          <w:rFonts w:hint="eastAsia"/>
          <w:lang w:val="en-US" w:eastAsia="zh-CN"/>
        </w:rPr>
        <w:t>重点指标过滤</w:t>
      </w:r>
    </w:p>
    <w:p w14:paraId="5FF4F5DE">
      <w:pPr>
        <w:rPr>
          <w:rFonts w:hint="eastAsia"/>
          <w:lang w:val="en-US" w:eastAsia="zh-CN"/>
        </w:rPr>
      </w:pPr>
      <w:r>
        <w:rPr>
          <w:rFonts w:hint="eastAsia" w:ascii="Times New Roman" w:hAnsi="Times New Roman" w:eastAsia="宋体" w:cs="Times New Roman"/>
          <w:lang w:val="en-US" w:eastAsia="zh-CN"/>
        </w:rPr>
        <w:t>支持对患者在时效性范围内的全量异常指标进行重点指标的过滤，展示具有临床意义的异常指标，同时支持对重点指标进行标识。支持对重点指标进行置顶高亮展示。</w:t>
      </w:r>
    </w:p>
    <w:p w14:paraId="60695BB6">
      <w:pPr>
        <w:pStyle w:val="10"/>
        <w:bidi w:val="0"/>
        <w:outlineLvl w:val="5"/>
        <w:rPr>
          <w:rFonts w:hint="eastAsia"/>
          <w:lang w:val="en-US" w:eastAsia="zh-CN"/>
        </w:rPr>
      </w:pPr>
      <w:r>
        <w:rPr>
          <w:rFonts w:hint="eastAsia"/>
          <w:lang w:val="en-US" w:eastAsia="zh-CN"/>
        </w:rPr>
        <w:t>个人健康史</w:t>
      </w:r>
    </w:p>
    <w:p w14:paraId="7DE90BB7">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支持展示居民的健康史信息，包括既往疾病情况、手术情况、食物药物过敏情况、疫苗接种情况、饮酒情况、吸烟情况、摄盐情况、运动情况、饮食情况以及家族史情况等信息。</w:t>
      </w:r>
    </w:p>
    <w:p w14:paraId="2F5D7BE1">
      <w:pPr>
        <w:pStyle w:val="10"/>
        <w:bidi w:val="0"/>
        <w:outlineLvl w:val="5"/>
        <w:rPr>
          <w:rFonts w:hint="eastAsia"/>
          <w:lang w:val="en-US" w:eastAsia="zh-CN"/>
        </w:rPr>
      </w:pPr>
      <w:r>
        <w:rPr>
          <w:rFonts w:hint="eastAsia"/>
          <w:lang w:val="en-US" w:eastAsia="zh-CN"/>
        </w:rPr>
        <w:t>年度医疗费用账单</w:t>
      </w:r>
    </w:p>
    <w:p w14:paraId="5BB946A0">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支持按照年的维度，展示居民既往每年的医疗费用账单情况，包括门急诊就诊次数、住院次数、体检次数等数据统计以及门急诊费用、住院费用、体检费用等医疗费用明细。</w:t>
      </w:r>
    </w:p>
    <w:p w14:paraId="14358FB8">
      <w:pPr>
        <w:pStyle w:val="9"/>
        <w:bidi w:val="0"/>
        <w:rPr>
          <w:rFonts w:hint="eastAsia"/>
          <w:color w:val="auto"/>
        </w:rPr>
      </w:pPr>
      <w:r>
        <w:rPr>
          <w:rFonts w:hint="eastAsia"/>
          <w:color w:val="auto"/>
        </w:rPr>
        <w:t>健康小结</w:t>
      </w:r>
    </w:p>
    <w:p w14:paraId="2F0317C2">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基于医疗大模型推理，通过深度解析居民的健康全要素，生成该患者生活、饮食、运动等方面的健康指导意见。支持展示重点异常指标既往的趋势情况以及对应指标信息的解读。以便居民可以直观地了解自己的健康状况，并据此进行自我健康管理。支持基于医疗大模型推理，通过深度解析居民的健康全要素，生成该患者需要定期复查的项目，明确推荐复查的时间间隔和重要性。支持基于医疗大模型推理，通过深度解析居民的健康全要素，生成该患者日常生活中需要重点关注的严重健康异常信号，建议居民立即就诊，并推荐就诊医疗机构。</w:t>
      </w:r>
    </w:p>
    <w:p w14:paraId="03114A19">
      <w:pPr>
        <w:pStyle w:val="9"/>
        <w:bidi w:val="0"/>
        <w:rPr>
          <w:rFonts w:hint="eastAsia"/>
          <w:color w:val="auto"/>
        </w:rPr>
      </w:pPr>
      <w:r>
        <w:rPr>
          <w:rFonts w:hint="eastAsia"/>
          <w:color w:val="auto"/>
        </w:rPr>
        <w:t>健康</w:t>
      </w:r>
      <w:r>
        <w:rPr>
          <w:rFonts w:hint="eastAsia"/>
          <w:color w:val="auto"/>
          <w:lang w:val="en-US" w:eastAsia="zh-CN"/>
        </w:rPr>
        <w:t>分析</w:t>
      </w:r>
    </w:p>
    <w:p w14:paraId="1993C14F">
      <w:pPr>
        <w:rPr>
          <w:rFonts w:hint="eastAsia"/>
          <w:lang w:val="en-US" w:eastAsia="zh-CN"/>
        </w:rPr>
      </w:pPr>
      <w:r>
        <w:rPr>
          <w:rFonts w:hint="eastAsia"/>
          <w:lang w:val="en-US" w:eastAsia="zh-CN"/>
        </w:rPr>
        <w:t>个性化健康分析与干预聚焦于将健康画像与风险标签转化为具操作性的生活方式改进建议，形成从识别问题到引导行动的闭环。系统结合居民个体特征、健康状态、行为偏好与风险模型结果，为用户提供可理解、可执行、可跟踪的健康干预建议，包并实现智能调整与持续优化，促进居民实现主动健康管理。</w:t>
      </w:r>
    </w:p>
    <w:p w14:paraId="3AA0F295">
      <w:pPr>
        <w:pStyle w:val="10"/>
        <w:bidi w:val="0"/>
        <w:outlineLvl w:val="5"/>
        <w:rPr>
          <w:rFonts w:hint="eastAsia" w:ascii="Times New Roman" w:hAnsi="Times New Roman" w:eastAsia="黑体" w:cs="Times New Roman"/>
          <w:b/>
          <w:kern w:val="0"/>
          <w:sz w:val="28"/>
          <w:szCs w:val="28"/>
          <w:lang w:val="en-US" w:eastAsia="zh-CN" w:bidi="ar-SA"/>
        </w:rPr>
      </w:pPr>
      <w:r>
        <w:rPr>
          <w:rFonts w:hint="eastAsia" w:cs="Times New Roman"/>
          <w:b/>
          <w:kern w:val="0"/>
          <w:sz w:val="28"/>
          <w:szCs w:val="28"/>
          <w:lang w:val="en-US" w:eastAsia="zh-CN" w:bidi="ar-SA"/>
        </w:rPr>
        <w:t>日常关注建议</w:t>
      </w:r>
    </w:p>
    <w:p w14:paraId="10BCF64F">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支持基于医疗大模型推理，通过深度解析居民的健康全要素，生成该患者生活、饮食、运动等日常生活方面的需关注信息，供居民进行参考。</w:t>
      </w:r>
    </w:p>
    <w:p w14:paraId="2A5F0FAE">
      <w:pPr>
        <w:pStyle w:val="10"/>
        <w:bidi w:val="0"/>
        <w:outlineLvl w:val="5"/>
        <w:rPr>
          <w:rFonts w:hint="eastAsia" w:ascii="Times New Roman" w:hAnsi="Times New Roman" w:cs="Times New Roman"/>
          <w:lang w:val="en-US" w:eastAsia="zh-CN"/>
        </w:rPr>
      </w:pPr>
      <w:r>
        <w:rPr>
          <w:rFonts w:hint="eastAsia" w:ascii="Times New Roman" w:hAnsi="Times New Roman" w:cs="Times New Roman"/>
          <w:lang w:val="en-US" w:eastAsia="zh-CN"/>
        </w:rPr>
        <w:t>定期复查建议</w:t>
      </w:r>
    </w:p>
    <w:p w14:paraId="248F73BC">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支持基于医疗大模型推理，通过深度解析居民的健康全要素，生成该患者需要定期复查的项目，明确推荐复查的时间间隔和重要性。</w:t>
      </w:r>
    </w:p>
    <w:p w14:paraId="223B6067">
      <w:pPr>
        <w:pStyle w:val="10"/>
        <w:bidi w:val="0"/>
        <w:outlineLvl w:val="5"/>
        <w:rPr>
          <w:rFonts w:hint="eastAsia" w:ascii="Times New Roman" w:hAnsi="Times New Roman" w:cs="Times New Roman"/>
          <w:lang w:val="en-US" w:eastAsia="zh-CN"/>
        </w:rPr>
      </w:pPr>
      <w:r>
        <w:rPr>
          <w:rFonts w:hint="eastAsia" w:ascii="Times New Roman" w:hAnsi="Times New Roman" w:cs="Times New Roman"/>
          <w:lang w:val="en-US" w:eastAsia="zh-CN"/>
        </w:rPr>
        <w:t>立即就医建议</w:t>
      </w:r>
    </w:p>
    <w:p w14:paraId="598F1868">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支持基于医疗大模型推理，通过深度解析居民的健康全要素，生成该患者日常生活中需要重点关注的严重健康异常信号，建议居民及时联系家庭医生或者立即就诊，并推荐就诊医疗机构。</w:t>
      </w:r>
    </w:p>
    <w:p w14:paraId="20CF3C63">
      <w:pPr>
        <w:pStyle w:val="10"/>
        <w:bidi w:val="0"/>
        <w:outlineLvl w:val="5"/>
        <w:rPr>
          <w:rFonts w:hint="eastAsia" w:ascii="Times New Roman" w:hAnsi="Times New Roman" w:cs="Times New Roman"/>
          <w:lang w:val="en-US" w:eastAsia="zh-CN"/>
        </w:rPr>
      </w:pPr>
      <w:r>
        <w:rPr>
          <w:rFonts w:hint="eastAsia" w:ascii="Times New Roman" w:hAnsi="Times New Roman" w:cs="Times New Roman"/>
          <w:lang w:val="en-US" w:eastAsia="zh-CN"/>
        </w:rPr>
        <w:t>干预建议溯源</w:t>
      </w:r>
    </w:p>
    <w:p w14:paraId="17EAB648">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支持基于医学循证路径及推理证据链，智能展示患者的健康建议中相关疾病、检验检验的溯源信息。支持通过角标的方式溯源到原始数据说明。</w:t>
      </w:r>
    </w:p>
    <w:p w14:paraId="2219DD5F">
      <w:pPr>
        <w:pStyle w:val="9"/>
        <w:bidi w:val="0"/>
        <w:rPr>
          <w:rFonts w:hint="eastAsia"/>
        </w:rPr>
      </w:pPr>
      <w:r>
        <w:rPr>
          <w:rFonts w:hint="eastAsia"/>
          <w:color w:val="auto"/>
          <w:lang w:val="en-US" w:eastAsia="zh-CN"/>
        </w:rPr>
        <w:t>近期</w:t>
      </w:r>
      <w:r>
        <w:rPr>
          <w:rFonts w:hint="eastAsia"/>
          <w:color w:val="auto"/>
        </w:rPr>
        <w:t>异常</w:t>
      </w:r>
      <w:r>
        <w:rPr>
          <w:rFonts w:hint="eastAsia"/>
          <w:color w:val="auto"/>
          <w:lang w:val="en-US" w:eastAsia="zh-CN"/>
        </w:rPr>
        <w:t>报告</w:t>
      </w:r>
      <w:r>
        <w:rPr>
          <w:rFonts w:hint="eastAsia"/>
          <w:color w:val="auto"/>
        </w:rPr>
        <w:t>解读</w:t>
      </w:r>
    </w:p>
    <w:p w14:paraId="5E6BBC66">
      <w:pPr>
        <w:rPr>
          <w:rFonts w:hint="eastAsia"/>
          <w:lang w:val="en-US" w:eastAsia="zh-CN"/>
        </w:rPr>
      </w:pPr>
      <w:r>
        <w:rPr>
          <w:rFonts w:hint="eastAsia"/>
          <w:lang w:val="en-US" w:eastAsia="zh-CN"/>
        </w:rPr>
        <w:t>重点关注指标智能解读针对普通居民面对复杂医学检查结果时“看不懂、记不住、不知道该怎么办”的问题，通过对高频检查检验指标的智能分析、风险关联评估与语言通俗化处理，为用户提供直观、清晰、个性化的医学指标解读与后续建议提示。</w:t>
      </w:r>
    </w:p>
    <w:p w14:paraId="12F69468">
      <w:pPr>
        <w:pStyle w:val="10"/>
        <w:bidi w:val="0"/>
        <w:outlineLvl w:val="5"/>
        <w:rPr>
          <w:rFonts w:hint="eastAsia"/>
          <w:lang w:val="en-US" w:eastAsia="zh-CN"/>
        </w:rPr>
      </w:pPr>
      <w:r>
        <w:rPr>
          <w:rFonts w:hint="eastAsia"/>
          <w:lang w:val="en-US" w:eastAsia="zh-CN"/>
        </w:rPr>
        <w:t>异常检查报告关联</w:t>
      </w:r>
    </w:p>
    <w:p w14:paraId="45497A8C">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支持基于医疗大模型推理，结合居民的健康状况，对居民最近一次就诊关联的全量检验报告单进行综合解读，评估潜在的健康风险，帮助居民更好的理解检验结果。</w:t>
      </w:r>
    </w:p>
    <w:p w14:paraId="3E639C78">
      <w:pPr>
        <w:pStyle w:val="10"/>
        <w:bidi w:val="0"/>
        <w:outlineLvl w:val="5"/>
        <w:rPr>
          <w:rFonts w:hint="eastAsia"/>
          <w:lang w:val="en-US" w:eastAsia="zh-CN"/>
        </w:rPr>
      </w:pPr>
      <w:r>
        <w:rPr>
          <w:rFonts w:hint="eastAsia"/>
          <w:lang w:val="en-US" w:eastAsia="zh-CN"/>
        </w:rPr>
        <w:t>异常检验报告关联</w:t>
      </w:r>
    </w:p>
    <w:p w14:paraId="5B3063EF">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支持基于医疗大模型推理，结合居民的健康状况，对居民最近一次就诊关联的全量检查报告单进行综合解读，评估潜在的健康风险，帮助居民更好的理解检验结果。</w:t>
      </w:r>
    </w:p>
    <w:p w14:paraId="7F1E6824">
      <w:pPr>
        <w:pStyle w:val="10"/>
        <w:bidi w:val="0"/>
        <w:outlineLvl w:val="5"/>
        <w:rPr>
          <w:rFonts w:hint="eastAsia" w:ascii="Times New Roman" w:hAnsi="Times New Roman" w:cs="Times New Roman"/>
          <w:lang w:val="en-US" w:eastAsia="zh-CN"/>
        </w:rPr>
      </w:pPr>
      <w:r>
        <w:rPr>
          <w:rFonts w:hint="eastAsia" w:ascii="Times New Roman" w:hAnsi="Times New Roman" w:cs="Times New Roman"/>
          <w:lang w:val="en-US" w:eastAsia="zh-CN"/>
        </w:rPr>
        <w:t>综合解读</w:t>
      </w:r>
    </w:p>
    <w:p w14:paraId="11CF891F">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支持基于医疗大模型推理，结合居民的健康状况，对居民检查检验报告单进行综合的健康评估，给出综合性的健康结论，帮助居民更好的理解检查检验结果。</w:t>
      </w:r>
    </w:p>
    <w:p w14:paraId="53224581">
      <w:pPr>
        <w:pStyle w:val="10"/>
        <w:bidi w:val="0"/>
        <w:outlineLvl w:val="5"/>
        <w:rPr>
          <w:lang w:val="en-US" w:eastAsia="zh-CN"/>
        </w:rPr>
      </w:pPr>
      <w:r>
        <w:rPr>
          <w:rFonts w:hint="eastAsia" w:ascii="Times New Roman" w:hAnsi="Times New Roman" w:cs="Times New Roman"/>
          <w:lang w:val="en-US" w:eastAsia="zh-CN"/>
        </w:rPr>
        <w:t>重点异常指标解读</w:t>
      </w:r>
    </w:p>
    <w:p w14:paraId="7D2FB71B">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支持基于医疗大模型推理，智能识别并提醒居民最近一次就诊相关的检查检验报告中存在的关键性异常指标。支持解读重点异常指标，提示潜在的健康风险，促使居民及时关注或咨询。</w:t>
      </w:r>
    </w:p>
    <w:p w14:paraId="1E684280">
      <w:pPr>
        <w:pStyle w:val="10"/>
        <w:bidi w:val="0"/>
        <w:outlineLvl w:val="5"/>
        <w:rPr>
          <w:lang w:val="en-US" w:eastAsia="zh-CN"/>
        </w:rPr>
      </w:pPr>
      <w:r>
        <w:rPr>
          <w:rFonts w:hint="eastAsia"/>
          <w:lang w:val="en-US" w:eastAsia="zh-CN"/>
        </w:rPr>
        <w:t>原始表单溯源</w:t>
      </w:r>
    </w:p>
    <w:p w14:paraId="39A82FAE">
      <w:pPr>
        <w:rPr>
          <w:rFonts w:hint="eastAsia"/>
        </w:rPr>
      </w:pPr>
      <w:r>
        <w:rPr>
          <w:rFonts w:hint="eastAsia" w:ascii="Times New Roman" w:hAnsi="Times New Roman" w:eastAsia="宋体" w:cs="Times New Roman"/>
          <w:lang w:val="en-US" w:eastAsia="zh-CN"/>
        </w:rPr>
        <w:t>支持基于医学循证路径及推理证据链，智能展示患者近期异常报告单解读中涉及检查检验报告单的溯源信息。支持通过角标的方式溯源到原始数据说明。</w:t>
      </w:r>
    </w:p>
    <w:p w14:paraId="2DEC610C">
      <w:pPr>
        <w:pStyle w:val="9"/>
        <w:bidi w:val="0"/>
        <w:rPr>
          <w:rFonts w:hint="eastAsia"/>
          <w:color w:val="auto"/>
        </w:rPr>
      </w:pPr>
      <w:r>
        <w:rPr>
          <w:rFonts w:hint="eastAsia"/>
          <w:color w:val="auto"/>
        </w:rPr>
        <w:t>疾病健康风险评估</w:t>
      </w:r>
    </w:p>
    <w:p w14:paraId="6C70B619">
      <w:pPr>
        <w:rPr>
          <w:rFonts w:hint="eastAsia"/>
          <w:lang w:val="en-US" w:eastAsia="zh-CN"/>
        </w:rPr>
      </w:pPr>
      <w:r>
        <w:rPr>
          <w:rFonts w:hint="eastAsia"/>
          <w:lang w:val="en-US" w:eastAsia="zh-CN"/>
        </w:rPr>
        <w:t>综合运用居民多源健康数据、权威医学知识库（临床指南、专家共识）、临床深度推理等技术，对高血压、糖尿病、脑卒中、慢阻肺等常见疾病及其并发症风险进行量化评估，呈现不同疾病的健康风险等级，并详细阐述评估依据。</w:t>
      </w:r>
    </w:p>
    <w:p w14:paraId="40AF2CC2">
      <w:pPr>
        <w:pStyle w:val="10"/>
        <w:bidi w:val="0"/>
        <w:outlineLvl w:val="5"/>
        <w:rPr>
          <w:rFonts w:hint="eastAsia" w:ascii="Times New Roman" w:hAnsi="Times New Roman" w:cs="Times New Roman"/>
          <w:lang w:val="en-US" w:eastAsia="zh-CN"/>
        </w:rPr>
      </w:pPr>
      <w:r>
        <w:rPr>
          <w:rFonts w:hint="eastAsia" w:ascii="Times New Roman" w:hAnsi="Times New Roman" w:cs="Times New Roman"/>
          <w:lang w:val="en-US" w:eastAsia="zh-CN"/>
        </w:rPr>
        <w:t>高</w:t>
      </w:r>
      <w:r>
        <w:rPr>
          <w:rFonts w:hint="default" w:ascii="Times New Roman" w:hAnsi="Times New Roman" w:cs="Times New Roman"/>
          <w:lang w:val="en-US" w:eastAsia="zh-CN"/>
        </w:rPr>
        <w:t>血压风险</w:t>
      </w:r>
      <w:r>
        <w:rPr>
          <w:rFonts w:hint="eastAsia" w:ascii="Times New Roman" w:hAnsi="Times New Roman" w:cs="Times New Roman"/>
          <w:lang w:val="en-US" w:eastAsia="zh-CN"/>
        </w:rPr>
        <w:t>评估</w:t>
      </w:r>
    </w:p>
    <w:p w14:paraId="5C92A96E">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支持基于医疗大模型推理，通过深度分析居民的年龄、血压情况、家族史、体重指数（BMI）、饮食习惯以及饮酒情况等多维度数据，结合国家及地方发布的高血压疾病评估量表及临床防治指南，评估个体患高血压的患病风险，并给出一般、易患等不同等级的风险评估结果。支持呈现疾病风险评估的推测依据。</w:t>
      </w:r>
    </w:p>
    <w:p w14:paraId="346EDB22">
      <w:pPr>
        <w:pStyle w:val="10"/>
        <w:bidi w:val="0"/>
        <w:outlineLvl w:val="5"/>
        <w:rPr>
          <w:rFonts w:hint="eastAsia" w:ascii="Times New Roman" w:hAnsi="Times New Roman" w:cs="Times New Roman"/>
          <w:lang w:val="en-US" w:eastAsia="zh-CN"/>
        </w:rPr>
      </w:pPr>
      <w:r>
        <w:rPr>
          <w:rFonts w:hint="default" w:ascii="Times New Roman" w:hAnsi="Times New Roman" w:cs="Times New Roman"/>
          <w:lang w:val="en-US" w:eastAsia="zh-CN"/>
        </w:rPr>
        <w:t>糖尿病风险</w:t>
      </w:r>
      <w:r>
        <w:rPr>
          <w:rFonts w:hint="eastAsia" w:ascii="Times New Roman" w:hAnsi="Times New Roman" w:cs="Times New Roman"/>
          <w:lang w:val="en-US" w:eastAsia="zh-CN"/>
        </w:rPr>
        <w:t>评估</w:t>
      </w:r>
    </w:p>
    <w:p w14:paraId="2C5E7C05">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支持基于医疗大模型推理，通过深度分析居民的年龄、既往病史、体重指数（BMI）、家族史、血压情况、血脂情况、运动情况以及既往服药情况等多维度数据，结合国家及地方发布的糖尿病疾病评估量表及临床防治指南，评估个体患糖尿病的患病风险，并给出一般、高危等不同等级的风险评估结果。支持呈现疾病风险评估的推测依据。</w:t>
      </w:r>
    </w:p>
    <w:p w14:paraId="5A89A30B">
      <w:pPr>
        <w:pStyle w:val="10"/>
        <w:bidi w:val="0"/>
        <w:outlineLvl w:val="5"/>
        <w:rPr>
          <w:rFonts w:hint="eastAsia" w:ascii="Times New Roman" w:hAnsi="Times New Roman" w:cs="Times New Roman"/>
          <w:lang w:val="en-US" w:eastAsia="zh-CN"/>
        </w:rPr>
      </w:pPr>
      <w:r>
        <w:rPr>
          <w:rFonts w:hint="default" w:ascii="Times New Roman" w:hAnsi="Times New Roman" w:cs="Times New Roman"/>
          <w:lang w:val="en-US" w:eastAsia="zh-CN"/>
        </w:rPr>
        <w:t>慢阻肺风险</w:t>
      </w:r>
      <w:r>
        <w:rPr>
          <w:rFonts w:hint="eastAsia" w:ascii="Times New Roman" w:hAnsi="Times New Roman" w:cs="Times New Roman"/>
          <w:lang w:val="en-US" w:eastAsia="zh-CN"/>
        </w:rPr>
        <w:t>评估</w:t>
      </w:r>
    </w:p>
    <w:p w14:paraId="5DB5402B">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支持基于医疗大模型推理，通过深度分析居民的年龄、既往病史家族史、生活环境、职业、家族史以及BMI等多维度数据，结合国家及地方发布的慢阻肺疾病评估量表及临床防治指南，评估个体患慢阻肺的患病风险，并给出一般、高风险等不同等级的风险评估结果。支持呈现疾病风险评估的推测依据。</w:t>
      </w:r>
    </w:p>
    <w:p w14:paraId="3A039C31">
      <w:pPr>
        <w:pStyle w:val="10"/>
        <w:bidi w:val="0"/>
        <w:outlineLvl w:val="5"/>
        <w:rPr>
          <w:rFonts w:hint="eastAsia" w:ascii="Times New Roman" w:hAnsi="Times New Roman" w:cs="Times New Roman"/>
          <w:lang w:val="en-US" w:eastAsia="zh-CN"/>
        </w:rPr>
      </w:pPr>
      <w:r>
        <w:rPr>
          <w:rFonts w:hint="default" w:ascii="Times New Roman" w:hAnsi="Times New Roman" w:cs="Times New Roman"/>
          <w:lang w:val="en-US" w:eastAsia="zh-CN"/>
        </w:rPr>
        <w:t>脑卒中风险</w:t>
      </w:r>
      <w:r>
        <w:rPr>
          <w:rFonts w:hint="eastAsia" w:ascii="Times New Roman" w:hAnsi="Times New Roman" w:cs="Times New Roman"/>
          <w:lang w:val="en-US" w:eastAsia="zh-CN"/>
        </w:rPr>
        <w:t>评估</w:t>
      </w:r>
    </w:p>
    <w:p w14:paraId="11E85062">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支持基于医疗大模型推理，通过深度分析居民的既往病史、既往服药情况、家族史、血脂情况、吸烟情况、运动情况以及BMI等多维度数据，结合国家及地方发布的脑卒中疾病评估量表及临床防治指南，评估个体患脑卒中的患病风险，并给出一般、高危等不同等级的风险评估结果。支持呈现疾病风险评估的推测依据。</w:t>
      </w:r>
    </w:p>
    <w:p w14:paraId="4DF55D6F">
      <w:pPr>
        <w:pStyle w:val="10"/>
        <w:bidi w:val="0"/>
        <w:outlineLvl w:val="5"/>
        <w:rPr>
          <w:rFonts w:hint="eastAsia" w:ascii="Times New Roman" w:hAnsi="Times New Roman" w:cs="Times New Roman"/>
          <w:lang w:val="en-US" w:eastAsia="zh-CN"/>
        </w:rPr>
      </w:pPr>
      <w:r>
        <w:rPr>
          <w:rFonts w:hint="eastAsia" w:ascii="Times New Roman" w:hAnsi="Times New Roman" w:cs="Times New Roman"/>
          <w:lang w:val="en-US" w:eastAsia="zh-CN"/>
        </w:rPr>
        <w:t>疾病百科</w:t>
      </w:r>
    </w:p>
    <w:p w14:paraId="4C40AE21">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支持根据居民的疾病风险，推送相关疾病的疾病百科知识，包括疾病概述、病因、症状、常用检查检验、治疗方案、预后、预防以及日常护理等信息。</w:t>
      </w:r>
    </w:p>
    <w:p w14:paraId="2E89A8A1">
      <w:pPr>
        <w:pStyle w:val="9"/>
        <w:bidi w:val="0"/>
        <w:rPr>
          <w:rFonts w:hint="eastAsia"/>
          <w:color w:val="auto"/>
        </w:rPr>
      </w:pPr>
      <w:r>
        <w:rPr>
          <w:rFonts w:hint="eastAsia"/>
          <w:color w:val="auto"/>
        </w:rPr>
        <w:t>个性化科普知识推荐</w:t>
      </w:r>
    </w:p>
    <w:p w14:paraId="5849D9A8">
      <w:pPr>
        <w:rPr>
          <w:rFonts w:hint="eastAsia"/>
          <w:lang w:val="en-US" w:eastAsia="zh-CN"/>
        </w:rPr>
      </w:pPr>
      <w:r>
        <w:rPr>
          <w:rFonts w:hint="eastAsia"/>
          <w:lang w:val="en-US" w:eastAsia="zh-CN"/>
        </w:rPr>
        <w:t>个性化健康知识推荐与图文视频科普服务旨在将复杂的健康知识进行结构化、图文化、智能化表达，使其真正“看得懂、用得上、愿意看”。系统依托健康画像、行为标签与风险评估结果，通过AI推荐引擎为用户匹配其所需的健康教育内容，包括文本文章、图解知识、短视频讲解等多种形式，逐步提高居民健康素养与自我管理能力，支持疾病预防、行为改善等多种场景。</w:t>
      </w:r>
    </w:p>
    <w:p w14:paraId="7B9AFCBB">
      <w:pPr>
        <w:pStyle w:val="10"/>
        <w:bidi w:val="0"/>
        <w:outlineLvl w:val="5"/>
        <w:rPr>
          <w:rFonts w:hint="eastAsia" w:ascii="Times New Roman" w:hAnsi="Times New Roman" w:cs="Times New Roman"/>
          <w:lang w:val="en-US" w:eastAsia="zh-CN"/>
        </w:rPr>
      </w:pPr>
      <w:r>
        <w:rPr>
          <w:rFonts w:hint="eastAsia" w:ascii="Times New Roman" w:hAnsi="Times New Roman" w:cs="Times New Roman"/>
          <w:lang w:val="en-US" w:eastAsia="zh-CN"/>
        </w:rPr>
        <w:t>健康数据关联分析</w:t>
      </w:r>
    </w:p>
    <w:p w14:paraId="3729A817">
      <w:pPr>
        <w:rPr>
          <w:rFonts w:hint="eastAsia"/>
          <w:lang w:val="en-US" w:eastAsia="zh-CN"/>
        </w:rPr>
      </w:pPr>
      <w:r>
        <w:rPr>
          <w:rFonts w:hint="eastAsia"/>
          <w:lang w:val="en-US" w:eastAsia="zh-CN"/>
        </w:rPr>
        <w:t>深度挖掘居民的健康数据、疾病诊断信息以及生活习惯数据之间的内在联系。通过数据分析，找出健康问题与不良生活习惯之间的关联，为个性化科普文章筛选提供依据。</w:t>
      </w:r>
    </w:p>
    <w:p w14:paraId="4CAC89AC">
      <w:pPr>
        <w:pStyle w:val="10"/>
        <w:bidi w:val="0"/>
        <w:outlineLvl w:val="5"/>
        <w:rPr>
          <w:rFonts w:hint="eastAsia" w:ascii="Times New Roman" w:hAnsi="Times New Roman" w:cs="Times New Roman"/>
          <w:lang w:val="en-US" w:eastAsia="zh-CN"/>
        </w:rPr>
      </w:pPr>
      <w:r>
        <w:rPr>
          <w:rFonts w:hint="eastAsia" w:ascii="Times New Roman" w:hAnsi="Times New Roman" w:cs="Times New Roman"/>
          <w:lang w:val="en-US" w:eastAsia="zh-CN"/>
        </w:rPr>
        <w:t>个性化科普文章</w:t>
      </w:r>
    </w:p>
    <w:p w14:paraId="08353206">
      <w:pPr>
        <w:rPr>
          <w:rFonts w:hint="eastAsia"/>
        </w:rPr>
      </w:pPr>
      <w:r>
        <w:rPr>
          <w:rFonts w:hint="eastAsia"/>
          <w:lang w:val="en-US" w:eastAsia="zh-CN"/>
        </w:rPr>
        <w:t>根据据居民的健康状况、疾病风险等级和生活习惯，精准筛选出符合其需求的科普文章。如糖尿病风险较高且喜欢高糖饮食的居民，推送关于糖尿病预防和低糖饮食的文章。</w:t>
      </w:r>
    </w:p>
    <w:p w14:paraId="4C400C9F">
      <w:pPr>
        <w:pStyle w:val="9"/>
        <w:bidi w:val="0"/>
        <w:outlineLvl w:val="4"/>
        <w:rPr>
          <w:rFonts w:hint="eastAsia" w:ascii="Times New Roman" w:hAnsi="Times New Roman" w:cs="Times New Roman"/>
          <w:lang w:val="en-US" w:eastAsia="zh-CN"/>
        </w:rPr>
      </w:pPr>
      <w:r>
        <w:rPr>
          <w:rFonts w:hint="eastAsia" w:ascii="Times New Roman" w:hAnsi="Times New Roman" w:cs="Times New Roman"/>
          <w:lang w:val="en-US" w:eastAsia="zh-CN"/>
        </w:rPr>
        <w:t>个性化饮食建议</w:t>
      </w:r>
    </w:p>
    <w:p w14:paraId="4C7A131E">
      <w:pPr>
        <w:pStyle w:val="10"/>
        <w:bidi w:val="0"/>
        <w:outlineLvl w:val="5"/>
        <w:rPr>
          <w:rFonts w:hint="eastAsia"/>
          <w:lang w:val="en-US" w:eastAsia="zh-CN"/>
        </w:rPr>
      </w:pPr>
      <w:r>
        <w:rPr>
          <w:rFonts w:hint="eastAsia"/>
          <w:lang w:val="en-US" w:eastAsia="zh-CN"/>
        </w:rPr>
        <w:t>膳食金字塔</w:t>
      </w:r>
    </w:p>
    <w:p w14:paraId="1574CF55">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支持基于医疗大模型推理，通过深度解析居民的健康全要素，结合国家发布的《中国居民膳食指南》等权威依据，为居民生成个性化的膳食金字塔。</w:t>
      </w:r>
    </w:p>
    <w:p w14:paraId="6885DD46">
      <w:pPr>
        <w:pStyle w:val="10"/>
        <w:bidi w:val="0"/>
        <w:outlineLvl w:val="5"/>
        <w:rPr>
          <w:rFonts w:hint="eastAsia"/>
          <w:lang w:val="en-US" w:eastAsia="zh-CN"/>
        </w:rPr>
      </w:pPr>
      <w:r>
        <w:rPr>
          <w:rFonts w:hint="eastAsia"/>
          <w:lang w:val="en-US" w:eastAsia="zh-CN"/>
        </w:rPr>
        <w:t>个性化饮食清单</w:t>
      </w:r>
    </w:p>
    <w:p w14:paraId="18E36DE7">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基于医疗大模型推理，通过深度解析居民的健康全要素，结合国家发布的《中国居民膳食指南》等权威依据，为居民生成量身定制的饮食建议小结以及一周七天、一日三餐的个性化饮食推荐方案。其中饮食推荐方案包括食物种类、分量建议等信息。</w:t>
      </w:r>
    </w:p>
    <w:p w14:paraId="40843CBD">
      <w:pPr>
        <w:pStyle w:val="9"/>
        <w:bidi w:val="0"/>
        <w:outlineLvl w:val="4"/>
        <w:rPr>
          <w:rFonts w:hint="eastAsia"/>
          <w:lang w:val="en-US" w:eastAsia="zh-CN"/>
        </w:rPr>
      </w:pPr>
      <w:r>
        <w:rPr>
          <w:rFonts w:hint="eastAsia"/>
          <w:lang w:val="en-US" w:eastAsia="zh-CN"/>
        </w:rPr>
        <w:t>个性化运动建议</w:t>
      </w:r>
    </w:p>
    <w:p w14:paraId="4C19FF09">
      <w:pPr>
        <w:pStyle w:val="10"/>
        <w:bidi w:val="0"/>
        <w:outlineLvl w:val="5"/>
        <w:rPr>
          <w:rFonts w:hint="eastAsia"/>
          <w:lang w:val="en-US" w:eastAsia="zh-CN"/>
        </w:rPr>
      </w:pPr>
      <w:r>
        <w:rPr>
          <w:rFonts w:hint="eastAsia"/>
          <w:lang w:val="en-US" w:eastAsia="zh-CN"/>
        </w:rPr>
        <w:t>运动建议方案</w:t>
      </w:r>
    </w:p>
    <w:p w14:paraId="3F7A3113">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基于医疗大模型推理，通过深度解析居民的健康全要素，结合国家发布的各个疾病的膳食指南等权威依据，为居民生成个性化的运动建议方案，包括运动建议小结、推荐运动种类、运动强度、频率以及时长等信息，指导居民科学运动。</w:t>
      </w:r>
    </w:p>
    <w:p w14:paraId="64BBC639">
      <w:pPr>
        <w:pStyle w:val="10"/>
        <w:bidi w:val="0"/>
        <w:outlineLvl w:val="5"/>
        <w:rPr>
          <w:rFonts w:hint="eastAsia"/>
          <w:lang w:val="en-US" w:eastAsia="zh-CN"/>
        </w:rPr>
      </w:pPr>
      <w:r>
        <w:rPr>
          <w:rFonts w:hint="eastAsia"/>
          <w:lang w:val="en-US" w:eastAsia="zh-CN"/>
        </w:rPr>
        <w:t>运动注意事项</w:t>
      </w:r>
    </w:p>
    <w:p w14:paraId="7142A210">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基于医疗大模型推理，通过深度解析居民的健康全要素，结合国家发布的各个疾病的膳食指南等权威依据，为居民提供运动相关的注意事项，帮助居民更好地控制运动康复的过程，保持安全和有效的康复效果。</w:t>
      </w:r>
    </w:p>
    <w:p w14:paraId="6EA4393A">
      <w:pPr>
        <w:pStyle w:val="9"/>
        <w:bidi w:val="0"/>
        <w:outlineLvl w:val="4"/>
        <w:rPr>
          <w:rFonts w:hint="eastAsia"/>
          <w:lang w:val="en-US" w:eastAsia="zh-CN"/>
        </w:rPr>
      </w:pPr>
      <w:r>
        <w:rPr>
          <w:rFonts w:hint="eastAsia"/>
          <w:lang w:val="en-US" w:eastAsia="zh-CN"/>
        </w:rPr>
        <w:t>意见反馈</w:t>
      </w:r>
    </w:p>
    <w:p w14:paraId="47877D22">
      <w:pPr>
        <w:rPr>
          <w:rFonts w:hint="eastAsia"/>
          <w:lang w:val="en-US" w:eastAsia="zh-CN"/>
        </w:rPr>
      </w:pPr>
      <w:r>
        <w:rPr>
          <w:rFonts w:hint="eastAsia" w:ascii="Times New Roman" w:hAnsi="Times New Roman" w:eastAsia="宋体" w:cs="Times New Roman"/>
          <w:lang w:val="en-US" w:eastAsia="zh-CN"/>
        </w:rPr>
        <w:t>支持居民针对画像中涉及到的基本信息、健康分析、关注指标、年度账单等各模块的内容进行意见的反馈，包括反馈的模块、具体建议以及联系方式等信息。</w:t>
      </w:r>
    </w:p>
    <w:p w14:paraId="5F2ADA05">
      <w:pPr>
        <w:pStyle w:val="7"/>
        <w:tabs>
          <w:tab w:val="left" w:pos="360"/>
        </w:tabs>
        <w:ind w:left="0" w:leftChars="0" w:firstLineChars="0"/>
        <w:rPr>
          <w:rFonts w:hint="eastAsia" w:ascii="Times New Roman" w:hAnsi="Times New Roman" w:eastAsia="黑体" w:cs="Times New Roman"/>
          <w:b/>
          <w:color w:val="auto"/>
          <w:kern w:val="0"/>
          <w:sz w:val="28"/>
          <w:szCs w:val="20"/>
          <w:lang w:val="en-US" w:eastAsia="zh-CN" w:bidi="ar-SA"/>
        </w:rPr>
      </w:pPr>
      <w:r>
        <w:rPr>
          <w:rFonts w:hint="eastAsia" w:cs="Times New Roman"/>
          <w:b/>
          <w:color w:val="auto"/>
          <w:kern w:val="0"/>
          <w:sz w:val="28"/>
          <w:szCs w:val="20"/>
          <w:lang w:val="en-US" w:eastAsia="zh-CN" w:bidi="ar-SA"/>
        </w:rPr>
        <w:t>面向管理应用</w:t>
      </w:r>
    </w:p>
    <w:p w14:paraId="483013CE">
      <w:pPr>
        <w:pStyle w:val="8"/>
        <w:ind w:left="0" w:leftChars="0" w:firstLineChars="0"/>
        <w:outlineLvl w:val="3"/>
        <w:rPr>
          <w:rFonts w:hint="eastAsia" w:ascii="Times New Roman" w:hAnsi="Times New Roman" w:eastAsia="黑体" w:cs="Times New Roman"/>
          <w:b/>
          <w:kern w:val="0"/>
          <w:sz w:val="28"/>
          <w:szCs w:val="20"/>
          <w:highlight w:val="none"/>
          <w:lang w:val="en-US" w:eastAsia="zh-CN" w:bidi="ar-SA"/>
        </w:rPr>
      </w:pPr>
      <w:r>
        <w:rPr>
          <w:rFonts w:hint="eastAsia" w:cs="Times New Roman"/>
          <w:b/>
          <w:kern w:val="0"/>
          <w:sz w:val="28"/>
          <w:szCs w:val="20"/>
          <w:highlight w:val="none"/>
          <w:lang w:val="en-US" w:eastAsia="zh-CN" w:bidi="ar-SA"/>
        </w:rPr>
        <w:t>健康画像监管分析系统</w:t>
      </w:r>
    </w:p>
    <w:p w14:paraId="05BF24F5">
      <w:pPr>
        <w:pStyle w:val="9"/>
        <w:bidi w:val="0"/>
        <w:outlineLvl w:val="4"/>
        <w:rPr>
          <w:rFonts w:hint="eastAsia" w:ascii="Times New Roman" w:hAnsi="Times New Roman" w:eastAsia="宋体" w:cs="Times New Roman"/>
          <w:b/>
          <w:bCs/>
          <w:kern w:val="0"/>
          <w:sz w:val="24"/>
          <w:szCs w:val="24"/>
          <w:lang w:val="en-US" w:eastAsia="zh-CN" w:bidi="ar-SA"/>
        </w:rPr>
      </w:pPr>
      <w:r>
        <w:rPr>
          <w:rFonts w:hint="eastAsia" w:cs="Times New Roman"/>
          <w:b/>
          <w:bCs/>
          <w:kern w:val="0"/>
          <w:sz w:val="24"/>
          <w:szCs w:val="24"/>
          <w:lang w:val="en-US" w:eastAsia="zh-CN" w:bidi="ar-SA"/>
        </w:rPr>
        <w:t>系统概述</w:t>
      </w:r>
    </w:p>
    <w:p w14:paraId="54A5EF7F">
      <w:pPr>
        <w:rPr>
          <w:rFonts w:hint="eastAsia"/>
          <w:lang w:val="en-US" w:eastAsia="zh-CN"/>
        </w:rPr>
      </w:pPr>
      <w:r>
        <w:rPr>
          <w:rFonts w:hint="eastAsia"/>
          <w:lang w:val="en-US" w:eastAsia="zh-CN"/>
        </w:rPr>
        <w:t>健康画像监管分析系统为管理人员提供权限可控的画像全流程监管与分析能力。系统支持按机构、医生、居民等维度查询健康画像详情及审核意见，并允许医生在审核时快速修复描述（画像快修）。管理人员可查看并批量下发待发布的居民画像。同时，系统全面统计分析画像应用情况，包括各端调阅次数、智能摘要提示、审核数量等关键指标，并追踪画像推送与审核进度。所有查询与统计均支持按时间、机构、医生等多维度筛选，为管理决策提供数据支撑。</w:t>
      </w:r>
    </w:p>
    <w:p w14:paraId="4AFE2BE7">
      <w:pPr>
        <w:pStyle w:val="9"/>
        <w:bidi w:val="0"/>
        <w:outlineLvl w:val="4"/>
        <w:rPr>
          <w:rFonts w:hint="eastAsia" w:ascii="Times New Roman" w:hAnsi="Times New Roman" w:eastAsia="宋体" w:cs="Times New Roman"/>
          <w:b/>
          <w:bCs/>
          <w:kern w:val="0"/>
          <w:sz w:val="24"/>
          <w:szCs w:val="24"/>
          <w:lang w:val="en-US" w:eastAsia="zh-CN" w:bidi="ar-SA"/>
        </w:rPr>
      </w:pPr>
      <w:r>
        <w:rPr>
          <w:rFonts w:hint="eastAsia" w:cs="Times New Roman"/>
          <w:b/>
          <w:bCs/>
          <w:kern w:val="0"/>
          <w:sz w:val="24"/>
          <w:szCs w:val="24"/>
          <w:lang w:val="en-US" w:eastAsia="zh-CN" w:bidi="ar-SA"/>
        </w:rPr>
        <w:t>系统功能</w:t>
      </w:r>
    </w:p>
    <w:p w14:paraId="5E6A7C4C">
      <w:pPr>
        <w:pStyle w:val="10"/>
        <w:bidi w:val="0"/>
        <w:outlineLvl w:val="5"/>
        <w:rPr>
          <w:rFonts w:hint="eastAsia"/>
          <w:lang w:val="en-US" w:eastAsia="zh-CN"/>
        </w:rPr>
      </w:pPr>
      <w:r>
        <w:rPr>
          <w:rFonts w:hint="eastAsia"/>
          <w:lang w:val="en-US" w:eastAsia="zh-CN"/>
        </w:rPr>
        <w:t>居民健康画像管理</w:t>
      </w:r>
    </w:p>
    <w:p w14:paraId="602FA3B5">
      <w:pPr>
        <w:pStyle w:val="11"/>
        <w:bidi w:val="0"/>
        <w:outlineLvl w:val="6"/>
        <w:rPr>
          <w:rFonts w:hint="eastAsia"/>
          <w:lang w:val="en-US" w:eastAsia="zh-CN"/>
        </w:rPr>
      </w:pPr>
      <w:r>
        <w:rPr>
          <w:rFonts w:hint="eastAsia"/>
          <w:lang w:val="en-US" w:eastAsia="zh-CN"/>
        </w:rPr>
        <w:t>居民健康画像查询</w:t>
      </w:r>
    </w:p>
    <w:p w14:paraId="7579FB63">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根据不同管理员的权限，查看所属机构及其下属机构画像调用的居民健康画像信息，包括居民姓名、性别、年龄、身份证号、人群、签约机构、签约医生、签约时间、审核状态、审核时间以及下发状态等信息。并支持根据签约机构、签约医生、居民姓名、证件号码、审核状态、下发状态、性别、人群以及年龄范围等信息对签约居民的健康画像进行筛选查看等。</w:t>
      </w:r>
    </w:p>
    <w:p w14:paraId="1AFD62AA">
      <w:pPr>
        <w:pStyle w:val="11"/>
        <w:bidi w:val="0"/>
        <w:outlineLvl w:val="6"/>
        <w:rPr>
          <w:rFonts w:hint="eastAsia"/>
          <w:lang w:val="en-US" w:eastAsia="zh-CN"/>
        </w:rPr>
      </w:pPr>
      <w:r>
        <w:rPr>
          <w:rFonts w:hint="eastAsia"/>
          <w:lang w:val="en-US" w:eastAsia="zh-CN"/>
        </w:rPr>
        <w:t>居民健康画像审核</w:t>
      </w:r>
    </w:p>
    <w:p w14:paraId="2C0222A5">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家庭医生审核名下每个签约居民的居民健康空画像详情，包括健康小结、健康分析、近期异常报告单解读以及疾病风险评估等信息。支持医生对签约居民画像内容进行审核或者修改，确保推送居民内容的安全性、专业性及适宜性。支持PC端和移动端两端操作。</w:t>
      </w:r>
    </w:p>
    <w:p w14:paraId="243D7282">
      <w:pPr>
        <w:pStyle w:val="11"/>
        <w:bidi w:val="0"/>
        <w:outlineLvl w:val="6"/>
        <w:rPr>
          <w:rFonts w:hint="eastAsia"/>
          <w:lang w:val="en-US" w:eastAsia="zh-CN"/>
        </w:rPr>
      </w:pPr>
      <w:r>
        <w:rPr>
          <w:rFonts w:hint="eastAsia"/>
          <w:lang w:val="en-US" w:eastAsia="zh-CN"/>
        </w:rPr>
        <w:t>签约居民审核记录概览</w:t>
      </w:r>
    </w:p>
    <w:p w14:paraId="303EEBE4">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家庭医生按照画像审核时间降序查看名下签约居民的所有审核记录，包括审核时间、审核结论以及当次审核的详情等信息。支持根据签约居民的姓名或身份证号进行查询，或根据年龄区间、性别、人群标签、审核状态等信息对签约居民的审核记录进行筛选查看等。</w:t>
      </w:r>
    </w:p>
    <w:p w14:paraId="21821DC7">
      <w:pPr>
        <w:pStyle w:val="11"/>
        <w:bidi w:val="0"/>
        <w:outlineLvl w:val="6"/>
        <w:rPr>
          <w:rFonts w:hint="eastAsia"/>
          <w:lang w:val="en-US" w:eastAsia="zh-CN"/>
        </w:rPr>
      </w:pPr>
      <w:r>
        <w:rPr>
          <w:rFonts w:hint="eastAsia"/>
          <w:lang w:val="en-US" w:eastAsia="zh-CN"/>
        </w:rPr>
        <w:t>居民画像下发</w:t>
      </w:r>
    </w:p>
    <w:p w14:paraId="320ACD6A">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支持根据不同管理员的权限，查看所属机构及其下属机构审核通过且暂未下发的居民健康画像信息。支持居民健康画像的单点下发和批量下发功能。支持手动下发和自动下发两种流程。</w:t>
      </w:r>
    </w:p>
    <w:p w14:paraId="47834460">
      <w:pPr>
        <w:pStyle w:val="11"/>
        <w:bidi w:val="0"/>
        <w:outlineLvl w:val="6"/>
        <w:rPr>
          <w:rFonts w:hint="eastAsia"/>
          <w:lang w:val="en-US" w:eastAsia="zh-CN"/>
        </w:rPr>
      </w:pPr>
      <w:r>
        <w:rPr>
          <w:rFonts w:hint="eastAsia"/>
          <w:lang w:val="en-US" w:eastAsia="zh-CN"/>
        </w:rPr>
        <w:t>审核撤销</w:t>
      </w:r>
    </w:p>
    <w:p w14:paraId="23D4D201">
      <w:pPr>
        <w:rPr>
          <w:rFonts w:hint="eastAsia"/>
          <w:lang w:val="en-US" w:eastAsia="zh-CN"/>
        </w:rPr>
      </w:pPr>
      <w:r>
        <w:rPr>
          <w:rFonts w:hint="eastAsia" w:ascii="Times New Roman" w:hAnsi="Times New Roman" w:eastAsia="宋体" w:cs="Times New Roman"/>
          <w:lang w:val="en-US" w:eastAsia="zh-CN"/>
        </w:rPr>
        <w:t>支持根据不同管理员的权限，撤销所属机构及其下属机构已经审核了的居民健康画像信息。</w:t>
      </w:r>
    </w:p>
    <w:p w14:paraId="7F48F42E">
      <w:pPr>
        <w:pStyle w:val="10"/>
        <w:bidi w:val="0"/>
        <w:outlineLvl w:val="5"/>
        <w:rPr>
          <w:rFonts w:hint="eastAsia"/>
          <w:lang w:val="en-US" w:eastAsia="zh-CN"/>
        </w:rPr>
      </w:pPr>
      <w:r>
        <w:rPr>
          <w:rFonts w:hint="eastAsia"/>
          <w:lang w:val="en-US" w:eastAsia="zh-CN"/>
        </w:rPr>
        <w:t>医生审核意见管理</w:t>
      </w:r>
    </w:p>
    <w:p w14:paraId="638B76E4">
      <w:pPr>
        <w:pStyle w:val="11"/>
        <w:bidi w:val="0"/>
        <w:outlineLvl w:val="6"/>
        <w:rPr>
          <w:rFonts w:hint="eastAsia"/>
          <w:lang w:val="en-US" w:eastAsia="zh-CN"/>
        </w:rPr>
      </w:pPr>
      <w:r>
        <w:rPr>
          <w:rFonts w:hint="eastAsia"/>
          <w:lang w:val="en-US" w:eastAsia="zh-CN"/>
        </w:rPr>
        <w:t>审核意见查询</w:t>
      </w:r>
    </w:p>
    <w:p w14:paraId="36384737">
      <w:pPr>
        <w:rPr>
          <w:rFonts w:hint="eastAsia"/>
          <w:lang w:val="en-US" w:eastAsia="zh-CN"/>
        </w:rPr>
      </w:pPr>
      <w:r>
        <w:rPr>
          <w:rFonts w:hint="eastAsia"/>
          <w:lang w:val="en-US" w:eastAsia="zh-CN"/>
        </w:rPr>
        <w:t>支持根据不同管理员的权限，查看所属机构及其下属机构的医生审核意见，包括医生所属市级机构、区级机构、基层机构、审核医生姓名、居民姓名、模块名称、原始数据以及审核不通过原因等信息。并支持根据审核时间、机构名称、医生姓名以及签约签约居民姓名对签约居民健康画像的审核意见进行筛选查看等。</w:t>
      </w:r>
    </w:p>
    <w:p w14:paraId="00DBED10">
      <w:pPr>
        <w:pStyle w:val="11"/>
        <w:bidi w:val="0"/>
        <w:outlineLvl w:val="6"/>
        <w:rPr>
          <w:rFonts w:hint="eastAsia"/>
          <w:lang w:val="en-US" w:eastAsia="zh-CN"/>
        </w:rPr>
      </w:pPr>
      <w:r>
        <w:rPr>
          <w:rFonts w:hint="eastAsia"/>
          <w:lang w:val="en-US" w:eastAsia="zh-CN"/>
        </w:rPr>
        <w:t>问题处理</w:t>
      </w:r>
    </w:p>
    <w:p w14:paraId="542A0282">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根据不同管理员的权限，处理所属机构及其下属机构画像调用的医生审核不通过或医生修改意见，包括健康小结、健康分析、近期异常报告单解读以及疾病风险评估等模块的反馈意见。支持管理员对审核意见进行问题分类，优化模型效果或业务规则，更新模型效果，最后待处理完毕后二次推送给医生进行审核。</w:t>
      </w:r>
    </w:p>
    <w:p w14:paraId="6D5D4522">
      <w:pPr>
        <w:pStyle w:val="11"/>
        <w:bidi w:val="0"/>
        <w:outlineLvl w:val="6"/>
        <w:rPr>
          <w:rFonts w:hint="eastAsia"/>
          <w:lang w:val="en-US" w:eastAsia="zh-CN"/>
        </w:rPr>
      </w:pPr>
      <w:r>
        <w:rPr>
          <w:rFonts w:hint="eastAsia"/>
          <w:lang w:val="en-US" w:eastAsia="zh-CN"/>
        </w:rPr>
        <w:t>反馈跟进机制</w:t>
      </w:r>
    </w:p>
    <w:p w14:paraId="092E2169">
      <w:pPr>
        <w:rPr>
          <w:rFonts w:hint="eastAsia"/>
          <w:lang w:val="en-US" w:eastAsia="zh-CN"/>
        </w:rPr>
      </w:pPr>
      <w:r>
        <w:rPr>
          <w:rFonts w:hint="eastAsia" w:ascii="Times New Roman" w:hAnsi="Times New Roman" w:eastAsia="宋体" w:cs="Times New Roman"/>
          <w:lang w:val="en-US" w:eastAsia="zh-CN"/>
        </w:rPr>
        <w:t>支持持续跟进医生审核不通过或医生修改意见的处理状态，包括当次问题处理流程以及二次推送给医生后的处理进度，直至问题最终被解决为止。</w:t>
      </w:r>
    </w:p>
    <w:p w14:paraId="4E13C4ED">
      <w:pPr>
        <w:pStyle w:val="10"/>
        <w:bidi w:val="0"/>
        <w:outlineLvl w:val="5"/>
        <w:rPr>
          <w:rFonts w:hint="eastAsia"/>
          <w:lang w:val="en-US" w:eastAsia="zh-CN"/>
        </w:rPr>
      </w:pPr>
      <w:r>
        <w:rPr>
          <w:rFonts w:hint="eastAsia"/>
          <w:lang w:val="en-US" w:eastAsia="zh-CN"/>
        </w:rPr>
        <w:t>健康画像应用统计分析</w:t>
      </w:r>
    </w:p>
    <w:p w14:paraId="1363CA6B">
      <w:pPr>
        <w:pStyle w:val="11"/>
        <w:bidi w:val="0"/>
        <w:outlineLvl w:val="6"/>
        <w:rPr>
          <w:rFonts w:hint="eastAsia"/>
          <w:lang w:val="en-US" w:eastAsia="zh-CN"/>
        </w:rPr>
      </w:pPr>
      <w:r>
        <w:rPr>
          <w:rFonts w:hint="eastAsia"/>
          <w:lang w:val="en-US" w:eastAsia="zh-CN"/>
        </w:rPr>
        <w:t>画像调阅情况统计</w:t>
      </w:r>
    </w:p>
    <w:p w14:paraId="1199EC31">
      <w:pPr>
        <w:rPr>
          <w:rFonts w:hint="eastAsia"/>
          <w:lang w:val="en-US" w:eastAsia="zh-CN"/>
        </w:rPr>
      </w:pPr>
      <w:r>
        <w:rPr>
          <w:rFonts w:hint="eastAsia" w:ascii="Times New Roman" w:hAnsi="Times New Roman" w:eastAsia="宋体" w:cs="Times New Roman"/>
          <w:lang w:val="en-US" w:eastAsia="zh-CN"/>
        </w:rPr>
        <w:t>支持根据不同管理员的权限，查看所属机构及其下属机构画像调用的统计情况，包括医生所属机构及其下属机构全息画像的调阅次数、健康画像摘要的调阅次数、PC医生审核端的调阅次数、移动医生审核端的调阅次数以及居民健康画像的调阅次数等信息。并支持根据调用时间、签约机构以及签约医生姓名对签约居民健康画像的统计情况进行筛选查看等。</w:t>
      </w:r>
    </w:p>
    <w:p w14:paraId="6F3F8681">
      <w:pPr>
        <w:pStyle w:val="11"/>
        <w:bidi w:val="0"/>
        <w:outlineLvl w:val="6"/>
        <w:rPr>
          <w:rFonts w:hint="eastAsia"/>
          <w:lang w:val="en-US" w:eastAsia="zh-CN"/>
        </w:rPr>
      </w:pPr>
      <w:r>
        <w:rPr>
          <w:rFonts w:hint="eastAsia"/>
          <w:lang w:val="en-US" w:eastAsia="zh-CN"/>
        </w:rPr>
        <w:t>居民画像审核统计</w:t>
      </w:r>
    </w:p>
    <w:p w14:paraId="25B3AE41">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支持根据不同管理员的权限，查看所属机构及其下属机构画像审核的统计情况，包括医生所属机构及其下属机构的签约居民数、健康画像的生成数、审核数、审核通过数、审核不通过数、审核率、健康画像的授权知晓数、同意授权数、不同意授权数、待授权数、画像的调阅人数以及画像的调阅人次等信息。并支持根据签约机构以及签约医生姓名等条件对签约居民健康画像的审核情况进行筛选查看等。</w:t>
      </w:r>
    </w:p>
    <w:p w14:paraId="2C7BE15D">
      <w:pPr>
        <w:rPr>
          <w:rFonts w:hint="eastAsia"/>
          <w:lang w:val="en-US" w:eastAsia="zh-CN"/>
        </w:rPr>
      </w:pPr>
    </w:p>
    <w:p w14:paraId="7B928B17">
      <w:pPr>
        <w:rPr>
          <w:rFonts w:hint="eastAsia"/>
          <w:lang w:val="en-US" w:eastAsia="zh-CN"/>
        </w:rPr>
      </w:pPr>
    </w:p>
    <w:p w14:paraId="287CC276">
      <w:pPr>
        <w:rPr>
          <w:rFonts w:hint="eastAsia"/>
          <w:lang w:val="en-US" w:eastAsia="zh-CN"/>
        </w:rPr>
      </w:pPr>
    </w:p>
    <w:p w14:paraId="053B42B6">
      <w:pPr>
        <w:pStyle w:val="6"/>
        <w:bidi w:val="0"/>
        <w:rPr>
          <w:rFonts w:hint="default" w:ascii="Times New Roman" w:hAnsi="Times New Roman" w:cs="Times New Roman"/>
          <w:lang w:val="en-US" w:eastAsia="zh-CN"/>
        </w:rPr>
      </w:pPr>
      <w:bookmarkStart w:id="26" w:name="_Toc7424"/>
      <w:r>
        <w:rPr>
          <w:rFonts w:hint="eastAsia" w:ascii="Times New Roman" w:hAnsi="Times New Roman" w:cs="Times New Roman"/>
          <w:lang w:val="en-US" w:eastAsia="zh-CN"/>
        </w:rPr>
        <w:t>接口对接方案</w:t>
      </w:r>
      <w:bookmarkEnd w:id="26"/>
    </w:p>
    <w:p w14:paraId="00B5DEE0">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健康画像通过区域卫生信息平台，以</w:t>
      </w:r>
      <w:r>
        <w:rPr>
          <w:rFonts w:hint="default" w:ascii="Times New Roman" w:hAnsi="Times New Roman" w:eastAsia="宋体" w:cs="Times New Roman"/>
          <w:sz w:val="24"/>
          <w:szCs w:val="24"/>
          <w:lang w:val="en-US" w:eastAsia="zh-CN"/>
        </w:rPr>
        <w:t>定时推送</w:t>
      </w:r>
      <w:r>
        <w:rPr>
          <w:rFonts w:hint="eastAsia" w:ascii="Times New Roman" w:hAnsi="Times New Roman" w:eastAsia="宋体" w:cs="Times New Roman"/>
          <w:sz w:val="24"/>
          <w:szCs w:val="24"/>
          <w:lang w:val="en-US" w:eastAsia="zh-CN"/>
        </w:rPr>
        <w:t>/拉取</w:t>
      </w:r>
      <w:r>
        <w:rPr>
          <w:rFonts w:hint="default" w:ascii="Times New Roman" w:hAnsi="Times New Roman" w:eastAsia="宋体" w:cs="Times New Roman"/>
          <w:sz w:val="24"/>
          <w:szCs w:val="24"/>
          <w:lang w:val="en-US" w:eastAsia="zh-CN"/>
        </w:rPr>
        <w:t>方式获取居民全维度健康数据。区域平台在业务低峰期将基层诊疗、公卫服务、等级医院及体检数据推送至本系统前置库，系统接收</w:t>
      </w:r>
      <w:r>
        <w:rPr>
          <w:rFonts w:hint="eastAsia" w:ascii="Times New Roman" w:hAnsi="Times New Roman" w:eastAsia="宋体" w:cs="Times New Roman"/>
          <w:sz w:val="24"/>
          <w:szCs w:val="24"/>
          <w:lang w:val="en-US" w:eastAsia="zh-CN"/>
        </w:rPr>
        <w:t>将进行</w:t>
      </w:r>
      <w:r>
        <w:rPr>
          <w:rFonts w:hint="default" w:ascii="Times New Roman" w:hAnsi="Times New Roman" w:eastAsia="宋体" w:cs="Times New Roman"/>
          <w:sz w:val="24"/>
          <w:szCs w:val="24"/>
          <w:lang w:val="en-US" w:eastAsia="zh-CN"/>
        </w:rPr>
        <w:t>数据清洗与标准化治理</w:t>
      </w:r>
      <w:r>
        <w:rPr>
          <w:rFonts w:hint="eastAsia" w:ascii="Times New Roman" w:hAnsi="Times New Roman" w:eastAsia="宋体" w:cs="Times New Roman"/>
          <w:sz w:val="24"/>
          <w:szCs w:val="24"/>
          <w:lang w:val="en-US" w:eastAsia="zh-CN"/>
        </w:rPr>
        <w:t>等</w:t>
      </w:r>
      <w:r>
        <w:rPr>
          <w:rFonts w:hint="default" w:ascii="Times New Roman" w:hAnsi="Times New Roman" w:eastAsia="宋体" w:cs="Times New Roman"/>
          <w:sz w:val="24"/>
          <w:szCs w:val="24"/>
          <w:lang w:val="en-US" w:eastAsia="zh-CN"/>
        </w:rPr>
        <w:t>流程，为画像构建提供完整数据基础。</w:t>
      </w:r>
    </w:p>
    <w:p w14:paraId="5E62EE5A">
      <w:pPr>
        <w:pStyle w:val="2"/>
        <w:ind w:left="0" w:leftChars="0" w:firstLine="420" w:firstLineChars="0"/>
        <w:rPr>
          <w:rFonts w:hint="default"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数据需求</w:t>
      </w:r>
      <w:r>
        <w:rPr>
          <w:rFonts w:hint="eastAsia" w:hAnsi="Times New Roman" w:cs="Times New Roman"/>
          <w:b/>
          <w:bCs/>
          <w:lang w:val="en-US" w:eastAsia="zh-CN"/>
        </w:rPr>
        <w:t>如下：</w:t>
      </w:r>
    </w:p>
    <w:tbl>
      <w:tblPr>
        <w:tblStyle w:val="4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609"/>
        <w:gridCol w:w="1757"/>
        <w:gridCol w:w="2824"/>
        <w:gridCol w:w="4027"/>
      </w:tblGrid>
      <w:tr w14:paraId="1B7CE822">
        <w:trPr>
          <w:tblHeader/>
        </w:trPr>
        <w:tc>
          <w:tcPr>
            <w:tcW w:w="609" w:type="dxa"/>
            <w:shd w:val="clear" w:color="auto" w:fill="FFFFFF"/>
            <w:tcMar>
              <w:top w:w="150" w:type="dxa"/>
              <w:left w:w="0" w:type="dxa"/>
              <w:bottom w:w="150" w:type="dxa"/>
              <w:right w:w="150" w:type="dxa"/>
            </w:tcMar>
            <w:vAlign w:val="center"/>
          </w:tcPr>
          <w:p w14:paraId="480F42EB">
            <w:pPr>
              <w:keepNext w:val="0"/>
              <w:keepLines w:val="0"/>
              <w:widowControl/>
              <w:suppressLineNumbers w:val="0"/>
              <w:spacing w:line="26" w:lineRule="atLeast"/>
              <w:ind w:left="0" w:leftChars="0" w:firstLine="0" w:firstLineChars="0"/>
              <w:jc w:val="center"/>
              <w:rPr>
                <w:rFonts w:ascii="Segoe UI" w:hAnsi="Segoe UI" w:eastAsia="Segoe UI" w:cs="Segoe UI"/>
                <w:b/>
                <w:bCs/>
                <w:i w:val="0"/>
                <w:iCs w:val="0"/>
                <w:caps w:val="0"/>
                <w:color w:val="404040"/>
                <w:spacing w:val="0"/>
                <w:sz w:val="22"/>
                <w:szCs w:val="22"/>
              </w:rPr>
            </w:pPr>
            <w:r>
              <w:rPr>
                <w:rStyle w:val="50"/>
                <w:rFonts w:hint="eastAsia" w:ascii="Segoe UI" w:hAnsi="Segoe UI" w:eastAsia="Segoe UI" w:cs="Segoe UI"/>
                <w:b/>
                <w:bCs/>
                <w:i w:val="0"/>
                <w:iCs w:val="0"/>
                <w:caps w:val="0"/>
                <w:color w:val="404040"/>
                <w:spacing w:val="0"/>
                <w:kern w:val="0"/>
                <w:sz w:val="22"/>
                <w:szCs w:val="22"/>
                <w:lang w:val="en-US" w:eastAsia="zh-CN" w:bidi="ar"/>
              </w:rPr>
              <w:t>序号</w:t>
            </w:r>
          </w:p>
        </w:tc>
        <w:tc>
          <w:tcPr>
            <w:tcW w:w="1757" w:type="dxa"/>
            <w:shd w:val="clear" w:color="auto" w:fill="FFFFFF"/>
            <w:tcMar>
              <w:top w:w="150" w:type="dxa"/>
              <w:left w:w="150" w:type="dxa"/>
              <w:bottom w:w="150" w:type="dxa"/>
              <w:right w:w="150" w:type="dxa"/>
            </w:tcMar>
            <w:vAlign w:val="center"/>
          </w:tcPr>
          <w:p w14:paraId="304FD392">
            <w:pPr>
              <w:keepNext w:val="0"/>
              <w:keepLines w:val="0"/>
              <w:widowControl/>
              <w:suppressLineNumbers w:val="0"/>
              <w:spacing w:line="26" w:lineRule="atLeast"/>
              <w:ind w:left="0" w:leftChars="0" w:firstLine="0" w:firstLineChars="0"/>
              <w:jc w:val="left"/>
              <w:rPr>
                <w:rStyle w:val="50"/>
                <w:rFonts w:hint="default" w:ascii="Segoe UI" w:hAnsi="Segoe UI" w:eastAsia="Segoe UI" w:cs="Segoe UI"/>
                <w:b/>
                <w:bCs/>
                <w:i w:val="0"/>
                <w:iCs w:val="0"/>
                <w:caps w:val="0"/>
                <w:color w:val="404040"/>
                <w:spacing w:val="0"/>
                <w:kern w:val="0"/>
                <w:sz w:val="22"/>
                <w:szCs w:val="22"/>
                <w:lang w:val="en-US" w:eastAsia="zh-CN" w:bidi="ar"/>
              </w:rPr>
            </w:pPr>
            <w:r>
              <w:rPr>
                <w:rStyle w:val="50"/>
                <w:rFonts w:hint="eastAsia" w:ascii="Segoe UI" w:hAnsi="Segoe UI" w:eastAsia="Segoe UI" w:cs="Segoe UI"/>
                <w:b/>
                <w:bCs/>
                <w:i w:val="0"/>
                <w:iCs w:val="0"/>
                <w:caps w:val="0"/>
                <w:color w:val="404040"/>
                <w:spacing w:val="0"/>
                <w:kern w:val="0"/>
                <w:sz w:val="22"/>
                <w:szCs w:val="22"/>
                <w:lang w:val="en-US" w:eastAsia="zh-CN" w:bidi="ar"/>
              </w:rPr>
              <w:t>数据类型</w:t>
            </w:r>
          </w:p>
        </w:tc>
        <w:tc>
          <w:tcPr>
            <w:tcW w:w="2824" w:type="dxa"/>
            <w:shd w:val="clear" w:color="auto" w:fill="FFFFFF"/>
            <w:tcMar>
              <w:top w:w="150" w:type="dxa"/>
              <w:left w:w="150" w:type="dxa"/>
              <w:bottom w:w="150" w:type="dxa"/>
              <w:right w:w="150" w:type="dxa"/>
            </w:tcMar>
            <w:vAlign w:val="center"/>
          </w:tcPr>
          <w:p w14:paraId="17CB4AAB">
            <w:pPr>
              <w:keepNext w:val="0"/>
              <w:keepLines w:val="0"/>
              <w:widowControl/>
              <w:suppressLineNumbers w:val="0"/>
              <w:spacing w:line="26" w:lineRule="atLeast"/>
              <w:ind w:left="0" w:leftChars="0" w:firstLine="0" w:firstLineChars="0"/>
              <w:jc w:val="left"/>
              <w:rPr>
                <w:rStyle w:val="50"/>
                <w:rFonts w:hint="default" w:ascii="Segoe UI" w:hAnsi="Segoe UI" w:eastAsia="Segoe UI" w:cs="Segoe UI"/>
                <w:b/>
                <w:bCs/>
                <w:i w:val="0"/>
                <w:iCs w:val="0"/>
                <w:caps w:val="0"/>
                <w:color w:val="404040"/>
                <w:spacing w:val="0"/>
                <w:kern w:val="0"/>
                <w:sz w:val="22"/>
                <w:szCs w:val="22"/>
                <w:lang w:val="en-US" w:eastAsia="zh-CN" w:bidi="ar"/>
              </w:rPr>
            </w:pPr>
            <w:r>
              <w:rPr>
                <w:rStyle w:val="50"/>
                <w:rFonts w:hint="eastAsia" w:ascii="Segoe UI" w:hAnsi="Segoe UI" w:eastAsia="Segoe UI" w:cs="Segoe UI"/>
                <w:b/>
                <w:bCs/>
                <w:i w:val="0"/>
                <w:iCs w:val="0"/>
                <w:caps w:val="0"/>
                <w:color w:val="404040"/>
                <w:spacing w:val="0"/>
                <w:kern w:val="0"/>
                <w:sz w:val="22"/>
                <w:szCs w:val="22"/>
                <w:lang w:val="en-US" w:eastAsia="zh-CN" w:bidi="ar"/>
              </w:rPr>
              <w:t>业务分类</w:t>
            </w:r>
          </w:p>
        </w:tc>
        <w:tc>
          <w:tcPr>
            <w:tcW w:w="4027" w:type="dxa"/>
            <w:shd w:val="clear" w:color="auto" w:fill="FFFFFF"/>
            <w:tcMar>
              <w:top w:w="150" w:type="dxa"/>
              <w:left w:w="150" w:type="dxa"/>
              <w:bottom w:w="150" w:type="dxa"/>
              <w:right w:w="150" w:type="dxa"/>
            </w:tcMar>
            <w:vAlign w:val="center"/>
          </w:tcPr>
          <w:p w14:paraId="017AA0F9">
            <w:pPr>
              <w:keepNext w:val="0"/>
              <w:keepLines w:val="0"/>
              <w:widowControl/>
              <w:suppressLineNumbers w:val="0"/>
              <w:spacing w:line="26" w:lineRule="atLeast"/>
              <w:ind w:left="0" w:leftChars="0" w:firstLine="0" w:firstLineChars="0"/>
              <w:jc w:val="left"/>
              <w:rPr>
                <w:rStyle w:val="50"/>
                <w:rFonts w:hint="default" w:ascii="Segoe UI" w:hAnsi="Segoe UI" w:eastAsia="Segoe UI" w:cs="Segoe UI"/>
                <w:b/>
                <w:bCs/>
                <w:i w:val="0"/>
                <w:iCs w:val="0"/>
                <w:caps w:val="0"/>
                <w:color w:val="404040"/>
                <w:spacing w:val="0"/>
                <w:kern w:val="0"/>
                <w:sz w:val="22"/>
                <w:szCs w:val="22"/>
                <w:lang w:val="en-US" w:eastAsia="zh-CN" w:bidi="ar"/>
              </w:rPr>
            </w:pPr>
            <w:r>
              <w:rPr>
                <w:rStyle w:val="50"/>
                <w:rFonts w:hint="eastAsia" w:ascii="Segoe UI" w:hAnsi="Segoe UI" w:eastAsia="Segoe UI" w:cs="Segoe UI"/>
                <w:b/>
                <w:bCs/>
                <w:i w:val="0"/>
                <w:iCs w:val="0"/>
                <w:caps w:val="0"/>
                <w:color w:val="404040"/>
                <w:spacing w:val="0"/>
                <w:kern w:val="0"/>
                <w:sz w:val="22"/>
                <w:szCs w:val="22"/>
                <w:lang w:val="en-US" w:eastAsia="zh-CN" w:bidi="ar"/>
              </w:rPr>
              <w:t>表中文</w:t>
            </w:r>
          </w:p>
        </w:tc>
      </w:tr>
      <w:tr w14:paraId="43E93F95">
        <w:tc>
          <w:tcPr>
            <w:tcW w:w="609" w:type="dxa"/>
            <w:shd w:val="clear" w:color="auto" w:fill="FFFFFF"/>
            <w:tcMar>
              <w:top w:w="150" w:type="dxa"/>
              <w:left w:w="0" w:type="dxa"/>
              <w:bottom w:w="150" w:type="dxa"/>
              <w:right w:w="150" w:type="dxa"/>
            </w:tcMar>
            <w:vAlign w:val="center"/>
          </w:tcPr>
          <w:p w14:paraId="6C0FD97D">
            <w:pPr>
              <w:ind w:left="0" w:leftChars="0" w:firstLine="0" w:firstLineChars="0"/>
              <w:jc w:val="center"/>
              <w:rPr>
                <w:rFonts w:hint="default" w:ascii="Times New Roman" w:hAnsi="Times New Roman" w:eastAsia="宋体" w:cs="Times New Roman"/>
                <w:sz w:val="24"/>
                <w:szCs w:val="24"/>
                <w:lang w:val="en-US" w:eastAsia="zh-CN"/>
              </w:rPr>
            </w:pPr>
            <w:r>
              <w:rPr>
                <w:rFonts w:hint="eastAsia" w:cs="Times New Roman"/>
                <w:sz w:val="24"/>
                <w:szCs w:val="24"/>
                <w:lang w:val="en-US" w:eastAsia="zh-CN"/>
              </w:rPr>
              <w:t>1</w:t>
            </w:r>
          </w:p>
        </w:tc>
        <w:tc>
          <w:tcPr>
            <w:tcW w:w="1757" w:type="dxa"/>
            <w:shd w:val="clear" w:color="auto" w:fill="FFFFFF"/>
            <w:tcMar>
              <w:top w:w="150" w:type="dxa"/>
              <w:left w:w="150" w:type="dxa"/>
              <w:bottom w:w="150" w:type="dxa"/>
              <w:right w:w="150" w:type="dxa"/>
            </w:tcMar>
            <w:vAlign w:val="center"/>
          </w:tcPr>
          <w:p w14:paraId="74AC55A4">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诊疗数据</w:t>
            </w:r>
          </w:p>
        </w:tc>
        <w:tc>
          <w:tcPr>
            <w:tcW w:w="2824" w:type="dxa"/>
            <w:shd w:val="clear" w:color="auto" w:fill="FFFFFF"/>
            <w:tcMar>
              <w:top w:w="150" w:type="dxa"/>
              <w:left w:w="150" w:type="dxa"/>
              <w:bottom w:w="150" w:type="dxa"/>
              <w:right w:w="150" w:type="dxa"/>
            </w:tcMar>
            <w:vAlign w:val="center"/>
          </w:tcPr>
          <w:p w14:paraId="5C8E66D9">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患者基本信息</w:t>
            </w:r>
          </w:p>
        </w:tc>
        <w:tc>
          <w:tcPr>
            <w:tcW w:w="4027" w:type="dxa"/>
            <w:shd w:val="clear" w:color="auto" w:fill="FFFFFF"/>
            <w:tcMar>
              <w:top w:w="150" w:type="dxa"/>
              <w:left w:w="150" w:type="dxa"/>
              <w:bottom w:w="150" w:type="dxa"/>
              <w:right w:w="150" w:type="dxa"/>
            </w:tcMar>
            <w:vAlign w:val="center"/>
          </w:tcPr>
          <w:p w14:paraId="74722F6B">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患者进本信息表</w:t>
            </w:r>
          </w:p>
        </w:tc>
      </w:tr>
      <w:tr w14:paraId="571BFBC4">
        <w:tc>
          <w:tcPr>
            <w:tcW w:w="609" w:type="dxa"/>
            <w:shd w:val="clear" w:color="auto" w:fill="FFFFFF"/>
            <w:tcMar>
              <w:top w:w="150" w:type="dxa"/>
              <w:left w:w="0" w:type="dxa"/>
              <w:bottom w:w="150" w:type="dxa"/>
              <w:right w:w="150" w:type="dxa"/>
            </w:tcMar>
            <w:vAlign w:val="center"/>
          </w:tcPr>
          <w:p w14:paraId="2A34FE88">
            <w:pPr>
              <w:ind w:left="0" w:leftChars="0" w:firstLine="0" w:firstLineChars="0"/>
              <w:jc w:val="center"/>
              <w:rPr>
                <w:rFonts w:hint="default" w:ascii="Times New Roman" w:hAnsi="Times New Roman" w:eastAsia="宋体" w:cs="Times New Roman"/>
                <w:sz w:val="24"/>
                <w:szCs w:val="24"/>
                <w:lang w:val="en-US" w:eastAsia="zh-CN"/>
              </w:rPr>
            </w:pPr>
            <w:r>
              <w:rPr>
                <w:rFonts w:hint="eastAsia" w:cs="Times New Roman"/>
                <w:sz w:val="24"/>
                <w:szCs w:val="24"/>
                <w:lang w:val="en-US" w:eastAsia="zh-CN"/>
              </w:rPr>
              <w:t>2</w:t>
            </w:r>
          </w:p>
        </w:tc>
        <w:tc>
          <w:tcPr>
            <w:tcW w:w="1757" w:type="dxa"/>
            <w:shd w:val="clear" w:color="auto" w:fill="FFFFFF"/>
            <w:tcMar>
              <w:top w:w="150" w:type="dxa"/>
              <w:left w:w="150" w:type="dxa"/>
              <w:bottom w:w="150" w:type="dxa"/>
              <w:right w:w="150" w:type="dxa"/>
            </w:tcMar>
            <w:vAlign w:val="center"/>
          </w:tcPr>
          <w:p w14:paraId="59E077BD">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诊疗数据</w:t>
            </w:r>
          </w:p>
        </w:tc>
        <w:tc>
          <w:tcPr>
            <w:tcW w:w="2824" w:type="dxa"/>
            <w:shd w:val="clear" w:color="auto" w:fill="FFFFFF"/>
            <w:tcMar>
              <w:top w:w="150" w:type="dxa"/>
              <w:left w:w="150" w:type="dxa"/>
              <w:bottom w:w="150" w:type="dxa"/>
              <w:right w:w="150" w:type="dxa"/>
            </w:tcMar>
            <w:vAlign w:val="center"/>
          </w:tcPr>
          <w:p w14:paraId="2ADA1A00">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门诊就诊信息</w:t>
            </w:r>
          </w:p>
        </w:tc>
        <w:tc>
          <w:tcPr>
            <w:tcW w:w="4027" w:type="dxa"/>
            <w:shd w:val="clear" w:color="auto" w:fill="FFFFFF"/>
            <w:tcMar>
              <w:top w:w="150" w:type="dxa"/>
              <w:left w:w="150" w:type="dxa"/>
              <w:bottom w:w="150" w:type="dxa"/>
              <w:right w:w="150" w:type="dxa"/>
            </w:tcMar>
            <w:vAlign w:val="center"/>
          </w:tcPr>
          <w:p w14:paraId="5E0CD5FB">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门诊就诊记录表</w:t>
            </w:r>
          </w:p>
        </w:tc>
      </w:tr>
      <w:tr w14:paraId="66B56DEF">
        <w:tc>
          <w:tcPr>
            <w:tcW w:w="609" w:type="dxa"/>
            <w:shd w:val="clear" w:color="auto" w:fill="FFFFFF"/>
            <w:tcMar>
              <w:top w:w="150" w:type="dxa"/>
              <w:left w:w="0" w:type="dxa"/>
              <w:bottom w:w="150" w:type="dxa"/>
              <w:right w:w="150" w:type="dxa"/>
            </w:tcMar>
            <w:vAlign w:val="center"/>
          </w:tcPr>
          <w:p w14:paraId="03233C7B">
            <w:pPr>
              <w:ind w:left="0" w:leftChars="0" w:firstLine="0" w:firstLineChars="0"/>
              <w:jc w:val="center"/>
              <w:rPr>
                <w:rFonts w:hint="default" w:ascii="Times New Roman" w:hAnsi="Times New Roman" w:eastAsia="宋体" w:cs="Times New Roman"/>
                <w:sz w:val="24"/>
                <w:szCs w:val="24"/>
                <w:lang w:val="en-US" w:eastAsia="zh-CN"/>
              </w:rPr>
            </w:pPr>
            <w:r>
              <w:rPr>
                <w:rFonts w:hint="eastAsia" w:cs="Times New Roman"/>
                <w:sz w:val="24"/>
                <w:szCs w:val="24"/>
                <w:lang w:val="en-US" w:eastAsia="zh-CN"/>
              </w:rPr>
              <w:t>3</w:t>
            </w:r>
          </w:p>
        </w:tc>
        <w:tc>
          <w:tcPr>
            <w:tcW w:w="1757" w:type="dxa"/>
            <w:shd w:val="clear" w:color="auto" w:fill="FFFFFF"/>
            <w:tcMar>
              <w:top w:w="150" w:type="dxa"/>
              <w:left w:w="150" w:type="dxa"/>
              <w:bottom w:w="150" w:type="dxa"/>
              <w:right w:w="150" w:type="dxa"/>
            </w:tcMar>
            <w:vAlign w:val="center"/>
          </w:tcPr>
          <w:p w14:paraId="16FE089F">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诊疗数据</w:t>
            </w:r>
          </w:p>
        </w:tc>
        <w:tc>
          <w:tcPr>
            <w:tcW w:w="2824" w:type="dxa"/>
            <w:shd w:val="clear" w:color="auto" w:fill="FFFFFF"/>
            <w:tcMar>
              <w:top w:w="150" w:type="dxa"/>
              <w:left w:w="150" w:type="dxa"/>
              <w:bottom w:w="150" w:type="dxa"/>
              <w:right w:w="150" w:type="dxa"/>
            </w:tcMar>
            <w:vAlign w:val="center"/>
          </w:tcPr>
          <w:p w14:paraId="1C6573C0">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门诊就诊信息</w:t>
            </w:r>
          </w:p>
        </w:tc>
        <w:tc>
          <w:tcPr>
            <w:tcW w:w="4027" w:type="dxa"/>
            <w:shd w:val="clear" w:color="auto" w:fill="FFFFFF"/>
            <w:tcMar>
              <w:top w:w="150" w:type="dxa"/>
              <w:left w:w="150" w:type="dxa"/>
              <w:bottom w:w="150" w:type="dxa"/>
              <w:right w:w="150" w:type="dxa"/>
            </w:tcMar>
            <w:vAlign w:val="center"/>
          </w:tcPr>
          <w:p w14:paraId="3BB14F20">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门诊医嘱明细表</w:t>
            </w:r>
          </w:p>
        </w:tc>
      </w:tr>
      <w:tr w14:paraId="6484E7E8">
        <w:tc>
          <w:tcPr>
            <w:tcW w:w="609" w:type="dxa"/>
            <w:shd w:val="clear" w:color="auto" w:fill="FFFFFF"/>
            <w:tcMar>
              <w:top w:w="150" w:type="dxa"/>
              <w:left w:w="0" w:type="dxa"/>
              <w:bottom w:w="150" w:type="dxa"/>
              <w:right w:w="150" w:type="dxa"/>
            </w:tcMar>
            <w:vAlign w:val="center"/>
          </w:tcPr>
          <w:p w14:paraId="448EE983">
            <w:pPr>
              <w:ind w:left="0" w:leftChars="0" w:firstLine="0" w:firstLineChars="0"/>
              <w:jc w:val="center"/>
              <w:rPr>
                <w:rFonts w:hint="default" w:ascii="Times New Roman" w:hAnsi="Times New Roman" w:eastAsia="宋体" w:cs="Times New Roman"/>
                <w:sz w:val="24"/>
                <w:szCs w:val="24"/>
                <w:lang w:val="en-US" w:eastAsia="zh-CN"/>
              </w:rPr>
            </w:pPr>
            <w:r>
              <w:rPr>
                <w:rFonts w:hint="eastAsia" w:cs="Times New Roman"/>
                <w:sz w:val="24"/>
                <w:szCs w:val="24"/>
                <w:lang w:val="en-US" w:eastAsia="zh-CN"/>
              </w:rPr>
              <w:t>4</w:t>
            </w:r>
          </w:p>
        </w:tc>
        <w:tc>
          <w:tcPr>
            <w:tcW w:w="1757" w:type="dxa"/>
            <w:shd w:val="clear" w:color="auto" w:fill="FFFFFF"/>
            <w:tcMar>
              <w:top w:w="150" w:type="dxa"/>
              <w:left w:w="150" w:type="dxa"/>
              <w:bottom w:w="150" w:type="dxa"/>
              <w:right w:w="150" w:type="dxa"/>
            </w:tcMar>
            <w:vAlign w:val="center"/>
          </w:tcPr>
          <w:p w14:paraId="29F877DB">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诊疗数据</w:t>
            </w:r>
          </w:p>
        </w:tc>
        <w:tc>
          <w:tcPr>
            <w:tcW w:w="2824" w:type="dxa"/>
            <w:shd w:val="clear" w:color="auto" w:fill="FFFFFF"/>
            <w:tcMar>
              <w:top w:w="150" w:type="dxa"/>
              <w:left w:w="150" w:type="dxa"/>
              <w:bottom w:w="150" w:type="dxa"/>
              <w:right w:w="150" w:type="dxa"/>
            </w:tcMar>
            <w:vAlign w:val="center"/>
          </w:tcPr>
          <w:p w14:paraId="5D70CE37">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门诊就诊信息</w:t>
            </w:r>
          </w:p>
        </w:tc>
        <w:tc>
          <w:tcPr>
            <w:tcW w:w="4027" w:type="dxa"/>
            <w:shd w:val="clear" w:color="auto" w:fill="FFFFFF"/>
            <w:tcMar>
              <w:top w:w="150" w:type="dxa"/>
              <w:left w:w="150" w:type="dxa"/>
              <w:bottom w:w="150" w:type="dxa"/>
              <w:right w:w="150" w:type="dxa"/>
            </w:tcMar>
            <w:vAlign w:val="center"/>
          </w:tcPr>
          <w:p w14:paraId="134E5E3B">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门诊收费明细表</w:t>
            </w:r>
          </w:p>
        </w:tc>
      </w:tr>
      <w:tr w14:paraId="0968265B">
        <w:tc>
          <w:tcPr>
            <w:tcW w:w="609" w:type="dxa"/>
            <w:shd w:val="clear" w:color="auto" w:fill="FFFFFF"/>
            <w:tcMar>
              <w:top w:w="150" w:type="dxa"/>
              <w:left w:w="0" w:type="dxa"/>
              <w:bottom w:w="150" w:type="dxa"/>
              <w:right w:w="150" w:type="dxa"/>
            </w:tcMar>
            <w:vAlign w:val="center"/>
          </w:tcPr>
          <w:p w14:paraId="2FA8650E">
            <w:pPr>
              <w:ind w:left="0" w:leftChars="0" w:firstLine="0" w:firstLineChars="0"/>
              <w:jc w:val="center"/>
              <w:rPr>
                <w:rFonts w:hint="default" w:ascii="Times New Roman" w:hAnsi="Times New Roman" w:eastAsia="宋体" w:cs="Times New Roman"/>
                <w:sz w:val="24"/>
                <w:szCs w:val="24"/>
                <w:lang w:val="en-US" w:eastAsia="zh-CN"/>
              </w:rPr>
            </w:pPr>
            <w:r>
              <w:rPr>
                <w:rFonts w:hint="eastAsia" w:cs="Times New Roman"/>
                <w:sz w:val="24"/>
                <w:szCs w:val="24"/>
                <w:lang w:val="en-US" w:eastAsia="zh-CN"/>
              </w:rPr>
              <w:t>5</w:t>
            </w:r>
          </w:p>
        </w:tc>
        <w:tc>
          <w:tcPr>
            <w:tcW w:w="1757" w:type="dxa"/>
            <w:shd w:val="clear" w:color="auto" w:fill="FFFFFF"/>
            <w:tcMar>
              <w:top w:w="150" w:type="dxa"/>
              <w:left w:w="150" w:type="dxa"/>
              <w:bottom w:w="150" w:type="dxa"/>
              <w:right w:w="150" w:type="dxa"/>
            </w:tcMar>
            <w:vAlign w:val="center"/>
          </w:tcPr>
          <w:p w14:paraId="2157C587">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诊疗数据</w:t>
            </w:r>
          </w:p>
        </w:tc>
        <w:tc>
          <w:tcPr>
            <w:tcW w:w="2824" w:type="dxa"/>
            <w:shd w:val="clear" w:color="auto" w:fill="FFFFFF"/>
            <w:tcMar>
              <w:top w:w="150" w:type="dxa"/>
              <w:left w:w="150" w:type="dxa"/>
              <w:bottom w:w="150" w:type="dxa"/>
              <w:right w:w="150" w:type="dxa"/>
            </w:tcMar>
            <w:vAlign w:val="center"/>
          </w:tcPr>
          <w:p w14:paraId="1E1F02D5">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住院就诊信息</w:t>
            </w:r>
          </w:p>
        </w:tc>
        <w:tc>
          <w:tcPr>
            <w:tcW w:w="4027" w:type="dxa"/>
            <w:shd w:val="clear" w:color="auto" w:fill="FFFFFF"/>
            <w:tcMar>
              <w:top w:w="150" w:type="dxa"/>
              <w:left w:w="150" w:type="dxa"/>
              <w:bottom w:w="150" w:type="dxa"/>
              <w:right w:w="150" w:type="dxa"/>
            </w:tcMar>
            <w:vAlign w:val="center"/>
          </w:tcPr>
          <w:p w14:paraId="5CB396B7">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住院就诊记录表</w:t>
            </w:r>
          </w:p>
        </w:tc>
      </w:tr>
      <w:tr w14:paraId="2472E147">
        <w:tc>
          <w:tcPr>
            <w:tcW w:w="609" w:type="dxa"/>
            <w:shd w:val="clear" w:color="auto" w:fill="FFFFFF"/>
            <w:tcMar>
              <w:top w:w="150" w:type="dxa"/>
              <w:left w:w="0" w:type="dxa"/>
              <w:bottom w:w="150" w:type="dxa"/>
              <w:right w:w="150" w:type="dxa"/>
            </w:tcMar>
            <w:vAlign w:val="center"/>
          </w:tcPr>
          <w:p w14:paraId="2992CD62">
            <w:pPr>
              <w:ind w:left="0" w:leftChars="0" w:firstLine="0" w:firstLineChars="0"/>
              <w:jc w:val="center"/>
              <w:rPr>
                <w:rFonts w:hint="default" w:ascii="Times New Roman" w:hAnsi="Times New Roman" w:eastAsia="宋体" w:cs="Times New Roman"/>
                <w:sz w:val="24"/>
                <w:szCs w:val="24"/>
                <w:lang w:val="en-US" w:eastAsia="zh-CN"/>
              </w:rPr>
            </w:pPr>
            <w:r>
              <w:rPr>
                <w:rFonts w:hint="eastAsia" w:cs="Times New Roman"/>
                <w:sz w:val="24"/>
                <w:szCs w:val="24"/>
                <w:lang w:val="en-US" w:eastAsia="zh-CN"/>
              </w:rPr>
              <w:t>6</w:t>
            </w:r>
          </w:p>
        </w:tc>
        <w:tc>
          <w:tcPr>
            <w:tcW w:w="1757" w:type="dxa"/>
            <w:shd w:val="clear" w:color="auto" w:fill="FFFFFF"/>
            <w:tcMar>
              <w:top w:w="150" w:type="dxa"/>
              <w:left w:w="150" w:type="dxa"/>
              <w:bottom w:w="150" w:type="dxa"/>
              <w:right w:w="150" w:type="dxa"/>
            </w:tcMar>
            <w:vAlign w:val="center"/>
          </w:tcPr>
          <w:p w14:paraId="30474B4C">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诊疗数据</w:t>
            </w:r>
          </w:p>
        </w:tc>
        <w:tc>
          <w:tcPr>
            <w:tcW w:w="2824" w:type="dxa"/>
            <w:shd w:val="clear" w:color="auto" w:fill="FFFFFF"/>
            <w:tcMar>
              <w:top w:w="150" w:type="dxa"/>
              <w:left w:w="150" w:type="dxa"/>
              <w:bottom w:w="150" w:type="dxa"/>
              <w:right w:w="150" w:type="dxa"/>
            </w:tcMar>
            <w:vAlign w:val="center"/>
          </w:tcPr>
          <w:p w14:paraId="0E84908E">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住院就诊信息</w:t>
            </w:r>
          </w:p>
        </w:tc>
        <w:tc>
          <w:tcPr>
            <w:tcW w:w="4027" w:type="dxa"/>
            <w:shd w:val="clear" w:color="auto" w:fill="FFFFFF"/>
            <w:tcMar>
              <w:top w:w="150" w:type="dxa"/>
              <w:left w:w="150" w:type="dxa"/>
              <w:bottom w:w="150" w:type="dxa"/>
              <w:right w:w="150" w:type="dxa"/>
            </w:tcMar>
            <w:vAlign w:val="center"/>
          </w:tcPr>
          <w:p w14:paraId="6B109AB1">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住院医嘱明细表</w:t>
            </w:r>
          </w:p>
        </w:tc>
      </w:tr>
      <w:tr w14:paraId="3173A597">
        <w:tc>
          <w:tcPr>
            <w:tcW w:w="609" w:type="dxa"/>
            <w:shd w:val="clear" w:color="auto" w:fill="FFFFFF"/>
            <w:tcMar>
              <w:top w:w="150" w:type="dxa"/>
              <w:left w:w="0" w:type="dxa"/>
              <w:bottom w:w="150" w:type="dxa"/>
              <w:right w:w="150" w:type="dxa"/>
            </w:tcMar>
            <w:vAlign w:val="center"/>
          </w:tcPr>
          <w:p w14:paraId="2C89B613">
            <w:pPr>
              <w:ind w:left="0" w:leftChars="0" w:firstLine="0" w:firstLineChars="0"/>
              <w:jc w:val="center"/>
              <w:rPr>
                <w:rFonts w:hint="default" w:ascii="Times New Roman" w:hAnsi="Times New Roman" w:eastAsia="宋体" w:cs="Times New Roman"/>
                <w:sz w:val="24"/>
                <w:szCs w:val="24"/>
                <w:lang w:val="en-US" w:eastAsia="zh-CN"/>
              </w:rPr>
            </w:pPr>
            <w:r>
              <w:rPr>
                <w:rFonts w:hint="eastAsia" w:cs="Times New Roman"/>
                <w:sz w:val="24"/>
                <w:szCs w:val="24"/>
                <w:lang w:val="en-US" w:eastAsia="zh-CN"/>
              </w:rPr>
              <w:t>7</w:t>
            </w:r>
          </w:p>
        </w:tc>
        <w:tc>
          <w:tcPr>
            <w:tcW w:w="1757" w:type="dxa"/>
            <w:shd w:val="clear" w:color="auto" w:fill="FFFFFF"/>
            <w:tcMar>
              <w:top w:w="150" w:type="dxa"/>
              <w:left w:w="150" w:type="dxa"/>
              <w:bottom w:w="150" w:type="dxa"/>
              <w:right w:w="150" w:type="dxa"/>
            </w:tcMar>
            <w:vAlign w:val="center"/>
          </w:tcPr>
          <w:p w14:paraId="453C30E6">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诊疗数据</w:t>
            </w:r>
          </w:p>
        </w:tc>
        <w:tc>
          <w:tcPr>
            <w:tcW w:w="2824" w:type="dxa"/>
            <w:shd w:val="clear" w:color="auto" w:fill="FFFFFF"/>
            <w:tcMar>
              <w:top w:w="150" w:type="dxa"/>
              <w:left w:w="150" w:type="dxa"/>
              <w:bottom w:w="150" w:type="dxa"/>
              <w:right w:w="150" w:type="dxa"/>
            </w:tcMar>
            <w:vAlign w:val="center"/>
          </w:tcPr>
          <w:p w14:paraId="2747943D">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住院就诊信息</w:t>
            </w:r>
          </w:p>
        </w:tc>
        <w:tc>
          <w:tcPr>
            <w:tcW w:w="4027" w:type="dxa"/>
            <w:shd w:val="clear" w:color="auto" w:fill="FFFFFF"/>
            <w:tcMar>
              <w:top w:w="150" w:type="dxa"/>
              <w:left w:w="150" w:type="dxa"/>
              <w:bottom w:w="150" w:type="dxa"/>
              <w:right w:w="150" w:type="dxa"/>
            </w:tcMar>
            <w:vAlign w:val="center"/>
          </w:tcPr>
          <w:p w14:paraId="59A1F0F9">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住院费用结算明细表</w:t>
            </w:r>
          </w:p>
        </w:tc>
      </w:tr>
      <w:tr w14:paraId="3B4CF5A1">
        <w:tc>
          <w:tcPr>
            <w:tcW w:w="609" w:type="dxa"/>
            <w:shd w:val="clear" w:color="auto" w:fill="FFFFFF"/>
            <w:tcMar>
              <w:top w:w="150" w:type="dxa"/>
              <w:left w:w="0" w:type="dxa"/>
              <w:bottom w:w="150" w:type="dxa"/>
              <w:right w:w="150" w:type="dxa"/>
            </w:tcMar>
            <w:vAlign w:val="center"/>
          </w:tcPr>
          <w:p w14:paraId="10E8E275">
            <w:pPr>
              <w:ind w:left="0" w:leftChars="0" w:firstLine="0" w:firstLineChars="0"/>
              <w:jc w:val="center"/>
              <w:rPr>
                <w:rFonts w:hint="default" w:ascii="Times New Roman" w:hAnsi="Times New Roman" w:eastAsia="宋体" w:cs="Times New Roman"/>
                <w:sz w:val="24"/>
                <w:szCs w:val="24"/>
                <w:lang w:val="en-US" w:eastAsia="zh-CN"/>
              </w:rPr>
            </w:pPr>
            <w:r>
              <w:rPr>
                <w:rFonts w:hint="eastAsia" w:cs="Times New Roman"/>
                <w:sz w:val="24"/>
                <w:szCs w:val="24"/>
                <w:lang w:val="en-US" w:eastAsia="zh-CN"/>
              </w:rPr>
              <w:t>8</w:t>
            </w:r>
          </w:p>
        </w:tc>
        <w:tc>
          <w:tcPr>
            <w:tcW w:w="1757" w:type="dxa"/>
            <w:shd w:val="clear" w:color="auto" w:fill="FFFFFF"/>
            <w:tcMar>
              <w:top w:w="150" w:type="dxa"/>
              <w:left w:w="150" w:type="dxa"/>
              <w:bottom w:w="150" w:type="dxa"/>
              <w:right w:w="150" w:type="dxa"/>
            </w:tcMar>
            <w:vAlign w:val="center"/>
          </w:tcPr>
          <w:p w14:paraId="61E02BDF">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诊疗数据</w:t>
            </w:r>
          </w:p>
        </w:tc>
        <w:tc>
          <w:tcPr>
            <w:tcW w:w="2824" w:type="dxa"/>
            <w:shd w:val="clear" w:color="auto" w:fill="FFFFFF"/>
            <w:tcMar>
              <w:top w:w="150" w:type="dxa"/>
              <w:left w:w="150" w:type="dxa"/>
              <w:bottom w:w="150" w:type="dxa"/>
              <w:right w:w="150" w:type="dxa"/>
            </w:tcMar>
            <w:vAlign w:val="center"/>
          </w:tcPr>
          <w:p w14:paraId="7BFF242D">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实验室检验报告</w:t>
            </w:r>
          </w:p>
        </w:tc>
        <w:tc>
          <w:tcPr>
            <w:tcW w:w="4027" w:type="dxa"/>
            <w:shd w:val="clear" w:color="auto" w:fill="FFFFFF"/>
            <w:tcMar>
              <w:top w:w="150" w:type="dxa"/>
              <w:left w:w="150" w:type="dxa"/>
              <w:bottom w:w="150" w:type="dxa"/>
              <w:right w:w="150" w:type="dxa"/>
            </w:tcMar>
            <w:vAlign w:val="center"/>
          </w:tcPr>
          <w:p w14:paraId="476A8E7E">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实验室检验报告表头</w:t>
            </w:r>
          </w:p>
        </w:tc>
      </w:tr>
      <w:tr w14:paraId="5740689D">
        <w:tc>
          <w:tcPr>
            <w:tcW w:w="609" w:type="dxa"/>
            <w:shd w:val="clear" w:color="auto" w:fill="FFFFFF"/>
            <w:tcMar>
              <w:top w:w="150" w:type="dxa"/>
              <w:left w:w="0" w:type="dxa"/>
              <w:bottom w:w="150" w:type="dxa"/>
              <w:right w:w="150" w:type="dxa"/>
            </w:tcMar>
            <w:vAlign w:val="center"/>
          </w:tcPr>
          <w:p w14:paraId="72ECBAAC">
            <w:pPr>
              <w:ind w:left="0" w:leftChars="0" w:firstLine="0" w:firstLineChars="0"/>
              <w:jc w:val="center"/>
              <w:rPr>
                <w:rFonts w:hint="default" w:ascii="Times New Roman" w:hAnsi="Times New Roman" w:eastAsia="宋体" w:cs="Times New Roman"/>
                <w:sz w:val="24"/>
                <w:szCs w:val="24"/>
                <w:lang w:val="en-US" w:eastAsia="zh-CN"/>
              </w:rPr>
            </w:pPr>
            <w:r>
              <w:rPr>
                <w:rFonts w:hint="eastAsia" w:cs="Times New Roman"/>
                <w:sz w:val="24"/>
                <w:szCs w:val="24"/>
                <w:lang w:val="en-US" w:eastAsia="zh-CN"/>
              </w:rPr>
              <w:t>9</w:t>
            </w:r>
          </w:p>
        </w:tc>
        <w:tc>
          <w:tcPr>
            <w:tcW w:w="1757" w:type="dxa"/>
            <w:shd w:val="clear" w:color="auto" w:fill="FFFFFF"/>
            <w:tcMar>
              <w:top w:w="150" w:type="dxa"/>
              <w:left w:w="150" w:type="dxa"/>
              <w:bottom w:w="150" w:type="dxa"/>
              <w:right w:w="150" w:type="dxa"/>
            </w:tcMar>
            <w:vAlign w:val="center"/>
          </w:tcPr>
          <w:p w14:paraId="586980C1">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诊疗数据</w:t>
            </w:r>
          </w:p>
        </w:tc>
        <w:tc>
          <w:tcPr>
            <w:tcW w:w="2824" w:type="dxa"/>
            <w:shd w:val="clear" w:color="auto" w:fill="FFFFFF"/>
            <w:tcMar>
              <w:top w:w="150" w:type="dxa"/>
              <w:left w:w="150" w:type="dxa"/>
              <w:bottom w:w="150" w:type="dxa"/>
              <w:right w:w="150" w:type="dxa"/>
            </w:tcMar>
            <w:vAlign w:val="center"/>
          </w:tcPr>
          <w:p w14:paraId="6F536BA6">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实验室检验报告</w:t>
            </w:r>
          </w:p>
        </w:tc>
        <w:tc>
          <w:tcPr>
            <w:tcW w:w="4027" w:type="dxa"/>
            <w:shd w:val="clear" w:color="auto" w:fill="FFFFFF"/>
            <w:tcMar>
              <w:top w:w="150" w:type="dxa"/>
              <w:left w:w="150" w:type="dxa"/>
              <w:bottom w:w="150" w:type="dxa"/>
              <w:right w:w="150" w:type="dxa"/>
            </w:tcMar>
            <w:vAlign w:val="center"/>
          </w:tcPr>
          <w:p w14:paraId="5D385F10">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检验结果指标表</w:t>
            </w:r>
          </w:p>
        </w:tc>
      </w:tr>
      <w:tr w14:paraId="398D3D93">
        <w:tc>
          <w:tcPr>
            <w:tcW w:w="609" w:type="dxa"/>
            <w:shd w:val="clear" w:color="auto" w:fill="FFFFFF"/>
            <w:tcMar>
              <w:top w:w="150" w:type="dxa"/>
              <w:left w:w="0" w:type="dxa"/>
              <w:bottom w:w="150" w:type="dxa"/>
              <w:right w:w="150" w:type="dxa"/>
            </w:tcMar>
            <w:vAlign w:val="center"/>
          </w:tcPr>
          <w:p w14:paraId="6DC8E460">
            <w:pPr>
              <w:ind w:left="0" w:leftChars="0" w:firstLine="0" w:firstLineChars="0"/>
              <w:jc w:val="center"/>
              <w:rPr>
                <w:rFonts w:hint="default" w:ascii="Times New Roman" w:hAnsi="Times New Roman" w:eastAsia="宋体" w:cs="Times New Roman"/>
                <w:sz w:val="24"/>
                <w:szCs w:val="24"/>
                <w:lang w:val="en-US" w:eastAsia="zh-CN"/>
              </w:rPr>
            </w:pPr>
            <w:r>
              <w:rPr>
                <w:rFonts w:hint="eastAsia" w:cs="Times New Roman"/>
                <w:sz w:val="24"/>
                <w:szCs w:val="24"/>
                <w:lang w:val="en-US" w:eastAsia="zh-CN"/>
              </w:rPr>
              <w:t>10</w:t>
            </w:r>
          </w:p>
        </w:tc>
        <w:tc>
          <w:tcPr>
            <w:tcW w:w="1757" w:type="dxa"/>
            <w:shd w:val="clear" w:color="auto" w:fill="FFFFFF"/>
            <w:tcMar>
              <w:top w:w="150" w:type="dxa"/>
              <w:left w:w="150" w:type="dxa"/>
              <w:bottom w:w="150" w:type="dxa"/>
              <w:right w:w="150" w:type="dxa"/>
            </w:tcMar>
            <w:vAlign w:val="center"/>
          </w:tcPr>
          <w:p w14:paraId="4C0B6068">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诊疗数据</w:t>
            </w:r>
          </w:p>
        </w:tc>
        <w:tc>
          <w:tcPr>
            <w:tcW w:w="2824" w:type="dxa"/>
            <w:shd w:val="clear" w:color="auto" w:fill="FFFFFF"/>
            <w:tcMar>
              <w:top w:w="150" w:type="dxa"/>
              <w:left w:w="150" w:type="dxa"/>
              <w:bottom w:w="150" w:type="dxa"/>
              <w:right w:w="150" w:type="dxa"/>
            </w:tcMar>
            <w:vAlign w:val="center"/>
          </w:tcPr>
          <w:p w14:paraId="60E51B61">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实验室检验报告</w:t>
            </w:r>
          </w:p>
        </w:tc>
        <w:tc>
          <w:tcPr>
            <w:tcW w:w="4027" w:type="dxa"/>
            <w:shd w:val="clear" w:color="auto" w:fill="FFFFFF"/>
            <w:tcMar>
              <w:top w:w="150" w:type="dxa"/>
              <w:left w:w="150" w:type="dxa"/>
              <w:bottom w:w="150" w:type="dxa"/>
              <w:right w:w="150" w:type="dxa"/>
            </w:tcMar>
            <w:vAlign w:val="center"/>
          </w:tcPr>
          <w:p w14:paraId="16FCCE50">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细菌结果表</w:t>
            </w:r>
          </w:p>
        </w:tc>
      </w:tr>
      <w:tr w14:paraId="4769FB53">
        <w:tc>
          <w:tcPr>
            <w:tcW w:w="609" w:type="dxa"/>
            <w:shd w:val="clear" w:color="auto" w:fill="FFFFFF"/>
            <w:tcMar>
              <w:top w:w="150" w:type="dxa"/>
              <w:left w:w="0" w:type="dxa"/>
              <w:bottom w:w="150" w:type="dxa"/>
              <w:right w:w="150" w:type="dxa"/>
            </w:tcMar>
            <w:vAlign w:val="center"/>
          </w:tcPr>
          <w:p w14:paraId="701F2C27">
            <w:pPr>
              <w:ind w:left="0" w:leftChars="0" w:firstLine="0" w:firstLineChars="0"/>
              <w:jc w:val="center"/>
              <w:rPr>
                <w:rFonts w:hint="default" w:ascii="Times New Roman" w:hAnsi="Times New Roman" w:eastAsia="宋体" w:cs="Times New Roman"/>
                <w:sz w:val="24"/>
                <w:szCs w:val="24"/>
                <w:lang w:val="en-US" w:eastAsia="zh-CN"/>
              </w:rPr>
            </w:pPr>
            <w:r>
              <w:rPr>
                <w:rFonts w:hint="eastAsia" w:cs="Times New Roman"/>
                <w:sz w:val="24"/>
                <w:szCs w:val="24"/>
                <w:lang w:val="en-US" w:eastAsia="zh-CN"/>
              </w:rPr>
              <w:t>11</w:t>
            </w:r>
          </w:p>
        </w:tc>
        <w:tc>
          <w:tcPr>
            <w:tcW w:w="1757" w:type="dxa"/>
            <w:shd w:val="clear" w:color="auto" w:fill="FFFFFF"/>
            <w:tcMar>
              <w:top w:w="150" w:type="dxa"/>
              <w:left w:w="150" w:type="dxa"/>
              <w:bottom w:w="150" w:type="dxa"/>
              <w:right w:w="150" w:type="dxa"/>
            </w:tcMar>
            <w:vAlign w:val="center"/>
          </w:tcPr>
          <w:p w14:paraId="3B5F61CC">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诊疗数据</w:t>
            </w:r>
          </w:p>
        </w:tc>
        <w:tc>
          <w:tcPr>
            <w:tcW w:w="2824" w:type="dxa"/>
            <w:shd w:val="clear" w:color="auto" w:fill="FFFFFF"/>
            <w:tcMar>
              <w:top w:w="150" w:type="dxa"/>
              <w:left w:w="150" w:type="dxa"/>
              <w:bottom w:w="150" w:type="dxa"/>
              <w:right w:w="150" w:type="dxa"/>
            </w:tcMar>
            <w:vAlign w:val="center"/>
          </w:tcPr>
          <w:p w14:paraId="79549495">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实验室检验报告</w:t>
            </w:r>
          </w:p>
        </w:tc>
        <w:tc>
          <w:tcPr>
            <w:tcW w:w="4027" w:type="dxa"/>
            <w:shd w:val="clear" w:color="auto" w:fill="FFFFFF"/>
            <w:tcMar>
              <w:top w:w="150" w:type="dxa"/>
              <w:left w:w="150" w:type="dxa"/>
              <w:bottom w:w="150" w:type="dxa"/>
              <w:right w:w="150" w:type="dxa"/>
            </w:tcMar>
            <w:vAlign w:val="center"/>
          </w:tcPr>
          <w:p w14:paraId="1E2A7F36">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药敏结果表</w:t>
            </w:r>
          </w:p>
        </w:tc>
      </w:tr>
      <w:tr w14:paraId="45E6A7AB">
        <w:tc>
          <w:tcPr>
            <w:tcW w:w="609" w:type="dxa"/>
            <w:shd w:val="clear" w:color="auto" w:fill="FFFFFF"/>
            <w:tcMar>
              <w:top w:w="150" w:type="dxa"/>
              <w:left w:w="0" w:type="dxa"/>
              <w:bottom w:w="150" w:type="dxa"/>
              <w:right w:w="150" w:type="dxa"/>
            </w:tcMar>
            <w:vAlign w:val="center"/>
          </w:tcPr>
          <w:p w14:paraId="1918387A">
            <w:pPr>
              <w:ind w:left="0" w:leftChars="0" w:firstLine="0" w:firstLineChars="0"/>
              <w:jc w:val="center"/>
              <w:rPr>
                <w:rFonts w:hint="default" w:ascii="Times New Roman" w:hAnsi="Times New Roman" w:eastAsia="宋体" w:cs="Times New Roman"/>
                <w:sz w:val="24"/>
                <w:szCs w:val="24"/>
                <w:lang w:val="en-US" w:eastAsia="zh-CN"/>
              </w:rPr>
            </w:pPr>
            <w:r>
              <w:rPr>
                <w:rFonts w:hint="eastAsia" w:cs="Times New Roman"/>
                <w:sz w:val="24"/>
                <w:szCs w:val="24"/>
                <w:lang w:val="en-US" w:eastAsia="zh-CN"/>
              </w:rPr>
              <w:t>12</w:t>
            </w:r>
          </w:p>
        </w:tc>
        <w:tc>
          <w:tcPr>
            <w:tcW w:w="1757" w:type="dxa"/>
            <w:shd w:val="clear" w:color="auto" w:fill="FFFFFF"/>
            <w:tcMar>
              <w:top w:w="150" w:type="dxa"/>
              <w:left w:w="150" w:type="dxa"/>
              <w:bottom w:w="150" w:type="dxa"/>
              <w:right w:w="150" w:type="dxa"/>
            </w:tcMar>
            <w:vAlign w:val="center"/>
          </w:tcPr>
          <w:p w14:paraId="4684EC71">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诊疗数据</w:t>
            </w:r>
          </w:p>
        </w:tc>
        <w:tc>
          <w:tcPr>
            <w:tcW w:w="2824" w:type="dxa"/>
            <w:shd w:val="clear" w:color="auto" w:fill="FFFFFF"/>
            <w:tcMar>
              <w:top w:w="150" w:type="dxa"/>
              <w:left w:w="150" w:type="dxa"/>
              <w:bottom w:w="150" w:type="dxa"/>
              <w:right w:w="150" w:type="dxa"/>
            </w:tcMar>
            <w:vAlign w:val="center"/>
          </w:tcPr>
          <w:p w14:paraId="4CD96228">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医学影像检查报告</w:t>
            </w:r>
          </w:p>
        </w:tc>
        <w:tc>
          <w:tcPr>
            <w:tcW w:w="4027" w:type="dxa"/>
            <w:shd w:val="clear" w:color="auto" w:fill="FFFFFF"/>
            <w:tcMar>
              <w:top w:w="150" w:type="dxa"/>
              <w:left w:w="150" w:type="dxa"/>
              <w:bottom w:w="150" w:type="dxa"/>
              <w:right w:w="150" w:type="dxa"/>
            </w:tcMar>
            <w:vAlign w:val="center"/>
          </w:tcPr>
          <w:p w14:paraId="005DD3AC">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通用类影像检查报告表</w:t>
            </w:r>
          </w:p>
        </w:tc>
      </w:tr>
      <w:tr w14:paraId="721EDC3C">
        <w:tc>
          <w:tcPr>
            <w:tcW w:w="609" w:type="dxa"/>
            <w:shd w:val="clear" w:color="auto" w:fill="FFFFFF"/>
            <w:tcMar>
              <w:top w:w="150" w:type="dxa"/>
              <w:left w:w="0" w:type="dxa"/>
              <w:bottom w:w="150" w:type="dxa"/>
              <w:right w:w="150" w:type="dxa"/>
            </w:tcMar>
            <w:vAlign w:val="center"/>
          </w:tcPr>
          <w:p w14:paraId="2F58C649">
            <w:pPr>
              <w:ind w:left="0" w:leftChars="0" w:firstLine="0" w:firstLineChars="0"/>
              <w:jc w:val="center"/>
              <w:rPr>
                <w:rFonts w:hint="default" w:ascii="Times New Roman" w:hAnsi="Times New Roman" w:eastAsia="宋体" w:cs="Times New Roman"/>
                <w:sz w:val="24"/>
                <w:szCs w:val="24"/>
                <w:lang w:val="en-US" w:eastAsia="zh-CN"/>
              </w:rPr>
            </w:pPr>
            <w:r>
              <w:rPr>
                <w:rFonts w:hint="eastAsia" w:cs="Times New Roman"/>
                <w:sz w:val="24"/>
                <w:szCs w:val="24"/>
                <w:lang w:val="en-US" w:eastAsia="zh-CN"/>
              </w:rPr>
              <w:t>13</w:t>
            </w:r>
          </w:p>
        </w:tc>
        <w:tc>
          <w:tcPr>
            <w:tcW w:w="1757" w:type="dxa"/>
            <w:shd w:val="clear" w:color="auto" w:fill="FFFFFF"/>
            <w:tcMar>
              <w:top w:w="150" w:type="dxa"/>
              <w:left w:w="150" w:type="dxa"/>
              <w:bottom w:w="150" w:type="dxa"/>
              <w:right w:w="150" w:type="dxa"/>
            </w:tcMar>
            <w:vAlign w:val="center"/>
          </w:tcPr>
          <w:p w14:paraId="2F528AE3">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诊疗数据</w:t>
            </w:r>
          </w:p>
        </w:tc>
        <w:tc>
          <w:tcPr>
            <w:tcW w:w="2824" w:type="dxa"/>
            <w:shd w:val="clear" w:color="auto" w:fill="FFFFFF"/>
            <w:tcMar>
              <w:top w:w="150" w:type="dxa"/>
              <w:left w:w="150" w:type="dxa"/>
              <w:bottom w:w="150" w:type="dxa"/>
              <w:right w:w="150" w:type="dxa"/>
            </w:tcMar>
            <w:vAlign w:val="center"/>
          </w:tcPr>
          <w:p w14:paraId="16B9970E">
            <w:pPr>
              <w:ind w:left="0" w:leftChars="0" w:firstLine="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医学影像检查报告</w:t>
            </w:r>
          </w:p>
        </w:tc>
        <w:tc>
          <w:tcPr>
            <w:tcW w:w="4027" w:type="dxa"/>
            <w:shd w:val="clear" w:color="auto" w:fill="FFFFFF"/>
            <w:tcMar>
              <w:top w:w="150" w:type="dxa"/>
              <w:left w:w="150" w:type="dxa"/>
              <w:bottom w:w="150" w:type="dxa"/>
              <w:right w:w="150" w:type="dxa"/>
            </w:tcMar>
            <w:vAlign w:val="center"/>
          </w:tcPr>
          <w:p w14:paraId="7F72BE79">
            <w:pPr>
              <w:ind w:left="0" w:leftChars="0" w:firstLine="0" w:firstLineChars="0"/>
              <w:rPr>
                <w:rFonts w:hint="eastAsia" w:ascii="Times New Roman" w:hAnsi="Times New Roman" w:eastAsia="宋体" w:cs="Times New Roman"/>
                <w:sz w:val="24"/>
                <w:szCs w:val="24"/>
                <w:lang w:val="en-US" w:eastAsia="zh-CN"/>
              </w:rPr>
            </w:pPr>
            <w:r>
              <w:rPr>
                <w:rFonts w:hint="eastAsia" w:cs="Times New Roman"/>
                <w:sz w:val="24"/>
                <w:szCs w:val="24"/>
                <w:lang w:val="en-US" w:eastAsia="zh-CN"/>
              </w:rPr>
              <w:t>放射类影像检查报告表</w:t>
            </w:r>
          </w:p>
        </w:tc>
      </w:tr>
      <w:tr w14:paraId="50544AFC">
        <w:tc>
          <w:tcPr>
            <w:tcW w:w="609" w:type="dxa"/>
            <w:shd w:val="clear" w:color="auto" w:fill="FFFFFF"/>
            <w:tcMar>
              <w:top w:w="150" w:type="dxa"/>
              <w:left w:w="0" w:type="dxa"/>
              <w:bottom w:w="150" w:type="dxa"/>
              <w:right w:w="150" w:type="dxa"/>
            </w:tcMar>
            <w:vAlign w:val="center"/>
          </w:tcPr>
          <w:p w14:paraId="6A8421E1">
            <w:pPr>
              <w:ind w:left="0" w:leftChars="0" w:firstLine="0" w:firstLineChars="0"/>
              <w:jc w:val="center"/>
              <w:rPr>
                <w:rFonts w:hint="default" w:cs="Times New Roman"/>
                <w:sz w:val="24"/>
                <w:szCs w:val="24"/>
                <w:lang w:val="en-US" w:eastAsia="zh-CN"/>
              </w:rPr>
            </w:pPr>
            <w:r>
              <w:rPr>
                <w:rFonts w:hint="eastAsia" w:cs="Times New Roman"/>
                <w:sz w:val="24"/>
                <w:szCs w:val="24"/>
                <w:lang w:val="en-US" w:eastAsia="zh-CN"/>
              </w:rPr>
              <w:t>14</w:t>
            </w:r>
          </w:p>
        </w:tc>
        <w:tc>
          <w:tcPr>
            <w:tcW w:w="1757" w:type="dxa"/>
            <w:shd w:val="clear" w:color="auto" w:fill="FFFFFF"/>
            <w:tcMar>
              <w:top w:w="150" w:type="dxa"/>
              <w:left w:w="150" w:type="dxa"/>
              <w:bottom w:w="150" w:type="dxa"/>
              <w:right w:w="150" w:type="dxa"/>
            </w:tcMar>
            <w:vAlign w:val="center"/>
          </w:tcPr>
          <w:p w14:paraId="1DBC3F82">
            <w:pPr>
              <w:ind w:left="0" w:leftChars="0" w:firstLine="0" w:firstLineChars="0"/>
              <w:rPr>
                <w:rFonts w:hint="default" w:cs="Times New Roman"/>
                <w:sz w:val="24"/>
                <w:szCs w:val="24"/>
                <w:lang w:val="en-US" w:eastAsia="zh-CN"/>
              </w:rPr>
            </w:pPr>
            <w:r>
              <w:rPr>
                <w:rFonts w:hint="eastAsia" w:cs="Times New Roman"/>
                <w:sz w:val="24"/>
                <w:szCs w:val="24"/>
                <w:lang w:val="en-US" w:eastAsia="zh-CN"/>
              </w:rPr>
              <w:t>诊疗数据</w:t>
            </w:r>
          </w:p>
        </w:tc>
        <w:tc>
          <w:tcPr>
            <w:tcW w:w="2824" w:type="dxa"/>
            <w:shd w:val="clear" w:color="auto" w:fill="FFFFFF"/>
            <w:tcMar>
              <w:top w:w="150" w:type="dxa"/>
              <w:left w:w="150" w:type="dxa"/>
              <w:bottom w:w="150" w:type="dxa"/>
              <w:right w:w="150" w:type="dxa"/>
            </w:tcMar>
            <w:vAlign w:val="center"/>
          </w:tcPr>
          <w:p w14:paraId="780F7E9A">
            <w:pPr>
              <w:ind w:left="0" w:leftChars="0" w:firstLine="0" w:firstLineChars="0"/>
              <w:rPr>
                <w:rFonts w:hint="default" w:cs="Times New Roman"/>
                <w:sz w:val="24"/>
                <w:szCs w:val="24"/>
                <w:lang w:val="en-US" w:eastAsia="zh-CN"/>
              </w:rPr>
            </w:pPr>
            <w:r>
              <w:rPr>
                <w:rFonts w:hint="eastAsia" w:cs="Times New Roman"/>
                <w:sz w:val="24"/>
                <w:szCs w:val="24"/>
                <w:lang w:val="en-US" w:eastAsia="zh-CN"/>
              </w:rPr>
              <w:t>手术明细报告</w:t>
            </w:r>
          </w:p>
        </w:tc>
        <w:tc>
          <w:tcPr>
            <w:tcW w:w="4027" w:type="dxa"/>
            <w:shd w:val="clear" w:color="auto" w:fill="FFFFFF"/>
            <w:tcMar>
              <w:top w:w="150" w:type="dxa"/>
              <w:left w:w="150" w:type="dxa"/>
              <w:bottom w:w="150" w:type="dxa"/>
              <w:right w:w="150" w:type="dxa"/>
            </w:tcMar>
            <w:vAlign w:val="center"/>
          </w:tcPr>
          <w:p w14:paraId="7D40FB62">
            <w:pPr>
              <w:ind w:left="0" w:leftChars="0" w:firstLine="0" w:firstLineChars="0"/>
              <w:rPr>
                <w:rFonts w:hint="default" w:cs="Times New Roman"/>
                <w:sz w:val="24"/>
                <w:szCs w:val="24"/>
                <w:lang w:val="en-US" w:eastAsia="zh-CN"/>
              </w:rPr>
            </w:pPr>
            <w:r>
              <w:rPr>
                <w:rFonts w:hint="eastAsia" w:cs="Times New Roman"/>
                <w:sz w:val="24"/>
                <w:szCs w:val="24"/>
                <w:lang w:val="en-US" w:eastAsia="zh-CN"/>
              </w:rPr>
              <w:t>手术明细表</w:t>
            </w:r>
          </w:p>
        </w:tc>
      </w:tr>
      <w:tr w14:paraId="7FEE063D">
        <w:tc>
          <w:tcPr>
            <w:tcW w:w="609" w:type="dxa"/>
            <w:shd w:val="clear" w:color="auto" w:fill="FFFFFF"/>
            <w:tcMar>
              <w:top w:w="150" w:type="dxa"/>
              <w:left w:w="0" w:type="dxa"/>
              <w:bottom w:w="150" w:type="dxa"/>
              <w:right w:w="150" w:type="dxa"/>
            </w:tcMar>
            <w:vAlign w:val="center"/>
          </w:tcPr>
          <w:p w14:paraId="770B31E8">
            <w:pPr>
              <w:ind w:left="0" w:leftChars="0" w:firstLine="0" w:firstLineChars="0"/>
              <w:jc w:val="center"/>
              <w:rPr>
                <w:rFonts w:hint="default" w:cs="Times New Roman"/>
                <w:sz w:val="24"/>
                <w:szCs w:val="24"/>
                <w:lang w:val="en-US" w:eastAsia="zh-CN"/>
              </w:rPr>
            </w:pPr>
            <w:r>
              <w:rPr>
                <w:rFonts w:hint="eastAsia" w:cs="Times New Roman"/>
                <w:sz w:val="24"/>
                <w:szCs w:val="24"/>
                <w:lang w:val="en-US" w:eastAsia="zh-CN"/>
              </w:rPr>
              <w:t>15</w:t>
            </w:r>
          </w:p>
        </w:tc>
        <w:tc>
          <w:tcPr>
            <w:tcW w:w="1757" w:type="dxa"/>
            <w:shd w:val="clear" w:color="auto" w:fill="FFFFFF"/>
            <w:tcMar>
              <w:top w:w="150" w:type="dxa"/>
              <w:left w:w="150" w:type="dxa"/>
              <w:bottom w:w="150" w:type="dxa"/>
              <w:right w:w="150" w:type="dxa"/>
            </w:tcMar>
            <w:vAlign w:val="center"/>
          </w:tcPr>
          <w:p w14:paraId="2F35FA57">
            <w:pPr>
              <w:ind w:left="0" w:leftChars="0" w:firstLine="0" w:firstLineChars="0"/>
              <w:rPr>
                <w:rFonts w:hint="eastAsia" w:cs="Times New Roman"/>
                <w:sz w:val="24"/>
                <w:szCs w:val="24"/>
                <w:lang w:val="en-US" w:eastAsia="zh-CN"/>
              </w:rPr>
            </w:pPr>
            <w:r>
              <w:rPr>
                <w:rFonts w:hint="eastAsia" w:cs="Times New Roman"/>
                <w:sz w:val="24"/>
                <w:szCs w:val="24"/>
                <w:lang w:val="en-US" w:eastAsia="zh-CN"/>
              </w:rPr>
              <w:t>诊疗数据</w:t>
            </w:r>
          </w:p>
        </w:tc>
        <w:tc>
          <w:tcPr>
            <w:tcW w:w="2824" w:type="dxa"/>
            <w:shd w:val="clear" w:color="auto" w:fill="FFFFFF"/>
            <w:tcMar>
              <w:top w:w="150" w:type="dxa"/>
              <w:left w:w="150" w:type="dxa"/>
              <w:bottom w:w="150" w:type="dxa"/>
              <w:right w:w="150" w:type="dxa"/>
            </w:tcMar>
            <w:vAlign w:val="center"/>
          </w:tcPr>
          <w:p w14:paraId="6CEAA5E0">
            <w:pPr>
              <w:ind w:left="0" w:leftChars="0" w:firstLine="0" w:firstLineChars="0"/>
              <w:rPr>
                <w:rFonts w:hint="default" w:cs="Times New Roman"/>
                <w:sz w:val="24"/>
                <w:szCs w:val="24"/>
                <w:lang w:val="en-US" w:eastAsia="zh-CN"/>
              </w:rPr>
            </w:pPr>
            <w:r>
              <w:rPr>
                <w:rFonts w:hint="eastAsia" w:cs="Times New Roman"/>
                <w:sz w:val="24"/>
                <w:szCs w:val="24"/>
                <w:lang w:val="en-US" w:eastAsia="zh-CN"/>
              </w:rPr>
              <w:t>诊断明细报告</w:t>
            </w:r>
          </w:p>
        </w:tc>
        <w:tc>
          <w:tcPr>
            <w:tcW w:w="4027" w:type="dxa"/>
            <w:shd w:val="clear" w:color="auto" w:fill="FFFFFF"/>
            <w:tcMar>
              <w:top w:w="150" w:type="dxa"/>
              <w:left w:w="150" w:type="dxa"/>
              <w:bottom w:w="150" w:type="dxa"/>
              <w:right w:w="150" w:type="dxa"/>
            </w:tcMar>
            <w:vAlign w:val="center"/>
          </w:tcPr>
          <w:p w14:paraId="2FF102EF">
            <w:pPr>
              <w:ind w:left="0" w:leftChars="0" w:firstLine="0" w:firstLineChars="0"/>
              <w:rPr>
                <w:rFonts w:hint="eastAsia" w:cs="Times New Roman"/>
                <w:sz w:val="24"/>
                <w:szCs w:val="24"/>
                <w:lang w:val="en-US" w:eastAsia="zh-CN"/>
              </w:rPr>
            </w:pPr>
            <w:r>
              <w:rPr>
                <w:rFonts w:hint="eastAsia" w:cs="Times New Roman"/>
                <w:sz w:val="24"/>
                <w:szCs w:val="24"/>
                <w:lang w:val="en-US" w:eastAsia="zh-CN"/>
              </w:rPr>
              <w:t>诊断明细表</w:t>
            </w:r>
          </w:p>
        </w:tc>
      </w:tr>
      <w:tr w14:paraId="37F7E741">
        <w:tc>
          <w:tcPr>
            <w:tcW w:w="609" w:type="dxa"/>
            <w:shd w:val="clear" w:color="auto" w:fill="FFFFFF"/>
            <w:tcMar>
              <w:top w:w="150" w:type="dxa"/>
              <w:left w:w="0" w:type="dxa"/>
              <w:bottom w:w="150" w:type="dxa"/>
              <w:right w:w="150" w:type="dxa"/>
            </w:tcMar>
            <w:vAlign w:val="center"/>
          </w:tcPr>
          <w:p w14:paraId="31D27A8C">
            <w:pPr>
              <w:tabs>
                <w:tab w:val="left" w:pos="402"/>
              </w:tabs>
              <w:ind w:left="0" w:leftChars="0" w:firstLine="0" w:firstLineChars="0"/>
              <w:jc w:val="center"/>
              <w:rPr>
                <w:rFonts w:hint="eastAsia" w:cs="Times New Roman"/>
                <w:sz w:val="24"/>
                <w:szCs w:val="24"/>
                <w:lang w:val="en-US" w:eastAsia="zh-CN"/>
              </w:rPr>
            </w:pPr>
            <w:r>
              <w:rPr>
                <w:rFonts w:hint="eastAsia" w:cs="Times New Roman"/>
                <w:sz w:val="24"/>
                <w:szCs w:val="24"/>
                <w:lang w:val="en-US" w:eastAsia="zh-CN"/>
              </w:rPr>
              <w:t>16</w:t>
            </w:r>
          </w:p>
        </w:tc>
        <w:tc>
          <w:tcPr>
            <w:tcW w:w="1757" w:type="dxa"/>
            <w:shd w:val="clear" w:color="auto" w:fill="FFFFFF"/>
            <w:tcMar>
              <w:top w:w="150" w:type="dxa"/>
              <w:left w:w="150" w:type="dxa"/>
              <w:bottom w:w="150" w:type="dxa"/>
              <w:right w:w="150" w:type="dxa"/>
            </w:tcMar>
            <w:vAlign w:val="center"/>
          </w:tcPr>
          <w:p w14:paraId="23A0FFBB">
            <w:pPr>
              <w:ind w:left="0" w:leftChars="0" w:firstLine="0" w:firstLineChars="0"/>
              <w:rPr>
                <w:rFonts w:hint="eastAsia" w:cs="Times New Roman"/>
                <w:sz w:val="24"/>
                <w:szCs w:val="24"/>
                <w:lang w:val="en-US" w:eastAsia="zh-CN"/>
              </w:rPr>
            </w:pPr>
            <w:r>
              <w:rPr>
                <w:rFonts w:hint="eastAsia" w:cs="Times New Roman"/>
                <w:sz w:val="24"/>
                <w:szCs w:val="24"/>
                <w:lang w:val="en-US" w:eastAsia="zh-CN"/>
              </w:rPr>
              <w:t>诊疗数据</w:t>
            </w:r>
          </w:p>
        </w:tc>
        <w:tc>
          <w:tcPr>
            <w:tcW w:w="2824" w:type="dxa"/>
            <w:shd w:val="clear" w:color="auto" w:fill="FFFFFF"/>
            <w:tcMar>
              <w:top w:w="150" w:type="dxa"/>
              <w:left w:w="150" w:type="dxa"/>
              <w:bottom w:w="150" w:type="dxa"/>
              <w:right w:w="150" w:type="dxa"/>
            </w:tcMar>
            <w:vAlign w:val="center"/>
          </w:tcPr>
          <w:p w14:paraId="33AB6C01">
            <w:pPr>
              <w:ind w:left="0" w:leftChars="0" w:firstLine="0" w:firstLineChars="0"/>
              <w:rPr>
                <w:rFonts w:hint="default" w:cs="Times New Roman"/>
                <w:sz w:val="24"/>
                <w:szCs w:val="24"/>
                <w:lang w:val="en-US" w:eastAsia="zh-CN"/>
              </w:rPr>
            </w:pPr>
            <w:r>
              <w:rPr>
                <w:rFonts w:hint="eastAsia" w:cs="Times New Roman"/>
                <w:sz w:val="24"/>
                <w:szCs w:val="24"/>
                <w:lang w:val="en-US" w:eastAsia="zh-CN"/>
              </w:rPr>
              <w:t>住院小结报告</w:t>
            </w:r>
          </w:p>
        </w:tc>
        <w:tc>
          <w:tcPr>
            <w:tcW w:w="4027" w:type="dxa"/>
            <w:shd w:val="clear" w:color="auto" w:fill="FFFFFF"/>
            <w:tcMar>
              <w:top w:w="150" w:type="dxa"/>
              <w:left w:w="150" w:type="dxa"/>
              <w:bottom w:w="150" w:type="dxa"/>
              <w:right w:w="150" w:type="dxa"/>
            </w:tcMar>
            <w:vAlign w:val="center"/>
          </w:tcPr>
          <w:p w14:paraId="43043AF6">
            <w:pPr>
              <w:ind w:left="0" w:leftChars="0" w:firstLine="0" w:firstLineChars="0"/>
              <w:rPr>
                <w:rFonts w:hint="default" w:cs="Times New Roman"/>
                <w:sz w:val="24"/>
                <w:szCs w:val="24"/>
                <w:lang w:val="en-US" w:eastAsia="zh-CN"/>
              </w:rPr>
            </w:pPr>
            <w:r>
              <w:rPr>
                <w:rFonts w:hint="eastAsia" w:cs="Times New Roman"/>
                <w:sz w:val="24"/>
                <w:szCs w:val="24"/>
                <w:lang w:val="en-US" w:eastAsia="zh-CN"/>
              </w:rPr>
              <w:t>住院小结报告表</w:t>
            </w:r>
          </w:p>
        </w:tc>
      </w:tr>
      <w:tr w14:paraId="5999F475">
        <w:tc>
          <w:tcPr>
            <w:tcW w:w="609" w:type="dxa"/>
            <w:shd w:val="clear" w:color="auto" w:fill="FFFFFF"/>
            <w:tcMar>
              <w:top w:w="150" w:type="dxa"/>
              <w:left w:w="0" w:type="dxa"/>
              <w:bottom w:w="150" w:type="dxa"/>
              <w:right w:w="150" w:type="dxa"/>
            </w:tcMar>
            <w:vAlign w:val="center"/>
          </w:tcPr>
          <w:p w14:paraId="2782056E">
            <w:pPr>
              <w:tabs>
                <w:tab w:val="left" w:pos="402"/>
              </w:tabs>
              <w:ind w:left="0" w:leftChars="0" w:firstLine="0" w:firstLineChars="0"/>
              <w:jc w:val="center"/>
              <w:rPr>
                <w:rFonts w:hint="eastAsia" w:cs="Times New Roman"/>
                <w:sz w:val="24"/>
                <w:szCs w:val="24"/>
                <w:lang w:val="en-US" w:eastAsia="zh-CN"/>
              </w:rPr>
            </w:pPr>
            <w:r>
              <w:rPr>
                <w:rFonts w:hint="eastAsia" w:cs="Times New Roman"/>
                <w:sz w:val="24"/>
                <w:szCs w:val="24"/>
                <w:lang w:val="en-US" w:eastAsia="zh-CN"/>
              </w:rPr>
              <w:t>17</w:t>
            </w:r>
          </w:p>
        </w:tc>
        <w:tc>
          <w:tcPr>
            <w:tcW w:w="1757" w:type="dxa"/>
            <w:shd w:val="clear" w:color="auto" w:fill="FFFFFF"/>
            <w:tcMar>
              <w:top w:w="150" w:type="dxa"/>
              <w:left w:w="150" w:type="dxa"/>
              <w:bottom w:w="150" w:type="dxa"/>
              <w:right w:w="150" w:type="dxa"/>
            </w:tcMar>
            <w:vAlign w:val="center"/>
          </w:tcPr>
          <w:p w14:paraId="3B2E3B35">
            <w:pPr>
              <w:ind w:left="0" w:leftChars="0" w:firstLine="0" w:firstLineChars="0"/>
              <w:rPr>
                <w:rFonts w:hint="eastAsia" w:cs="Times New Roman"/>
                <w:sz w:val="24"/>
                <w:szCs w:val="24"/>
                <w:lang w:val="en-US" w:eastAsia="zh-CN"/>
              </w:rPr>
            </w:pPr>
            <w:r>
              <w:rPr>
                <w:rFonts w:hint="eastAsia" w:cs="Times New Roman"/>
                <w:sz w:val="24"/>
                <w:szCs w:val="24"/>
                <w:lang w:val="en-US" w:eastAsia="zh-CN"/>
              </w:rPr>
              <w:t>公卫数据</w:t>
            </w:r>
          </w:p>
        </w:tc>
        <w:tc>
          <w:tcPr>
            <w:tcW w:w="2824" w:type="dxa"/>
            <w:shd w:val="clear" w:color="auto" w:fill="FFFFFF"/>
            <w:tcMar>
              <w:top w:w="150" w:type="dxa"/>
              <w:left w:w="150" w:type="dxa"/>
              <w:bottom w:w="150" w:type="dxa"/>
              <w:right w:w="150" w:type="dxa"/>
            </w:tcMar>
            <w:vAlign w:val="center"/>
          </w:tcPr>
          <w:p w14:paraId="4A65677B">
            <w:pPr>
              <w:ind w:left="0" w:leftChars="0" w:firstLine="0" w:firstLineChars="0"/>
              <w:rPr>
                <w:rFonts w:hint="default" w:cs="Times New Roman"/>
                <w:sz w:val="24"/>
                <w:szCs w:val="24"/>
                <w:lang w:val="en-US" w:eastAsia="zh-CN"/>
              </w:rPr>
            </w:pPr>
            <w:r>
              <w:rPr>
                <w:rFonts w:hint="eastAsia" w:cs="Times New Roman"/>
                <w:sz w:val="24"/>
                <w:szCs w:val="24"/>
                <w:lang w:val="en-US" w:eastAsia="zh-CN"/>
              </w:rPr>
              <w:t>居民基本信息</w:t>
            </w:r>
          </w:p>
        </w:tc>
        <w:tc>
          <w:tcPr>
            <w:tcW w:w="4027" w:type="dxa"/>
            <w:shd w:val="clear" w:color="auto" w:fill="FFFFFF"/>
            <w:tcMar>
              <w:top w:w="150" w:type="dxa"/>
              <w:left w:w="150" w:type="dxa"/>
              <w:bottom w:w="150" w:type="dxa"/>
              <w:right w:w="150" w:type="dxa"/>
            </w:tcMar>
            <w:vAlign w:val="center"/>
          </w:tcPr>
          <w:p w14:paraId="338B0D89">
            <w:pPr>
              <w:ind w:left="0" w:leftChars="0" w:firstLine="0" w:firstLineChars="0"/>
              <w:rPr>
                <w:rFonts w:hint="default" w:cs="Times New Roman"/>
                <w:sz w:val="24"/>
                <w:szCs w:val="24"/>
                <w:lang w:val="en-US" w:eastAsia="zh-CN"/>
              </w:rPr>
            </w:pPr>
            <w:r>
              <w:rPr>
                <w:rFonts w:hint="eastAsia" w:cs="Times New Roman"/>
                <w:sz w:val="24"/>
                <w:szCs w:val="24"/>
                <w:lang w:val="en-US" w:eastAsia="zh-CN"/>
              </w:rPr>
              <w:t>居民档案信息表</w:t>
            </w:r>
          </w:p>
        </w:tc>
      </w:tr>
      <w:tr w14:paraId="6BD84E58">
        <w:tc>
          <w:tcPr>
            <w:tcW w:w="609" w:type="dxa"/>
            <w:shd w:val="clear" w:color="auto" w:fill="FFFFFF"/>
            <w:tcMar>
              <w:top w:w="150" w:type="dxa"/>
              <w:left w:w="0" w:type="dxa"/>
              <w:bottom w:w="150" w:type="dxa"/>
              <w:right w:w="150" w:type="dxa"/>
            </w:tcMar>
            <w:vAlign w:val="center"/>
          </w:tcPr>
          <w:p w14:paraId="43C16799">
            <w:pPr>
              <w:tabs>
                <w:tab w:val="left" w:pos="402"/>
              </w:tabs>
              <w:ind w:left="0" w:leftChars="0" w:firstLine="0" w:firstLineChars="0"/>
              <w:jc w:val="center"/>
              <w:rPr>
                <w:rFonts w:hint="default" w:cs="Times New Roman"/>
                <w:sz w:val="24"/>
                <w:szCs w:val="24"/>
                <w:lang w:val="en-US" w:eastAsia="zh-CN"/>
              </w:rPr>
            </w:pPr>
            <w:r>
              <w:rPr>
                <w:rFonts w:hint="eastAsia" w:cs="Times New Roman"/>
                <w:sz w:val="24"/>
                <w:szCs w:val="24"/>
                <w:lang w:val="en-US" w:eastAsia="zh-CN"/>
              </w:rPr>
              <w:t>18</w:t>
            </w:r>
          </w:p>
        </w:tc>
        <w:tc>
          <w:tcPr>
            <w:tcW w:w="1757" w:type="dxa"/>
            <w:shd w:val="clear" w:color="auto" w:fill="FFFFFF"/>
            <w:tcMar>
              <w:top w:w="150" w:type="dxa"/>
              <w:left w:w="150" w:type="dxa"/>
              <w:bottom w:w="150" w:type="dxa"/>
              <w:right w:w="150" w:type="dxa"/>
            </w:tcMar>
            <w:vAlign w:val="center"/>
          </w:tcPr>
          <w:p w14:paraId="17EE57E8">
            <w:pPr>
              <w:ind w:left="0" w:leftChars="0" w:firstLine="0" w:firstLineChars="0"/>
              <w:rPr>
                <w:rFonts w:hint="eastAsia" w:cs="Times New Roman"/>
                <w:sz w:val="24"/>
                <w:szCs w:val="24"/>
                <w:lang w:val="en-US" w:eastAsia="zh-CN"/>
              </w:rPr>
            </w:pPr>
            <w:r>
              <w:rPr>
                <w:rFonts w:hint="eastAsia" w:cs="Times New Roman"/>
                <w:sz w:val="24"/>
                <w:szCs w:val="24"/>
                <w:lang w:val="en-US" w:eastAsia="zh-CN"/>
              </w:rPr>
              <w:t>公卫数据</w:t>
            </w:r>
          </w:p>
        </w:tc>
        <w:tc>
          <w:tcPr>
            <w:tcW w:w="2824" w:type="dxa"/>
            <w:shd w:val="clear" w:color="auto" w:fill="FFFFFF"/>
            <w:tcMar>
              <w:top w:w="150" w:type="dxa"/>
              <w:left w:w="150" w:type="dxa"/>
              <w:bottom w:w="150" w:type="dxa"/>
              <w:right w:w="150" w:type="dxa"/>
            </w:tcMar>
            <w:vAlign w:val="center"/>
          </w:tcPr>
          <w:p w14:paraId="03764662">
            <w:pPr>
              <w:ind w:left="0" w:leftChars="0" w:firstLine="0" w:firstLineChars="0"/>
              <w:rPr>
                <w:rFonts w:hint="default" w:cs="Times New Roman"/>
                <w:sz w:val="24"/>
                <w:szCs w:val="24"/>
                <w:lang w:val="en-US" w:eastAsia="zh-CN"/>
              </w:rPr>
            </w:pPr>
            <w:r>
              <w:rPr>
                <w:rFonts w:hint="eastAsia" w:cs="Times New Roman"/>
                <w:sz w:val="24"/>
                <w:szCs w:val="24"/>
                <w:lang w:val="en-US" w:eastAsia="zh-CN"/>
              </w:rPr>
              <w:t>肿瘤管理信息</w:t>
            </w:r>
          </w:p>
        </w:tc>
        <w:tc>
          <w:tcPr>
            <w:tcW w:w="4027" w:type="dxa"/>
            <w:shd w:val="clear" w:color="auto" w:fill="FFFFFF"/>
            <w:tcMar>
              <w:top w:w="150" w:type="dxa"/>
              <w:left w:w="150" w:type="dxa"/>
              <w:bottom w:w="150" w:type="dxa"/>
              <w:right w:w="150" w:type="dxa"/>
            </w:tcMar>
            <w:vAlign w:val="center"/>
          </w:tcPr>
          <w:p w14:paraId="04AF08F8">
            <w:pPr>
              <w:ind w:left="0" w:leftChars="0" w:firstLine="0" w:firstLineChars="0"/>
              <w:rPr>
                <w:rFonts w:hint="default" w:cs="Times New Roman"/>
                <w:sz w:val="24"/>
                <w:szCs w:val="24"/>
                <w:lang w:val="en-US" w:eastAsia="zh-CN"/>
              </w:rPr>
            </w:pPr>
            <w:r>
              <w:rPr>
                <w:rFonts w:hint="eastAsia" w:cs="Times New Roman"/>
                <w:sz w:val="24"/>
                <w:szCs w:val="24"/>
                <w:lang w:val="en-US" w:eastAsia="zh-CN"/>
              </w:rPr>
              <w:t>肿瘤报卡表</w:t>
            </w:r>
          </w:p>
        </w:tc>
      </w:tr>
      <w:tr w14:paraId="289D0974">
        <w:tc>
          <w:tcPr>
            <w:tcW w:w="609" w:type="dxa"/>
            <w:shd w:val="clear" w:color="auto" w:fill="FFFFFF"/>
            <w:tcMar>
              <w:top w:w="150" w:type="dxa"/>
              <w:left w:w="0" w:type="dxa"/>
              <w:bottom w:w="150" w:type="dxa"/>
              <w:right w:w="150" w:type="dxa"/>
            </w:tcMar>
            <w:vAlign w:val="center"/>
          </w:tcPr>
          <w:p w14:paraId="49F11ACA">
            <w:pPr>
              <w:tabs>
                <w:tab w:val="left" w:pos="402"/>
              </w:tabs>
              <w:ind w:left="0" w:leftChars="0" w:firstLine="0" w:firstLineChars="0"/>
              <w:jc w:val="center"/>
              <w:rPr>
                <w:rFonts w:hint="eastAsia" w:cs="Times New Roman"/>
                <w:sz w:val="24"/>
                <w:szCs w:val="24"/>
                <w:lang w:val="en-US" w:eastAsia="zh-CN"/>
              </w:rPr>
            </w:pPr>
            <w:r>
              <w:rPr>
                <w:rFonts w:hint="eastAsia" w:cs="Times New Roman"/>
                <w:sz w:val="24"/>
                <w:szCs w:val="24"/>
                <w:lang w:val="en-US" w:eastAsia="zh-CN"/>
              </w:rPr>
              <w:t>19</w:t>
            </w:r>
          </w:p>
        </w:tc>
        <w:tc>
          <w:tcPr>
            <w:tcW w:w="1757" w:type="dxa"/>
            <w:shd w:val="clear" w:color="auto" w:fill="FFFFFF"/>
            <w:tcMar>
              <w:top w:w="150" w:type="dxa"/>
              <w:left w:w="150" w:type="dxa"/>
              <w:bottom w:w="150" w:type="dxa"/>
              <w:right w:w="150" w:type="dxa"/>
            </w:tcMar>
            <w:vAlign w:val="center"/>
          </w:tcPr>
          <w:p w14:paraId="6E0EA950">
            <w:pPr>
              <w:ind w:left="0" w:leftChars="0" w:firstLine="0" w:firstLineChars="0"/>
              <w:rPr>
                <w:rFonts w:hint="eastAsia" w:cs="Times New Roman"/>
                <w:sz w:val="24"/>
                <w:szCs w:val="24"/>
                <w:lang w:val="en-US" w:eastAsia="zh-CN"/>
              </w:rPr>
            </w:pPr>
            <w:r>
              <w:rPr>
                <w:rFonts w:hint="eastAsia" w:cs="Times New Roman"/>
                <w:sz w:val="24"/>
                <w:szCs w:val="24"/>
                <w:lang w:val="en-US" w:eastAsia="zh-CN"/>
              </w:rPr>
              <w:t>公卫数据</w:t>
            </w:r>
          </w:p>
        </w:tc>
        <w:tc>
          <w:tcPr>
            <w:tcW w:w="2824" w:type="dxa"/>
            <w:shd w:val="clear" w:color="auto" w:fill="FFFFFF"/>
            <w:tcMar>
              <w:top w:w="150" w:type="dxa"/>
              <w:left w:w="150" w:type="dxa"/>
              <w:bottom w:w="150" w:type="dxa"/>
              <w:right w:w="150" w:type="dxa"/>
            </w:tcMar>
            <w:vAlign w:val="center"/>
          </w:tcPr>
          <w:p w14:paraId="2E0F9F99">
            <w:pPr>
              <w:ind w:left="0" w:leftChars="0" w:firstLine="0" w:firstLineChars="0"/>
              <w:rPr>
                <w:rFonts w:hint="eastAsia" w:cs="Times New Roman"/>
                <w:sz w:val="24"/>
                <w:szCs w:val="24"/>
                <w:lang w:val="en-US" w:eastAsia="zh-CN"/>
              </w:rPr>
            </w:pPr>
            <w:r>
              <w:rPr>
                <w:rFonts w:hint="eastAsia" w:cs="Times New Roman"/>
                <w:sz w:val="24"/>
                <w:szCs w:val="24"/>
                <w:lang w:val="en-US" w:eastAsia="zh-CN"/>
              </w:rPr>
              <w:t>肿瘤管理信息</w:t>
            </w:r>
          </w:p>
        </w:tc>
        <w:tc>
          <w:tcPr>
            <w:tcW w:w="4027" w:type="dxa"/>
            <w:shd w:val="clear" w:color="auto" w:fill="FFFFFF"/>
            <w:tcMar>
              <w:top w:w="150" w:type="dxa"/>
              <w:left w:w="150" w:type="dxa"/>
              <w:bottom w:w="150" w:type="dxa"/>
              <w:right w:w="150" w:type="dxa"/>
            </w:tcMar>
            <w:vAlign w:val="center"/>
          </w:tcPr>
          <w:p w14:paraId="297A2618">
            <w:pPr>
              <w:ind w:left="0" w:leftChars="0" w:firstLine="0" w:firstLineChars="0"/>
              <w:rPr>
                <w:rFonts w:hint="default" w:cs="Times New Roman"/>
                <w:sz w:val="24"/>
                <w:szCs w:val="24"/>
                <w:lang w:val="en-US" w:eastAsia="zh-CN"/>
              </w:rPr>
            </w:pPr>
            <w:r>
              <w:rPr>
                <w:rFonts w:hint="eastAsia" w:cs="Times New Roman"/>
                <w:sz w:val="24"/>
                <w:szCs w:val="24"/>
                <w:lang w:val="en-US" w:eastAsia="zh-CN"/>
              </w:rPr>
              <w:t>肿瘤综合卡</w:t>
            </w:r>
          </w:p>
        </w:tc>
      </w:tr>
      <w:tr w14:paraId="2957AB36">
        <w:tc>
          <w:tcPr>
            <w:tcW w:w="609" w:type="dxa"/>
            <w:shd w:val="clear" w:color="auto" w:fill="FFFFFF"/>
            <w:tcMar>
              <w:top w:w="150" w:type="dxa"/>
              <w:left w:w="0" w:type="dxa"/>
              <w:bottom w:w="150" w:type="dxa"/>
              <w:right w:w="150" w:type="dxa"/>
            </w:tcMar>
            <w:vAlign w:val="center"/>
          </w:tcPr>
          <w:p w14:paraId="1F807EB4">
            <w:pPr>
              <w:tabs>
                <w:tab w:val="left" w:pos="402"/>
              </w:tabs>
              <w:ind w:left="0" w:leftChars="0" w:firstLine="0" w:firstLineChars="0"/>
              <w:jc w:val="center"/>
              <w:rPr>
                <w:rFonts w:hint="eastAsia" w:cs="Times New Roman"/>
                <w:sz w:val="24"/>
                <w:szCs w:val="24"/>
                <w:lang w:val="en-US" w:eastAsia="zh-CN"/>
              </w:rPr>
            </w:pPr>
            <w:r>
              <w:rPr>
                <w:rFonts w:hint="eastAsia" w:cs="Times New Roman"/>
                <w:sz w:val="24"/>
                <w:szCs w:val="24"/>
                <w:lang w:val="en-US" w:eastAsia="zh-CN"/>
              </w:rPr>
              <w:t>20</w:t>
            </w:r>
          </w:p>
        </w:tc>
        <w:tc>
          <w:tcPr>
            <w:tcW w:w="1757" w:type="dxa"/>
            <w:shd w:val="clear" w:color="auto" w:fill="FFFFFF"/>
            <w:tcMar>
              <w:top w:w="150" w:type="dxa"/>
              <w:left w:w="150" w:type="dxa"/>
              <w:bottom w:w="150" w:type="dxa"/>
              <w:right w:w="150" w:type="dxa"/>
            </w:tcMar>
            <w:vAlign w:val="center"/>
          </w:tcPr>
          <w:p w14:paraId="40DD70B7">
            <w:pPr>
              <w:ind w:left="0" w:leftChars="0" w:firstLine="0" w:firstLineChars="0"/>
              <w:rPr>
                <w:rFonts w:hint="eastAsia" w:cs="Times New Roman"/>
                <w:sz w:val="24"/>
                <w:szCs w:val="24"/>
                <w:lang w:val="en-US" w:eastAsia="zh-CN"/>
              </w:rPr>
            </w:pPr>
            <w:r>
              <w:rPr>
                <w:rFonts w:hint="eastAsia" w:cs="Times New Roman"/>
                <w:sz w:val="24"/>
                <w:szCs w:val="24"/>
                <w:lang w:val="en-US" w:eastAsia="zh-CN"/>
              </w:rPr>
              <w:t>公卫数据</w:t>
            </w:r>
          </w:p>
        </w:tc>
        <w:tc>
          <w:tcPr>
            <w:tcW w:w="2824" w:type="dxa"/>
            <w:shd w:val="clear" w:color="auto" w:fill="FFFFFF"/>
            <w:tcMar>
              <w:top w:w="150" w:type="dxa"/>
              <w:left w:w="150" w:type="dxa"/>
              <w:bottom w:w="150" w:type="dxa"/>
              <w:right w:w="150" w:type="dxa"/>
            </w:tcMar>
            <w:vAlign w:val="center"/>
          </w:tcPr>
          <w:p w14:paraId="204F0F2A">
            <w:pPr>
              <w:ind w:left="0" w:leftChars="0" w:firstLine="0" w:firstLineChars="0"/>
              <w:rPr>
                <w:rFonts w:hint="eastAsia" w:cs="Times New Roman"/>
                <w:sz w:val="24"/>
                <w:szCs w:val="24"/>
                <w:lang w:val="en-US" w:eastAsia="zh-CN"/>
              </w:rPr>
            </w:pPr>
            <w:r>
              <w:rPr>
                <w:rFonts w:hint="eastAsia" w:cs="Times New Roman"/>
                <w:sz w:val="24"/>
                <w:szCs w:val="24"/>
                <w:lang w:val="en-US" w:eastAsia="zh-CN"/>
              </w:rPr>
              <w:t>肿瘤管理信息</w:t>
            </w:r>
          </w:p>
        </w:tc>
        <w:tc>
          <w:tcPr>
            <w:tcW w:w="4027" w:type="dxa"/>
            <w:shd w:val="clear" w:color="auto" w:fill="FFFFFF"/>
            <w:tcMar>
              <w:top w:w="150" w:type="dxa"/>
              <w:left w:w="150" w:type="dxa"/>
              <w:bottom w:w="150" w:type="dxa"/>
              <w:right w:w="150" w:type="dxa"/>
            </w:tcMar>
            <w:vAlign w:val="center"/>
          </w:tcPr>
          <w:p w14:paraId="2E27A8B2">
            <w:pPr>
              <w:ind w:left="0" w:leftChars="0" w:firstLine="0" w:firstLineChars="0"/>
              <w:rPr>
                <w:rFonts w:hint="default" w:cs="Times New Roman"/>
                <w:sz w:val="24"/>
                <w:szCs w:val="24"/>
                <w:lang w:val="en-US" w:eastAsia="zh-CN"/>
              </w:rPr>
            </w:pPr>
            <w:r>
              <w:rPr>
                <w:rFonts w:hint="eastAsia" w:cs="Times New Roman"/>
                <w:sz w:val="24"/>
                <w:szCs w:val="24"/>
                <w:lang w:val="en-US" w:eastAsia="zh-CN"/>
              </w:rPr>
              <w:t>肿瘤随访卡</w:t>
            </w:r>
          </w:p>
        </w:tc>
      </w:tr>
      <w:tr w14:paraId="5532D854">
        <w:tc>
          <w:tcPr>
            <w:tcW w:w="609" w:type="dxa"/>
            <w:shd w:val="clear" w:color="auto" w:fill="FFFFFF"/>
            <w:tcMar>
              <w:top w:w="150" w:type="dxa"/>
              <w:left w:w="0" w:type="dxa"/>
              <w:bottom w:w="150" w:type="dxa"/>
              <w:right w:w="150" w:type="dxa"/>
            </w:tcMar>
            <w:vAlign w:val="center"/>
          </w:tcPr>
          <w:p w14:paraId="7A99FA5B">
            <w:pPr>
              <w:tabs>
                <w:tab w:val="left" w:pos="402"/>
              </w:tabs>
              <w:ind w:left="0" w:leftChars="0" w:firstLine="0" w:firstLineChars="0"/>
              <w:jc w:val="center"/>
              <w:rPr>
                <w:rFonts w:hint="eastAsia" w:ascii="Times New Roman" w:hAnsi="Times New Roman" w:eastAsia="宋体" w:cs="Times New Roman"/>
                <w:kern w:val="0"/>
                <w:sz w:val="24"/>
                <w:szCs w:val="24"/>
                <w:lang w:val="en-US" w:eastAsia="zh-CN" w:bidi="ar-SA"/>
              </w:rPr>
            </w:pPr>
            <w:r>
              <w:rPr>
                <w:rFonts w:hint="eastAsia" w:cs="Times New Roman"/>
                <w:sz w:val="24"/>
                <w:szCs w:val="24"/>
                <w:lang w:val="en-US" w:eastAsia="zh-CN"/>
              </w:rPr>
              <w:t>21</w:t>
            </w:r>
          </w:p>
        </w:tc>
        <w:tc>
          <w:tcPr>
            <w:tcW w:w="1757" w:type="dxa"/>
            <w:shd w:val="clear" w:color="auto" w:fill="FFFFFF"/>
            <w:tcMar>
              <w:top w:w="150" w:type="dxa"/>
              <w:left w:w="150" w:type="dxa"/>
              <w:bottom w:w="150" w:type="dxa"/>
              <w:right w:w="150" w:type="dxa"/>
            </w:tcMar>
            <w:vAlign w:val="center"/>
          </w:tcPr>
          <w:p w14:paraId="278BFE39">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sz w:val="24"/>
                <w:szCs w:val="24"/>
                <w:lang w:val="en-US" w:eastAsia="zh-CN"/>
              </w:rPr>
              <w:t>公卫数据</w:t>
            </w:r>
          </w:p>
        </w:tc>
        <w:tc>
          <w:tcPr>
            <w:tcW w:w="2824" w:type="dxa"/>
            <w:shd w:val="clear" w:color="auto" w:fill="FFFFFF"/>
            <w:tcMar>
              <w:top w:w="150" w:type="dxa"/>
              <w:left w:w="150" w:type="dxa"/>
              <w:bottom w:w="150" w:type="dxa"/>
              <w:right w:w="150" w:type="dxa"/>
            </w:tcMar>
            <w:vAlign w:val="center"/>
          </w:tcPr>
          <w:p w14:paraId="6E859E64">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sz w:val="24"/>
                <w:szCs w:val="24"/>
                <w:lang w:val="en-US" w:eastAsia="zh-CN"/>
              </w:rPr>
              <w:t>脑卒中管理信息</w:t>
            </w:r>
          </w:p>
        </w:tc>
        <w:tc>
          <w:tcPr>
            <w:tcW w:w="4027" w:type="dxa"/>
            <w:shd w:val="clear" w:color="auto" w:fill="FFFFFF"/>
            <w:tcMar>
              <w:top w:w="150" w:type="dxa"/>
              <w:left w:w="150" w:type="dxa"/>
              <w:bottom w:w="150" w:type="dxa"/>
              <w:right w:w="150" w:type="dxa"/>
            </w:tcMar>
            <w:vAlign w:val="center"/>
          </w:tcPr>
          <w:p w14:paraId="50B8F011">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sz w:val="24"/>
                <w:szCs w:val="24"/>
                <w:lang w:val="en-US" w:eastAsia="zh-CN"/>
              </w:rPr>
              <w:t>脑卒中报卡</w:t>
            </w:r>
          </w:p>
        </w:tc>
      </w:tr>
      <w:tr w14:paraId="754711E8">
        <w:tc>
          <w:tcPr>
            <w:tcW w:w="609" w:type="dxa"/>
            <w:shd w:val="clear" w:color="auto" w:fill="FFFFFF"/>
            <w:tcMar>
              <w:top w:w="150" w:type="dxa"/>
              <w:left w:w="0" w:type="dxa"/>
              <w:bottom w:w="150" w:type="dxa"/>
              <w:right w:w="150" w:type="dxa"/>
            </w:tcMar>
            <w:vAlign w:val="center"/>
          </w:tcPr>
          <w:p w14:paraId="60FFE33F">
            <w:pPr>
              <w:tabs>
                <w:tab w:val="left" w:pos="402"/>
              </w:tabs>
              <w:ind w:left="0" w:leftChars="0" w:firstLine="0" w:firstLineChars="0"/>
              <w:jc w:val="center"/>
              <w:rPr>
                <w:rFonts w:hint="eastAsia" w:cs="Times New Roman"/>
                <w:sz w:val="24"/>
                <w:szCs w:val="24"/>
                <w:lang w:val="en-US" w:eastAsia="zh-CN"/>
              </w:rPr>
            </w:pPr>
            <w:r>
              <w:rPr>
                <w:rFonts w:hint="eastAsia" w:cs="Times New Roman"/>
                <w:sz w:val="24"/>
                <w:szCs w:val="24"/>
                <w:lang w:val="en-US" w:eastAsia="zh-CN"/>
              </w:rPr>
              <w:t>22</w:t>
            </w:r>
          </w:p>
        </w:tc>
        <w:tc>
          <w:tcPr>
            <w:tcW w:w="1757" w:type="dxa"/>
            <w:shd w:val="clear" w:color="auto" w:fill="FFFFFF"/>
            <w:tcMar>
              <w:top w:w="150" w:type="dxa"/>
              <w:left w:w="150" w:type="dxa"/>
              <w:bottom w:w="150" w:type="dxa"/>
              <w:right w:w="150" w:type="dxa"/>
            </w:tcMar>
            <w:vAlign w:val="center"/>
          </w:tcPr>
          <w:p w14:paraId="65702BB7">
            <w:pPr>
              <w:ind w:left="0" w:leftChars="0" w:firstLine="0" w:firstLineChars="0"/>
              <w:rPr>
                <w:rFonts w:hint="eastAsia" w:cs="Times New Roman"/>
                <w:sz w:val="24"/>
                <w:szCs w:val="24"/>
                <w:lang w:val="en-US" w:eastAsia="zh-CN"/>
              </w:rPr>
            </w:pPr>
            <w:r>
              <w:rPr>
                <w:rFonts w:hint="eastAsia" w:cs="Times New Roman"/>
                <w:sz w:val="24"/>
                <w:szCs w:val="24"/>
                <w:lang w:val="en-US" w:eastAsia="zh-CN"/>
              </w:rPr>
              <w:t>公卫数据</w:t>
            </w:r>
          </w:p>
        </w:tc>
        <w:tc>
          <w:tcPr>
            <w:tcW w:w="2824" w:type="dxa"/>
            <w:shd w:val="clear" w:color="auto" w:fill="FFFFFF"/>
            <w:tcMar>
              <w:top w:w="150" w:type="dxa"/>
              <w:left w:w="150" w:type="dxa"/>
              <w:bottom w:w="150" w:type="dxa"/>
              <w:right w:w="150" w:type="dxa"/>
            </w:tcMar>
            <w:vAlign w:val="center"/>
          </w:tcPr>
          <w:p w14:paraId="4226FE91">
            <w:pPr>
              <w:ind w:left="0" w:leftChars="0" w:firstLine="0" w:firstLineChars="0"/>
              <w:rPr>
                <w:rFonts w:hint="eastAsia" w:cs="Times New Roman"/>
                <w:sz w:val="24"/>
                <w:szCs w:val="24"/>
                <w:lang w:val="en-US" w:eastAsia="zh-CN"/>
              </w:rPr>
            </w:pPr>
            <w:r>
              <w:rPr>
                <w:rFonts w:hint="eastAsia" w:cs="Times New Roman"/>
                <w:sz w:val="24"/>
                <w:szCs w:val="24"/>
                <w:lang w:val="en-US" w:eastAsia="zh-CN"/>
              </w:rPr>
              <w:t>脑卒中管理信息</w:t>
            </w:r>
          </w:p>
        </w:tc>
        <w:tc>
          <w:tcPr>
            <w:tcW w:w="4027" w:type="dxa"/>
            <w:shd w:val="clear" w:color="auto" w:fill="FFFFFF"/>
            <w:tcMar>
              <w:top w:w="150" w:type="dxa"/>
              <w:left w:w="150" w:type="dxa"/>
              <w:bottom w:w="150" w:type="dxa"/>
              <w:right w:w="150" w:type="dxa"/>
            </w:tcMar>
            <w:vAlign w:val="center"/>
          </w:tcPr>
          <w:p w14:paraId="14A0CCF6">
            <w:pPr>
              <w:ind w:left="0" w:leftChars="0" w:firstLine="0" w:firstLineChars="0"/>
              <w:rPr>
                <w:rFonts w:hint="eastAsia" w:cs="Times New Roman"/>
                <w:sz w:val="24"/>
                <w:szCs w:val="24"/>
                <w:lang w:val="en-US" w:eastAsia="zh-CN"/>
              </w:rPr>
            </w:pPr>
            <w:r>
              <w:rPr>
                <w:rFonts w:hint="eastAsia" w:cs="Times New Roman"/>
                <w:sz w:val="24"/>
                <w:szCs w:val="24"/>
                <w:lang w:val="en-US" w:eastAsia="zh-CN"/>
              </w:rPr>
              <w:t>脑卒中初访卡</w:t>
            </w:r>
          </w:p>
        </w:tc>
      </w:tr>
      <w:tr w14:paraId="106C81ED">
        <w:tc>
          <w:tcPr>
            <w:tcW w:w="609" w:type="dxa"/>
            <w:shd w:val="clear" w:color="auto" w:fill="FFFFFF"/>
            <w:tcMar>
              <w:top w:w="150" w:type="dxa"/>
              <w:left w:w="0" w:type="dxa"/>
              <w:bottom w:w="150" w:type="dxa"/>
              <w:right w:w="150" w:type="dxa"/>
            </w:tcMar>
            <w:vAlign w:val="center"/>
          </w:tcPr>
          <w:p w14:paraId="715A9F61">
            <w:pPr>
              <w:ind w:left="0" w:leftChars="0" w:firstLine="0" w:firstLineChars="0"/>
              <w:jc w:val="center"/>
              <w:rPr>
                <w:rFonts w:hint="default" w:cs="Times New Roman"/>
                <w:sz w:val="24"/>
                <w:szCs w:val="24"/>
                <w:lang w:val="en-US" w:eastAsia="zh-CN"/>
              </w:rPr>
            </w:pPr>
            <w:r>
              <w:rPr>
                <w:rFonts w:hint="eastAsia" w:cs="Times New Roman"/>
                <w:sz w:val="24"/>
                <w:szCs w:val="24"/>
                <w:lang w:val="en-US" w:eastAsia="zh-CN"/>
              </w:rPr>
              <w:t>23</w:t>
            </w:r>
          </w:p>
        </w:tc>
        <w:tc>
          <w:tcPr>
            <w:tcW w:w="1757" w:type="dxa"/>
            <w:shd w:val="clear" w:color="auto" w:fill="FFFFFF"/>
            <w:tcMar>
              <w:top w:w="150" w:type="dxa"/>
              <w:left w:w="150" w:type="dxa"/>
              <w:bottom w:w="150" w:type="dxa"/>
              <w:right w:w="150" w:type="dxa"/>
            </w:tcMar>
            <w:vAlign w:val="center"/>
          </w:tcPr>
          <w:p w14:paraId="6DE20847">
            <w:pPr>
              <w:ind w:left="0" w:leftChars="0" w:firstLine="0" w:firstLineChars="0"/>
              <w:rPr>
                <w:rFonts w:hint="eastAsia" w:cs="Times New Roman"/>
                <w:sz w:val="24"/>
                <w:szCs w:val="24"/>
                <w:lang w:val="en-US" w:eastAsia="zh-CN"/>
              </w:rPr>
            </w:pPr>
            <w:r>
              <w:rPr>
                <w:rFonts w:hint="eastAsia" w:cs="Times New Roman"/>
                <w:sz w:val="24"/>
                <w:szCs w:val="24"/>
                <w:lang w:val="en-US" w:eastAsia="zh-CN"/>
              </w:rPr>
              <w:t>公卫数据</w:t>
            </w:r>
          </w:p>
        </w:tc>
        <w:tc>
          <w:tcPr>
            <w:tcW w:w="2824" w:type="dxa"/>
            <w:shd w:val="clear" w:color="auto" w:fill="FFFFFF"/>
            <w:tcMar>
              <w:top w:w="150" w:type="dxa"/>
              <w:left w:w="150" w:type="dxa"/>
              <w:bottom w:w="150" w:type="dxa"/>
              <w:right w:w="150" w:type="dxa"/>
            </w:tcMar>
            <w:vAlign w:val="center"/>
          </w:tcPr>
          <w:p w14:paraId="6A89C2DE">
            <w:pPr>
              <w:ind w:left="0" w:leftChars="0" w:firstLine="0" w:firstLineChars="0"/>
              <w:rPr>
                <w:rFonts w:hint="default" w:cs="Times New Roman"/>
                <w:sz w:val="24"/>
                <w:szCs w:val="24"/>
                <w:lang w:val="en-US" w:eastAsia="zh-CN"/>
              </w:rPr>
            </w:pPr>
            <w:r>
              <w:rPr>
                <w:rFonts w:hint="eastAsia" w:cs="Times New Roman"/>
                <w:sz w:val="24"/>
                <w:szCs w:val="24"/>
                <w:lang w:val="en-US" w:eastAsia="zh-CN"/>
              </w:rPr>
              <w:t>慢病管理</w:t>
            </w:r>
          </w:p>
        </w:tc>
        <w:tc>
          <w:tcPr>
            <w:tcW w:w="4027" w:type="dxa"/>
            <w:shd w:val="clear" w:color="auto" w:fill="FFFFFF"/>
            <w:tcMar>
              <w:top w:w="150" w:type="dxa"/>
              <w:left w:w="150" w:type="dxa"/>
              <w:bottom w:w="150" w:type="dxa"/>
              <w:right w:w="150" w:type="dxa"/>
            </w:tcMar>
            <w:vAlign w:val="center"/>
          </w:tcPr>
          <w:p w14:paraId="1062AF7D">
            <w:pPr>
              <w:ind w:left="0" w:leftChars="0" w:firstLine="0" w:firstLineChars="0"/>
              <w:rPr>
                <w:rFonts w:hint="default" w:cs="Times New Roman"/>
                <w:sz w:val="24"/>
                <w:szCs w:val="24"/>
                <w:lang w:val="en-US" w:eastAsia="zh-CN"/>
              </w:rPr>
            </w:pPr>
            <w:r>
              <w:rPr>
                <w:rFonts w:hint="eastAsia" w:cs="Times New Roman"/>
                <w:sz w:val="24"/>
                <w:szCs w:val="24"/>
                <w:lang w:val="en-US" w:eastAsia="zh-CN"/>
              </w:rPr>
              <w:t>慢病登记卡</w:t>
            </w:r>
          </w:p>
        </w:tc>
      </w:tr>
      <w:tr w14:paraId="11E212B4">
        <w:tc>
          <w:tcPr>
            <w:tcW w:w="609" w:type="dxa"/>
            <w:shd w:val="clear" w:color="auto" w:fill="FFFFFF"/>
            <w:tcMar>
              <w:top w:w="150" w:type="dxa"/>
              <w:left w:w="0" w:type="dxa"/>
              <w:bottom w:w="150" w:type="dxa"/>
              <w:right w:w="150" w:type="dxa"/>
            </w:tcMar>
            <w:vAlign w:val="center"/>
          </w:tcPr>
          <w:p w14:paraId="102DC949">
            <w:pPr>
              <w:ind w:left="0" w:leftChars="0" w:firstLine="0" w:firstLineChars="0"/>
              <w:jc w:val="center"/>
              <w:rPr>
                <w:rFonts w:hint="default" w:ascii="Times New Roman" w:hAnsi="Times New Roman" w:eastAsia="宋体" w:cs="Times New Roman"/>
                <w:kern w:val="0"/>
                <w:sz w:val="24"/>
                <w:szCs w:val="24"/>
                <w:lang w:val="en-US" w:eastAsia="zh-CN" w:bidi="ar-SA"/>
              </w:rPr>
            </w:pPr>
            <w:r>
              <w:rPr>
                <w:rFonts w:hint="eastAsia" w:cs="Times New Roman"/>
                <w:sz w:val="24"/>
                <w:szCs w:val="24"/>
                <w:lang w:val="en-US" w:eastAsia="zh-CN"/>
              </w:rPr>
              <w:t>24</w:t>
            </w:r>
          </w:p>
        </w:tc>
        <w:tc>
          <w:tcPr>
            <w:tcW w:w="1757" w:type="dxa"/>
            <w:shd w:val="clear" w:color="auto" w:fill="FFFFFF"/>
            <w:tcMar>
              <w:top w:w="150" w:type="dxa"/>
              <w:left w:w="150" w:type="dxa"/>
              <w:bottom w:w="150" w:type="dxa"/>
              <w:right w:w="150" w:type="dxa"/>
            </w:tcMar>
            <w:vAlign w:val="center"/>
          </w:tcPr>
          <w:p w14:paraId="72DB6C53">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sz w:val="24"/>
                <w:szCs w:val="24"/>
                <w:lang w:val="en-US" w:eastAsia="zh-CN"/>
              </w:rPr>
              <w:t>公卫数据</w:t>
            </w:r>
          </w:p>
        </w:tc>
        <w:tc>
          <w:tcPr>
            <w:tcW w:w="2824" w:type="dxa"/>
            <w:shd w:val="clear" w:color="auto" w:fill="FFFFFF"/>
            <w:tcMar>
              <w:top w:w="150" w:type="dxa"/>
              <w:left w:w="150" w:type="dxa"/>
              <w:bottom w:w="150" w:type="dxa"/>
              <w:right w:w="150" w:type="dxa"/>
            </w:tcMar>
            <w:vAlign w:val="center"/>
          </w:tcPr>
          <w:p w14:paraId="3530446F">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sz w:val="24"/>
                <w:szCs w:val="24"/>
                <w:lang w:val="en-US" w:eastAsia="zh-CN"/>
              </w:rPr>
              <w:t>慢病管理</w:t>
            </w:r>
          </w:p>
        </w:tc>
        <w:tc>
          <w:tcPr>
            <w:tcW w:w="4027" w:type="dxa"/>
            <w:shd w:val="clear" w:color="auto" w:fill="FFFFFF"/>
            <w:tcMar>
              <w:top w:w="150" w:type="dxa"/>
              <w:left w:w="150" w:type="dxa"/>
              <w:bottom w:w="150" w:type="dxa"/>
              <w:right w:w="150" w:type="dxa"/>
            </w:tcMar>
            <w:vAlign w:val="center"/>
          </w:tcPr>
          <w:p w14:paraId="189CED1C">
            <w:pPr>
              <w:ind w:left="0" w:leftChars="0" w:firstLine="0" w:firstLineChars="0"/>
              <w:rPr>
                <w:rFonts w:hint="default" w:ascii="Times New Roman" w:hAnsi="Times New Roman" w:eastAsia="宋体" w:cs="Times New Roman"/>
                <w:kern w:val="0"/>
                <w:sz w:val="24"/>
                <w:szCs w:val="24"/>
                <w:lang w:val="en-US" w:eastAsia="zh-CN" w:bidi="ar-SA"/>
              </w:rPr>
            </w:pPr>
            <w:r>
              <w:rPr>
                <w:rFonts w:hint="eastAsia" w:cs="Times New Roman"/>
                <w:sz w:val="24"/>
                <w:szCs w:val="24"/>
                <w:lang w:val="en-US" w:eastAsia="zh-CN"/>
              </w:rPr>
              <w:t>慢病家族史表</w:t>
            </w:r>
          </w:p>
        </w:tc>
      </w:tr>
      <w:tr w14:paraId="412EA76A">
        <w:tc>
          <w:tcPr>
            <w:tcW w:w="609" w:type="dxa"/>
            <w:shd w:val="clear" w:color="auto" w:fill="FFFFFF"/>
            <w:tcMar>
              <w:top w:w="150" w:type="dxa"/>
              <w:left w:w="0" w:type="dxa"/>
              <w:bottom w:w="150" w:type="dxa"/>
              <w:right w:w="150" w:type="dxa"/>
            </w:tcMar>
            <w:vAlign w:val="center"/>
          </w:tcPr>
          <w:p w14:paraId="7FDC4BC5">
            <w:pPr>
              <w:ind w:left="0" w:leftChars="0" w:firstLine="0" w:firstLineChars="0"/>
              <w:jc w:val="center"/>
              <w:rPr>
                <w:rFonts w:hint="default" w:ascii="Times New Roman" w:hAnsi="Times New Roman" w:eastAsia="宋体" w:cs="Times New Roman"/>
                <w:kern w:val="0"/>
                <w:sz w:val="24"/>
                <w:szCs w:val="24"/>
                <w:lang w:val="en-US" w:eastAsia="zh-CN" w:bidi="ar-SA"/>
              </w:rPr>
            </w:pPr>
            <w:r>
              <w:rPr>
                <w:rFonts w:hint="eastAsia" w:cs="Times New Roman"/>
                <w:sz w:val="24"/>
                <w:szCs w:val="24"/>
                <w:lang w:val="en-US" w:eastAsia="zh-CN"/>
              </w:rPr>
              <w:t>25</w:t>
            </w:r>
          </w:p>
        </w:tc>
        <w:tc>
          <w:tcPr>
            <w:tcW w:w="1757" w:type="dxa"/>
            <w:shd w:val="clear" w:color="auto" w:fill="FFFFFF"/>
            <w:tcMar>
              <w:top w:w="150" w:type="dxa"/>
              <w:left w:w="150" w:type="dxa"/>
              <w:bottom w:w="150" w:type="dxa"/>
              <w:right w:w="150" w:type="dxa"/>
            </w:tcMar>
            <w:vAlign w:val="center"/>
          </w:tcPr>
          <w:p w14:paraId="4E559336">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sz w:val="24"/>
                <w:szCs w:val="24"/>
                <w:lang w:val="en-US" w:eastAsia="zh-CN"/>
              </w:rPr>
              <w:t>公卫数据</w:t>
            </w:r>
          </w:p>
        </w:tc>
        <w:tc>
          <w:tcPr>
            <w:tcW w:w="2824" w:type="dxa"/>
            <w:shd w:val="clear" w:color="auto" w:fill="FFFFFF"/>
            <w:tcMar>
              <w:top w:w="150" w:type="dxa"/>
              <w:left w:w="150" w:type="dxa"/>
              <w:bottom w:w="150" w:type="dxa"/>
              <w:right w:w="150" w:type="dxa"/>
            </w:tcMar>
            <w:vAlign w:val="center"/>
          </w:tcPr>
          <w:p w14:paraId="42C68E26">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sz w:val="24"/>
                <w:szCs w:val="24"/>
                <w:lang w:val="en-US" w:eastAsia="zh-CN"/>
              </w:rPr>
              <w:t>慢病管理</w:t>
            </w:r>
          </w:p>
        </w:tc>
        <w:tc>
          <w:tcPr>
            <w:tcW w:w="4027" w:type="dxa"/>
            <w:shd w:val="clear" w:color="auto" w:fill="FFFFFF"/>
            <w:tcMar>
              <w:top w:w="150" w:type="dxa"/>
              <w:left w:w="150" w:type="dxa"/>
              <w:bottom w:w="150" w:type="dxa"/>
              <w:right w:w="150" w:type="dxa"/>
            </w:tcMar>
            <w:vAlign w:val="center"/>
          </w:tcPr>
          <w:p w14:paraId="53CE8F5E">
            <w:pPr>
              <w:ind w:left="0" w:leftChars="0" w:firstLine="0" w:firstLineChars="0"/>
              <w:rPr>
                <w:rFonts w:hint="default" w:ascii="Times New Roman" w:hAnsi="Times New Roman" w:eastAsia="宋体" w:cs="Times New Roman"/>
                <w:kern w:val="0"/>
                <w:sz w:val="24"/>
                <w:szCs w:val="24"/>
                <w:lang w:val="en-US" w:eastAsia="zh-CN" w:bidi="ar-SA"/>
              </w:rPr>
            </w:pPr>
            <w:r>
              <w:rPr>
                <w:rFonts w:hint="eastAsia" w:cs="Times New Roman"/>
                <w:sz w:val="24"/>
                <w:szCs w:val="24"/>
                <w:lang w:val="en-US" w:eastAsia="zh-CN"/>
              </w:rPr>
              <w:t>慢病既往史表</w:t>
            </w:r>
          </w:p>
        </w:tc>
      </w:tr>
      <w:tr w14:paraId="55ECED90">
        <w:tc>
          <w:tcPr>
            <w:tcW w:w="609" w:type="dxa"/>
            <w:shd w:val="clear" w:color="auto" w:fill="FFFFFF"/>
            <w:tcMar>
              <w:top w:w="150" w:type="dxa"/>
              <w:left w:w="0" w:type="dxa"/>
              <w:bottom w:w="150" w:type="dxa"/>
              <w:right w:w="150" w:type="dxa"/>
            </w:tcMar>
            <w:vAlign w:val="center"/>
          </w:tcPr>
          <w:p w14:paraId="6E650436">
            <w:pPr>
              <w:ind w:left="0" w:leftChars="0" w:firstLine="0" w:firstLineChars="0"/>
              <w:jc w:val="center"/>
              <w:rPr>
                <w:rFonts w:hint="default" w:ascii="Times New Roman" w:hAnsi="Times New Roman" w:eastAsia="宋体" w:cs="Times New Roman"/>
                <w:kern w:val="0"/>
                <w:sz w:val="24"/>
                <w:szCs w:val="24"/>
                <w:lang w:val="en-US" w:eastAsia="zh-CN" w:bidi="ar-SA"/>
              </w:rPr>
            </w:pPr>
            <w:r>
              <w:rPr>
                <w:rFonts w:hint="eastAsia" w:cs="Times New Roman"/>
                <w:sz w:val="24"/>
                <w:szCs w:val="24"/>
                <w:lang w:val="en-US" w:eastAsia="zh-CN"/>
              </w:rPr>
              <w:t>26</w:t>
            </w:r>
          </w:p>
        </w:tc>
        <w:tc>
          <w:tcPr>
            <w:tcW w:w="1757" w:type="dxa"/>
            <w:shd w:val="clear" w:color="auto" w:fill="FFFFFF"/>
            <w:tcMar>
              <w:top w:w="150" w:type="dxa"/>
              <w:left w:w="150" w:type="dxa"/>
              <w:bottom w:w="150" w:type="dxa"/>
              <w:right w:w="150" w:type="dxa"/>
            </w:tcMar>
            <w:vAlign w:val="center"/>
          </w:tcPr>
          <w:p w14:paraId="776C4D61">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sz w:val="24"/>
                <w:szCs w:val="24"/>
                <w:lang w:val="en-US" w:eastAsia="zh-CN"/>
              </w:rPr>
              <w:t>公卫数据</w:t>
            </w:r>
          </w:p>
        </w:tc>
        <w:tc>
          <w:tcPr>
            <w:tcW w:w="2824" w:type="dxa"/>
            <w:shd w:val="clear" w:color="auto" w:fill="FFFFFF"/>
            <w:tcMar>
              <w:top w:w="150" w:type="dxa"/>
              <w:left w:w="150" w:type="dxa"/>
              <w:bottom w:w="150" w:type="dxa"/>
              <w:right w:w="150" w:type="dxa"/>
            </w:tcMar>
            <w:vAlign w:val="center"/>
          </w:tcPr>
          <w:p w14:paraId="5A170A13">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sz w:val="24"/>
                <w:szCs w:val="24"/>
                <w:lang w:val="en-US" w:eastAsia="zh-CN"/>
              </w:rPr>
              <w:t>慢病管理</w:t>
            </w:r>
          </w:p>
        </w:tc>
        <w:tc>
          <w:tcPr>
            <w:tcW w:w="4027" w:type="dxa"/>
            <w:shd w:val="clear" w:color="auto" w:fill="FFFFFF"/>
            <w:tcMar>
              <w:top w:w="150" w:type="dxa"/>
              <w:left w:w="150" w:type="dxa"/>
              <w:bottom w:w="150" w:type="dxa"/>
              <w:right w:w="150" w:type="dxa"/>
            </w:tcMar>
            <w:vAlign w:val="center"/>
          </w:tcPr>
          <w:p w14:paraId="54698939">
            <w:pPr>
              <w:ind w:left="0" w:leftChars="0" w:firstLine="0" w:firstLineChars="0"/>
              <w:rPr>
                <w:rFonts w:hint="default" w:ascii="Times New Roman" w:hAnsi="Times New Roman" w:eastAsia="宋体" w:cs="Times New Roman"/>
                <w:kern w:val="0"/>
                <w:sz w:val="24"/>
                <w:szCs w:val="24"/>
                <w:lang w:val="en-US" w:eastAsia="zh-CN" w:bidi="ar-SA"/>
              </w:rPr>
            </w:pPr>
            <w:r>
              <w:rPr>
                <w:rFonts w:hint="eastAsia" w:cs="Times New Roman"/>
                <w:sz w:val="24"/>
                <w:szCs w:val="24"/>
                <w:lang w:val="en-US" w:eastAsia="zh-CN"/>
              </w:rPr>
              <w:t>糖尿病患者报卡</w:t>
            </w:r>
          </w:p>
        </w:tc>
      </w:tr>
      <w:tr w14:paraId="41B9CA82">
        <w:tc>
          <w:tcPr>
            <w:tcW w:w="609" w:type="dxa"/>
            <w:shd w:val="clear" w:color="auto" w:fill="FFFFFF"/>
            <w:tcMar>
              <w:top w:w="150" w:type="dxa"/>
              <w:left w:w="0" w:type="dxa"/>
              <w:bottom w:w="150" w:type="dxa"/>
              <w:right w:w="150" w:type="dxa"/>
            </w:tcMar>
            <w:vAlign w:val="center"/>
          </w:tcPr>
          <w:p w14:paraId="139195EF">
            <w:pPr>
              <w:ind w:left="0" w:leftChars="0" w:firstLine="0" w:firstLineChars="0"/>
              <w:jc w:val="center"/>
              <w:rPr>
                <w:rFonts w:hint="default" w:ascii="Times New Roman" w:hAnsi="Times New Roman" w:eastAsia="宋体" w:cs="Times New Roman"/>
                <w:kern w:val="0"/>
                <w:sz w:val="24"/>
                <w:szCs w:val="24"/>
                <w:lang w:val="en-US" w:eastAsia="zh-CN" w:bidi="ar-SA"/>
              </w:rPr>
            </w:pPr>
            <w:r>
              <w:rPr>
                <w:rFonts w:hint="eastAsia" w:cs="Times New Roman"/>
                <w:sz w:val="24"/>
                <w:szCs w:val="24"/>
                <w:lang w:val="en-US" w:eastAsia="zh-CN"/>
              </w:rPr>
              <w:t>27</w:t>
            </w:r>
          </w:p>
        </w:tc>
        <w:tc>
          <w:tcPr>
            <w:tcW w:w="1757" w:type="dxa"/>
            <w:shd w:val="clear" w:color="auto" w:fill="FFFFFF"/>
            <w:tcMar>
              <w:top w:w="150" w:type="dxa"/>
              <w:left w:w="150" w:type="dxa"/>
              <w:bottom w:w="150" w:type="dxa"/>
              <w:right w:w="150" w:type="dxa"/>
            </w:tcMar>
            <w:vAlign w:val="center"/>
          </w:tcPr>
          <w:p w14:paraId="0345EE76">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sz w:val="24"/>
                <w:szCs w:val="24"/>
                <w:lang w:val="en-US" w:eastAsia="zh-CN"/>
              </w:rPr>
              <w:t>公卫数据</w:t>
            </w:r>
          </w:p>
        </w:tc>
        <w:tc>
          <w:tcPr>
            <w:tcW w:w="2824" w:type="dxa"/>
            <w:shd w:val="clear" w:color="auto" w:fill="FFFFFF"/>
            <w:tcMar>
              <w:top w:w="150" w:type="dxa"/>
              <w:left w:w="150" w:type="dxa"/>
              <w:bottom w:w="150" w:type="dxa"/>
              <w:right w:w="150" w:type="dxa"/>
            </w:tcMar>
            <w:vAlign w:val="center"/>
          </w:tcPr>
          <w:p w14:paraId="75BFE002">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sz w:val="24"/>
                <w:szCs w:val="24"/>
                <w:lang w:val="en-US" w:eastAsia="zh-CN"/>
              </w:rPr>
              <w:t>慢病管理</w:t>
            </w:r>
          </w:p>
        </w:tc>
        <w:tc>
          <w:tcPr>
            <w:tcW w:w="4027" w:type="dxa"/>
            <w:shd w:val="clear" w:color="auto" w:fill="FFFFFF"/>
            <w:tcMar>
              <w:top w:w="150" w:type="dxa"/>
              <w:left w:w="150" w:type="dxa"/>
              <w:bottom w:w="150" w:type="dxa"/>
              <w:right w:w="150" w:type="dxa"/>
            </w:tcMar>
            <w:vAlign w:val="center"/>
          </w:tcPr>
          <w:p w14:paraId="480E9B14">
            <w:pPr>
              <w:ind w:left="0" w:leftChars="0" w:firstLine="0" w:firstLineChars="0"/>
              <w:rPr>
                <w:rFonts w:hint="default" w:ascii="Times New Roman" w:hAnsi="Times New Roman" w:eastAsia="宋体" w:cs="Times New Roman"/>
                <w:kern w:val="0"/>
                <w:sz w:val="24"/>
                <w:szCs w:val="24"/>
                <w:lang w:val="en-US" w:eastAsia="zh-CN" w:bidi="ar-SA"/>
              </w:rPr>
            </w:pPr>
            <w:r>
              <w:rPr>
                <w:rFonts w:hint="eastAsia" w:cs="Times New Roman"/>
                <w:sz w:val="24"/>
                <w:szCs w:val="24"/>
                <w:lang w:val="en-US" w:eastAsia="zh-CN"/>
              </w:rPr>
              <w:t>糖尿病患者随访卡</w:t>
            </w:r>
          </w:p>
        </w:tc>
      </w:tr>
      <w:tr w14:paraId="1B32F969">
        <w:tc>
          <w:tcPr>
            <w:tcW w:w="609" w:type="dxa"/>
            <w:shd w:val="clear" w:color="auto" w:fill="FFFFFF"/>
            <w:tcMar>
              <w:top w:w="150" w:type="dxa"/>
              <w:left w:w="0" w:type="dxa"/>
              <w:bottom w:w="150" w:type="dxa"/>
              <w:right w:w="150" w:type="dxa"/>
            </w:tcMar>
            <w:vAlign w:val="center"/>
          </w:tcPr>
          <w:p w14:paraId="68747F67">
            <w:pPr>
              <w:ind w:left="0" w:leftChars="0" w:firstLine="0" w:firstLineChars="0"/>
              <w:jc w:val="center"/>
              <w:rPr>
                <w:rFonts w:hint="default" w:cs="Times New Roman"/>
                <w:sz w:val="24"/>
                <w:szCs w:val="24"/>
                <w:lang w:val="en-US" w:eastAsia="zh-CN"/>
              </w:rPr>
            </w:pPr>
            <w:r>
              <w:rPr>
                <w:rFonts w:hint="eastAsia" w:cs="Times New Roman"/>
                <w:sz w:val="24"/>
                <w:szCs w:val="24"/>
                <w:lang w:val="en-US" w:eastAsia="zh-CN"/>
              </w:rPr>
              <w:t>28</w:t>
            </w:r>
          </w:p>
        </w:tc>
        <w:tc>
          <w:tcPr>
            <w:tcW w:w="1757" w:type="dxa"/>
            <w:shd w:val="clear" w:color="auto" w:fill="FFFFFF"/>
            <w:tcMar>
              <w:top w:w="150" w:type="dxa"/>
              <w:left w:w="150" w:type="dxa"/>
              <w:bottom w:w="150" w:type="dxa"/>
              <w:right w:w="150" w:type="dxa"/>
            </w:tcMar>
            <w:vAlign w:val="center"/>
          </w:tcPr>
          <w:p w14:paraId="61687E25">
            <w:pPr>
              <w:ind w:left="0" w:leftChars="0" w:firstLine="0" w:firstLineChars="0"/>
              <w:rPr>
                <w:rFonts w:hint="eastAsia" w:cs="Times New Roman"/>
                <w:sz w:val="24"/>
                <w:szCs w:val="24"/>
                <w:lang w:val="en-US" w:eastAsia="zh-CN"/>
              </w:rPr>
            </w:pPr>
            <w:r>
              <w:rPr>
                <w:rFonts w:hint="eastAsia" w:cs="Times New Roman"/>
                <w:sz w:val="24"/>
                <w:szCs w:val="24"/>
                <w:lang w:val="en-US" w:eastAsia="zh-CN"/>
              </w:rPr>
              <w:t>公卫数据</w:t>
            </w:r>
          </w:p>
        </w:tc>
        <w:tc>
          <w:tcPr>
            <w:tcW w:w="2824" w:type="dxa"/>
            <w:shd w:val="clear" w:color="auto" w:fill="FFFFFF"/>
            <w:tcMar>
              <w:top w:w="150" w:type="dxa"/>
              <w:left w:w="150" w:type="dxa"/>
              <w:bottom w:w="150" w:type="dxa"/>
              <w:right w:w="150" w:type="dxa"/>
            </w:tcMar>
            <w:vAlign w:val="center"/>
          </w:tcPr>
          <w:p w14:paraId="7EB01EF9">
            <w:pPr>
              <w:ind w:left="0" w:leftChars="0" w:firstLine="0" w:firstLineChars="0"/>
              <w:rPr>
                <w:rFonts w:hint="eastAsia" w:cs="Times New Roman"/>
                <w:sz w:val="24"/>
                <w:szCs w:val="24"/>
                <w:lang w:val="en-US" w:eastAsia="zh-CN"/>
              </w:rPr>
            </w:pPr>
            <w:r>
              <w:rPr>
                <w:rFonts w:hint="eastAsia" w:cs="Times New Roman"/>
                <w:sz w:val="24"/>
                <w:szCs w:val="24"/>
                <w:lang w:val="en-US" w:eastAsia="zh-CN"/>
              </w:rPr>
              <w:t>慢病管理</w:t>
            </w:r>
          </w:p>
        </w:tc>
        <w:tc>
          <w:tcPr>
            <w:tcW w:w="4027" w:type="dxa"/>
            <w:shd w:val="clear" w:color="auto" w:fill="FFFFFF"/>
            <w:tcMar>
              <w:top w:w="150" w:type="dxa"/>
              <w:left w:w="150" w:type="dxa"/>
              <w:bottom w:w="150" w:type="dxa"/>
              <w:right w:w="150" w:type="dxa"/>
            </w:tcMar>
            <w:vAlign w:val="center"/>
          </w:tcPr>
          <w:p w14:paraId="7332616A">
            <w:pPr>
              <w:ind w:left="0" w:leftChars="0" w:firstLine="0" w:firstLineChars="0"/>
              <w:rPr>
                <w:rFonts w:hint="eastAsia" w:cs="Times New Roman"/>
                <w:sz w:val="24"/>
                <w:szCs w:val="24"/>
                <w:lang w:val="en-US" w:eastAsia="zh-CN"/>
              </w:rPr>
            </w:pPr>
            <w:r>
              <w:rPr>
                <w:rFonts w:hint="eastAsia" w:cs="Times New Roman"/>
                <w:sz w:val="24"/>
                <w:szCs w:val="24"/>
                <w:lang w:val="en-US" w:eastAsia="zh-CN"/>
              </w:rPr>
              <w:t>高血压患者报卡</w:t>
            </w:r>
          </w:p>
        </w:tc>
      </w:tr>
      <w:tr w14:paraId="6B44FFED">
        <w:tc>
          <w:tcPr>
            <w:tcW w:w="609" w:type="dxa"/>
            <w:shd w:val="clear" w:color="auto" w:fill="FFFFFF"/>
            <w:tcMar>
              <w:top w:w="150" w:type="dxa"/>
              <w:left w:w="0" w:type="dxa"/>
              <w:bottom w:w="150" w:type="dxa"/>
              <w:right w:w="150" w:type="dxa"/>
            </w:tcMar>
            <w:vAlign w:val="center"/>
          </w:tcPr>
          <w:p w14:paraId="68F564AB">
            <w:pPr>
              <w:ind w:left="0" w:leftChars="0" w:firstLine="0" w:firstLineChars="0"/>
              <w:jc w:val="center"/>
              <w:rPr>
                <w:rFonts w:hint="default" w:ascii="Times New Roman" w:hAnsi="Times New Roman" w:eastAsia="宋体" w:cs="Times New Roman"/>
                <w:kern w:val="0"/>
                <w:sz w:val="24"/>
                <w:szCs w:val="24"/>
                <w:lang w:val="en-US" w:eastAsia="zh-CN" w:bidi="ar-SA"/>
              </w:rPr>
            </w:pPr>
            <w:r>
              <w:rPr>
                <w:rFonts w:hint="eastAsia" w:cs="Times New Roman"/>
                <w:sz w:val="24"/>
                <w:szCs w:val="24"/>
                <w:lang w:val="en-US" w:eastAsia="zh-CN"/>
              </w:rPr>
              <w:t>29</w:t>
            </w:r>
          </w:p>
        </w:tc>
        <w:tc>
          <w:tcPr>
            <w:tcW w:w="1757" w:type="dxa"/>
            <w:shd w:val="clear" w:color="auto" w:fill="FFFFFF"/>
            <w:tcMar>
              <w:top w:w="150" w:type="dxa"/>
              <w:left w:w="150" w:type="dxa"/>
              <w:bottom w:w="150" w:type="dxa"/>
              <w:right w:w="150" w:type="dxa"/>
            </w:tcMar>
            <w:vAlign w:val="center"/>
          </w:tcPr>
          <w:p w14:paraId="6A3FD974">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sz w:val="24"/>
                <w:szCs w:val="24"/>
                <w:lang w:val="en-US" w:eastAsia="zh-CN"/>
              </w:rPr>
              <w:t>公卫数据</w:t>
            </w:r>
          </w:p>
        </w:tc>
        <w:tc>
          <w:tcPr>
            <w:tcW w:w="2824" w:type="dxa"/>
            <w:shd w:val="clear" w:color="auto" w:fill="FFFFFF"/>
            <w:tcMar>
              <w:top w:w="150" w:type="dxa"/>
              <w:left w:w="150" w:type="dxa"/>
              <w:bottom w:w="150" w:type="dxa"/>
              <w:right w:w="150" w:type="dxa"/>
            </w:tcMar>
            <w:vAlign w:val="center"/>
          </w:tcPr>
          <w:p w14:paraId="4FFBFC5B">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sz w:val="24"/>
                <w:szCs w:val="24"/>
                <w:lang w:val="en-US" w:eastAsia="zh-CN"/>
              </w:rPr>
              <w:t>慢病管理</w:t>
            </w:r>
          </w:p>
        </w:tc>
        <w:tc>
          <w:tcPr>
            <w:tcW w:w="4027" w:type="dxa"/>
            <w:shd w:val="clear" w:color="auto" w:fill="FFFFFF"/>
            <w:tcMar>
              <w:top w:w="150" w:type="dxa"/>
              <w:left w:w="150" w:type="dxa"/>
              <w:bottom w:w="150" w:type="dxa"/>
              <w:right w:w="150" w:type="dxa"/>
            </w:tcMar>
            <w:vAlign w:val="center"/>
          </w:tcPr>
          <w:p w14:paraId="72AA9D20">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sz w:val="24"/>
                <w:szCs w:val="24"/>
                <w:lang w:val="en-US" w:eastAsia="zh-CN"/>
              </w:rPr>
              <w:t>高血压患者随访卡</w:t>
            </w:r>
          </w:p>
        </w:tc>
      </w:tr>
      <w:tr w14:paraId="6857495C">
        <w:tc>
          <w:tcPr>
            <w:tcW w:w="609" w:type="dxa"/>
            <w:shd w:val="clear" w:color="auto" w:fill="FFFFFF"/>
            <w:tcMar>
              <w:top w:w="150" w:type="dxa"/>
              <w:left w:w="0" w:type="dxa"/>
              <w:bottom w:w="150" w:type="dxa"/>
              <w:right w:w="150" w:type="dxa"/>
            </w:tcMar>
            <w:vAlign w:val="center"/>
          </w:tcPr>
          <w:p w14:paraId="7A029134">
            <w:pPr>
              <w:ind w:left="0" w:leftChars="0" w:firstLine="0" w:firstLineChars="0"/>
              <w:jc w:val="center"/>
              <w:rPr>
                <w:rFonts w:hint="default" w:cs="Times New Roman"/>
                <w:sz w:val="24"/>
                <w:szCs w:val="24"/>
                <w:lang w:val="en-US" w:eastAsia="zh-CN"/>
              </w:rPr>
            </w:pPr>
            <w:r>
              <w:rPr>
                <w:rFonts w:hint="eastAsia" w:cs="Times New Roman"/>
                <w:sz w:val="24"/>
                <w:szCs w:val="24"/>
                <w:lang w:val="en-US" w:eastAsia="zh-CN"/>
              </w:rPr>
              <w:t>30</w:t>
            </w:r>
          </w:p>
        </w:tc>
        <w:tc>
          <w:tcPr>
            <w:tcW w:w="1757" w:type="dxa"/>
            <w:shd w:val="clear" w:color="auto" w:fill="FFFFFF"/>
            <w:tcMar>
              <w:top w:w="150" w:type="dxa"/>
              <w:left w:w="150" w:type="dxa"/>
              <w:bottom w:w="150" w:type="dxa"/>
              <w:right w:w="150" w:type="dxa"/>
            </w:tcMar>
            <w:vAlign w:val="center"/>
          </w:tcPr>
          <w:p w14:paraId="41CCAE02">
            <w:pPr>
              <w:ind w:left="0" w:leftChars="0" w:firstLine="0" w:firstLineChars="0"/>
              <w:rPr>
                <w:rFonts w:hint="eastAsia" w:cs="Times New Roman"/>
                <w:sz w:val="24"/>
                <w:szCs w:val="24"/>
                <w:lang w:val="en-US" w:eastAsia="zh-CN"/>
              </w:rPr>
            </w:pPr>
            <w:r>
              <w:rPr>
                <w:rFonts w:hint="eastAsia" w:cs="Times New Roman"/>
                <w:sz w:val="24"/>
                <w:szCs w:val="24"/>
                <w:lang w:val="en-US" w:eastAsia="zh-CN"/>
              </w:rPr>
              <w:t>公卫数据</w:t>
            </w:r>
          </w:p>
        </w:tc>
        <w:tc>
          <w:tcPr>
            <w:tcW w:w="2824" w:type="dxa"/>
            <w:shd w:val="clear" w:color="auto" w:fill="FFFFFF"/>
            <w:tcMar>
              <w:top w:w="150" w:type="dxa"/>
              <w:left w:w="150" w:type="dxa"/>
              <w:bottom w:w="150" w:type="dxa"/>
              <w:right w:w="150" w:type="dxa"/>
            </w:tcMar>
            <w:vAlign w:val="center"/>
          </w:tcPr>
          <w:p w14:paraId="7F1841E5">
            <w:pPr>
              <w:ind w:left="0" w:leftChars="0" w:firstLine="0" w:firstLineChars="0"/>
              <w:rPr>
                <w:rFonts w:hint="eastAsia" w:cs="Times New Roman"/>
                <w:sz w:val="24"/>
                <w:szCs w:val="24"/>
                <w:lang w:val="en-US" w:eastAsia="zh-CN"/>
              </w:rPr>
            </w:pPr>
            <w:r>
              <w:rPr>
                <w:rFonts w:hint="eastAsia" w:cs="Times New Roman"/>
                <w:sz w:val="24"/>
                <w:szCs w:val="24"/>
                <w:lang w:val="en-US" w:eastAsia="zh-CN"/>
              </w:rPr>
              <w:t>慢病管理</w:t>
            </w:r>
          </w:p>
        </w:tc>
        <w:tc>
          <w:tcPr>
            <w:tcW w:w="4027" w:type="dxa"/>
            <w:shd w:val="clear" w:color="auto" w:fill="FFFFFF"/>
            <w:tcMar>
              <w:top w:w="150" w:type="dxa"/>
              <w:left w:w="150" w:type="dxa"/>
              <w:bottom w:w="150" w:type="dxa"/>
              <w:right w:w="150" w:type="dxa"/>
            </w:tcMar>
            <w:vAlign w:val="center"/>
          </w:tcPr>
          <w:p w14:paraId="34799253">
            <w:pPr>
              <w:ind w:left="0" w:leftChars="0" w:firstLine="0" w:firstLineChars="0"/>
              <w:rPr>
                <w:rFonts w:hint="default" w:cs="Times New Roman"/>
                <w:sz w:val="24"/>
                <w:szCs w:val="24"/>
                <w:lang w:val="en-US" w:eastAsia="zh-CN"/>
              </w:rPr>
            </w:pPr>
            <w:r>
              <w:rPr>
                <w:rFonts w:hint="eastAsia" w:cs="Times New Roman"/>
                <w:sz w:val="24"/>
                <w:szCs w:val="24"/>
                <w:lang w:val="en-US" w:eastAsia="zh-CN"/>
              </w:rPr>
              <w:t>签约信息表</w:t>
            </w:r>
          </w:p>
        </w:tc>
      </w:tr>
      <w:tr w14:paraId="7D998E59">
        <w:tc>
          <w:tcPr>
            <w:tcW w:w="609" w:type="dxa"/>
            <w:shd w:val="clear" w:color="auto" w:fill="FFFFFF"/>
            <w:tcMar>
              <w:top w:w="150" w:type="dxa"/>
              <w:left w:w="0" w:type="dxa"/>
              <w:bottom w:w="150" w:type="dxa"/>
              <w:right w:w="150" w:type="dxa"/>
            </w:tcMar>
            <w:vAlign w:val="center"/>
          </w:tcPr>
          <w:p w14:paraId="662C8946">
            <w:pPr>
              <w:ind w:left="0" w:leftChars="0" w:firstLine="0" w:firstLineChars="0"/>
              <w:jc w:val="center"/>
              <w:rPr>
                <w:rFonts w:hint="default" w:ascii="Times New Roman" w:hAnsi="Times New Roman" w:eastAsia="宋体" w:cs="Times New Roman"/>
                <w:kern w:val="0"/>
                <w:sz w:val="24"/>
                <w:szCs w:val="24"/>
                <w:lang w:val="en-US" w:eastAsia="zh-CN" w:bidi="ar-SA"/>
              </w:rPr>
            </w:pPr>
            <w:r>
              <w:rPr>
                <w:rFonts w:hint="eastAsia" w:cs="Times New Roman"/>
                <w:sz w:val="24"/>
                <w:szCs w:val="24"/>
                <w:lang w:val="en-US" w:eastAsia="zh-CN"/>
              </w:rPr>
              <w:t>31</w:t>
            </w:r>
          </w:p>
        </w:tc>
        <w:tc>
          <w:tcPr>
            <w:tcW w:w="1757" w:type="dxa"/>
            <w:shd w:val="clear" w:color="auto" w:fill="FFFFFF"/>
            <w:tcMar>
              <w:top w:w="150" w:type="dxa"/>
              <w:left w:w="150" w:type="dxa"/>
              <w:bottom w:w="150" w:type="dxa"/>
              <w:right w:w="150" w:type="dxa"/>
            </w:tcMar>
            <w:vAlign w:val="center"/>
          </w:tcPr>
          <w:p w14:paraId="6B9473C9">
            <w:pPr>
              <w:ind w:left="0" w:leftChars="0" w:firstLine="0" w:firstLineChars="0"/>
              <w:rPr>
                <w:rFonts w:hint="default"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体检数据</w:t>
            </w:r>
          </w:p>
        </w:tc>
        <w:tc>
          <w:tcPr>
            <w:tcW w:w="2824" w:type="dxa"/>
            <w:shd w:val="clear" w:color="auto" w:fill="FFFFFF"/>
            <w:tcMar>
              <w:top w:w="150" w:type="dxa"/>
              <w:left w:w="150" w:type="dxa"/>
              <w:bottom w:w="150" w:type="dxa"/>
              <w:right w:w="150" w:type="dxa"/>
            </w:tcMar>
            <w:vAlign w:val="center"/>
          </w:tcPr>
          <w:p w14:paraId="66BA0D73">
            <w:pPr>
              <w:ind w:left="0" w:leftChars="0" w:firstLine="0" w:firstLineChars="0"/>
              <w:rPr>
                <w:rFonts w:hint="default"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基本信息表</w:t>
            </w:r>
          </w:p>
        </w:tc>
        <w:tc>
          <w:tcPr>
            <w:tcW w:w="4027" w:type="dxa"/>
            <w:shd w:val="clear" w:color="auto" w:fill="FFFFFF"/>
            <w:tcMar>
              <w:top w:w="150" w:type="dxa"/>
              <w:left w:w="150" w:type="dxa"/>
              <w:bottom w:w="150" w:type="dxa"/>
              <w:right w:w="150" w:type="dxa"/>
            </w:tcMar>
            <w:vAlign w:val="center"/>
          </w:tcPr>
          <w:p w14:paraId="7EC89465">
            <w:pPr>
              <w:ind w:left="0" w:leftChars="0" w:firstLine="0" w:firstLineChars="0"/>
              <w:rPr>
                <w:rFonts w:hint="default"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体检人员基本信息表</w:t>
            </w:r>
          </w:p>
        </w:tc>
      </w:tr>
      <w:tr w14:paraId="29BC3C0E">
        <w:tc>
          <w:tcPr>
            <w:tcW w:w="609" w:type="dxa"/>
            <w:shd w:val="clear" w:color="auto" w:fill="FFFFFF"/>
            <w:tcMar>
              <w:top w:w="150" w:type="dxa"/>
              <w:left w:w="0" w:type="dxa"/>
              <w:bottom w:w="150" w:type="dxa"/>
              <w:right w:w="150" w:type="dxa"/>
            </w:tcMar>
            <w:vAlign w:val="center"/>
          </w:tcPr>
          <w:p w14:paraId="0EADE1FB">
            <w:pPr>
              <w:ind w:left="0" w:leftChars="0" w:firstLine="0" w:firstLineChars="0"/>
              <w:jc w:val="center"/>
              <w:rPr>
                <w:rFonts w:hint="default" w:ascii="Times New Roman" w:hAnsi="Times New Roman" w:eastAsia="宋体" w:cs="Times New Roman"/>
                <w:kern w:val="0"/>
                <w:sz w:val="24"/>
                <w:szCs w:val="24"/>
                <w:lang w:val="en-US" w:eastAsia="zh-CN" w:bidi="ar-SA"/>
              </w:rPr>
            </w:pPr>
            <w:r>
              <w:rPr>
                <w:rFonts w:hint="eastAsia" w:cs="Times New Roman"/>
                <w:sz w:val="24"/>
                <w:szCs w:val="24"/>
                <w:lang w:val="en-US" w:eastAsia="zh-CN"/>
              </w:rPr>
              <w:t>32</w:t>
            </w:r>
          </w:p>
        </w:tc>
        <w:tc>
          <w:tcPr>
            <w:tcW w:w="1757" w:type="dxa"/>
            <w:shd w:val="clear" w:color="auto" w:fill="FFFFFF"/>
            <w:tcMar>
              <w:top w:w="150" w:type="dxa"/>
              <w:left w:w="150" w:type="dxa"/>
              <w:bottom w:w="150" w:type="dxa"/>
              <w:right w:w="150" w:type="dxa"/>
            </w:tcMar>
            <w:vAlign w:val="center"/>
          </w:tcPr>
          <w:p w14:paraId="61B1D52D">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体检数据</w:t>
            </w:r>
          </w:p>
        </w:tc>
        <w:tc>
          <w:tcPr>
            <w:tcW w:w="2824" w:type="dxa"/>
            <w:shd w:val="clear" w:color="auto" w:fill="FFFFFF"/>
            <w:tcMar>
              <w:top w:w="150" w:type="dxa"/>
              <w:left w:w="150" w:type="dxa"/>
              <w:bottom w:w="150" w:type="dxa"/>
              <w:right w:w="150" w:type="dxa"/>
            </w:tcMar>
            <w:vAlign w:val="center"/>
          </w:tcPr>
          <w:p w14:paraId="54EE62D2">
            <w:pPr>
              <w:ind w:left="0" w:leftChars="0" w:firstLine="0" w:firstLineChars="0"/>
              <w:rPr>
                <w:rFonts w:hint="default"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检验结果表</w:t>
            </w:r>
          </w:p>
        </w:tc>
        <w:tc>
          <w:tcPr>
            <w:tcW w:w="4027" w:type="dxa"/>
            <w:shd w:val="clear" w:color="auto" w:fill="FFFFFF"/>
            <w:tcMar>
              <w:top w:w="150" w:type="dxa"/>
              <w:left w:w="150" w:type="dxa"/>
              <w:bottom w:w="150" w:type="dxa"/>
              <w:right w:w="150" w:type="dxa"/>
            </w:tcMar>
            <w:vAlign w:val="center"/>
          </w:tcPr>
          <w:p w14:paraId="6499F966">
            <w:pPr>
              <w:ind w:left="0" w:leftChars="0" w:firstLine="0" w:firstLineChars="0"/>
              <w:rPr>
                <w:rFonts w:hint="default"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体检检验查结果表</w:t>
            </w:r>
          </w:p>
        </w:tc>
      </w:tr>
      <w:tr w14:paraId="38B329DD">
        <w:tc>
          <w:tcPr>
            <w:tcW w:w="609" w:type="dxa"/>
            <w:shd w:val="clear" w:color="auto" w:fill="FFFFFF"/>
            <w:tcMar>
              <w:top w:w="150" w:type="dxa"/>
              <w:left w:w="0" w:type="dxa"/>
              <w:bottom w:w="150" w:type="dxa"/>
              <w:right w:w="150" w:type="dxa"/>
            </w:tcMar>
            <w:vAlign w:val="center"/>
          </w:tcPr>
          <w:p w14:paraId="007B4BCC">
            <w:pPr>
              <w:ind w:left="0" w:leftChars="0" w:firstLine="0" w:firstLineChars="0"/>
              <w:jc w:val="center"/>
              <w:rPr>
                <w:rFonts w:hint="default" w:ascii="Times New Roman" w:hAnsi="Times New Roman" w:eastAsia="宋体" w:cs="Times New Roman"/>
                <w:kern w:val="0"/>
                <w:sz w:val="24"/>
                <w:szCs w:val="24"/>
                <w:lang w:val="en-US" w:eastAsia="zh-CN" w:bidi="ar-SA"/>
              </w:rPr>
            </w:pPr>
            <w:r>
              <w:rPr>
                <w:rFonts w:hint="eastAsia" w:cs="Times New Roman"/>
                <w:sz w:val="24"/>
                <w:szCs w:val="24"/>
                <w:lang w:val="en-US" w:eastAsia="zh-CN"/>
              </w:rPr>
              <w:t>33</w:t>
            </w:r>
          </w:p>
        </w:tc>
        <w:tc>
          <w:tcPr>
            <w:tcW w:w="1757" w:type="dxa"/>
            <w:shd w:val="clear" w:color="auto" w:fill="FFFFFF"/>
            <w:tcMar>
              <w:top w:w="150" w:type="dxa"/>
              <w:left w:w="150" w:type="dxa"/>
              <w:bottom w:w="150" w:type="dxa"/>
              <w:right w:w="150" w:type="dxa"/>
            </w:tcMar>
            <w:vAlign w:val="center"/>
          </w:tcPr>
          <w:p w14:paraId="3B8D5A75">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体检数据</w:t>
            </w:r>
          </w:p>
        </w:tc>
        <w:tc>
          <w:tcPr>
            <w:tcW w:w="2824" w:type="dxa"/>
            <w:shd w:val="clear" w:color="auto" w:fill="FFFFFF"/>
            <w:tcMar>
              <w:top w:w="150" w:type="dxa"/>
              <w:left w:w="150" w:type="dxa"/>
              <w:bottom w:w="150" w:type="dxa"/>
              <w:right w:w="150" w:type="dxa"/>
            </w:tcMar>
            <w:vAlign w:val="center"/>
          </w:tcPr>
          <w:p w14:paraId="0C0DA767">
            <w:pPr>
              <w:ind w:left="0" w:leftChars="0" w:firstLine="0" w:firstLineChars="0"/>
              <w:rPr>
                <w:rFonts w:hint="default"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医技结果表</w:t>
            </w:r>
          </w:p>
        </w:tc>
        <w:tc>
          <w:tcPr>
            <w:tcW w:w="4027" w:type="dxa"/>
            <w:shd w:val="clear" w:color="auto" w:fill="FFFFFF"/>
            <w:tcMar>
              <w:top w:w="150" w:type="dxa"/>
              <w:left w:w="150" w:type="dxa"/>
              <w:bottom w:w="150" w:type="dxa"/>
              <w:right w:w="150" w:type="dxa"/>
            </w:tcMar>
            <w:vAlign w:val="center"/>
          </w:tcPr>
          <w:p w14:paraId="3872E08B">
            <w:pPr>
              <w:ind w:left="0" w:leftChars="0" w:firstLine="0" w:firstLineChars="0"/>
              <w:rPr>
                <w:rFonts w:hint="default"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体检医技结果表</w:t>
            </w:r>
          </w:p>
        </w:tc>
      </w:tr>
      <w:tr w14:paraId="25C68D3B">
        <w:tc>
          <w:tcPr>
            <w:tcW w:w="609" w:type="dxa"/>
            <w:shd w:val="clear" w:color="auto" w:fill="FFFFFF"/>
            <w:tcMar>
              <w:top w:w="150" w:type="dxa"/>
              <w:left w:w="0" w:type="dxa"/>
              <w:bottom w:w="150" w:type="dxa"/>
              <w:right w:w="150" w:type="dxa"/>
            </w:tcMar>
            <w:vAlign w:val="center"/>
          </w:tcPr>
          <w:p w14:paraId="37E84016">
            <w:pPr>
              <w:ind w:left="0" w:leftChars="0" w:firstLine="0" w:firstLineChars="0"/>
              <w:jc w:val="center"/>
              <w:rPr>
                <w:rFonts w:hint="default" w:ascii="Times New Roman" w:hAnsi="Times New Roman" w:eastAsia="宋体" w:cs="Times New Roman"/>
                <w:kern w:val="0"/>
                <w:sz w:val="24"/>
                <w:szCs w:val="24"/>
                <w:lang w:val="en-US" w:eastAsia="zh-CN" w:bidi="ar-SA"/>
              </w:rPr>
            </w:pPr>
            <w:r>
              <w:rPr>
                <w:rFonts w:hint="eastAsia" w:cs="Times New Roman"/>
                <w:sz w:val="24"/>
                <w:szCs w:val="24"/>
                <w:lang w:val="en-US" w:eastAsia="zh-CN"/>
              </w:rPr>
              <w:t>34</w:t>
            </w:r>
          </w:p>
        </w:tc>
        <w:tc>
          <w:tcPr>
            <w:tcW w:w="1757" w:type="dxa"/>
            <w:shd w:val="clear" w:color="auto" w:fill="FFFFFF"/>
            <w:tcMar>
              <w:top w:w="150" w:type="dxa"/>
              <w:left w:w="150" w:type="dxa"/>
              <w:bottom w:w="150" w:type="dxa"/>
              <w:right w:w="150" w:type="dxa"/>
            </w:tcMar>
            <w:vAlign w:val="center"/>
          </w:tcPr>
          <w:p w14:paraId="057E7B13">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体检数据</w:t>
            </w:r>
          </w:p>
        </w:tc>
        <w:tc>
          <w:tcPr>
            <w:tcW w:w="2824" w:type="dxa"/>
            <w:shd w:val="clear" w:color="auto" w:fill="FFFFFF"/>
            <w:tcMar>
              <w:top w:w="150" w:type="dxa"/>
              <w:left w:w="150" w:type="dxa"/>
              <w:bottom w:w="150" w:type="dxa"/>
              <w:right w:w="150" w:type="dxa"/>
            </w:tcMar>
            <w:vAlign w:val="center"/>
          </w:tcPr>
          <w:p w14:paraId="0147F048">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化验结果表</w:t>
            </w:r>
          </w:p>
        </w:tc>
        <w:tc>
          <w:tcPr>
            <w:tcW w:w="4027" w:type="dxa"/>
            <w:shd w:val="clear" w:color="auto" w:fill="FFFFFF"/>
            <w:tcMar>
              <w:top w:w="150" w:type="dxa"/>
              <w:left w:w="150" w:type="dxa"/>
              <w:bottom w:w="150" w:type="dxa"/>
              <w:right w:w="150" w:type="dxa"/>
            </w:tcMar>
            <w:vAlign w:val="center"/>
          </w:tcPr>
          <w:p w14:paraId="56D0382E">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体检化验结果表</w:t>
            </w:r>
          </w:p>
        </w:tc>
      </w:tr>
      <w:tr w14:paraId="1B3CE88F">
        <w:tc>
          <w:tcPr>
            <w:tcW w:w="609" w:type="dxa"/>
            <w:shd w:val="clear" w:color="auto" w:fill="FFFFFF"/>
            <w:tcMar>
              <w:top w:w="150" w:type="dxa"/>
              <w:left w:w="0" w:type="dxa"/>
              <w:bottom w:w="150" w:type="dxa"/>
              <w:right w:w="150" w:type="dxa"/>
            </w:tcMar>
            <w:vAlign w:val="center"/>
          </w:tcPr>
          <w:p w14:paraId="48340803">
            <w:pPr>
              <w:ind w:left="0" w:leftChars="0" w:firstLine="0" w:firstLineChars="0"/>
              <w:jc w:val="center"/>
              <w:rPr>
                <w:rFonts w:hint="default" w:ascii="Times New Roman" w:hAnsi="Times New Roman" w:eastAsia="宋体" w:cs="Times New Roman"/>
                <w:kern w:val="0"/>
                <w:sz w:val="24"/>
                <w:szCs w:val="24"/>
                <w:lang w:val="en-US" w:eastAsia="zh-CN" w:bidi="ar-SA"/>
              </w:rPr>
            </w:pPr>
            <w:r>
              <w:rPr>
                <w:rFonts w:hint="eastAsia" w:cs="Times New Roman"/>
                <w:sz w:val="24"/>
                <w:szCs w:val="24"/>
                <w:lang w:val="en-US" w:eastAsia="zh-CN"/>
              </w:rPr>
              <w:t>35</w:t>
            </w:r>
          </w:p>
        </w:tc>
        <w:tc>
          <w:tcPr>
            <w:tcW w:w="1757" w:type="dxa"/>
            <w:shd w:val="clear" w:color="auto" w:fill="FFFFFF"/>
            <w:tcMar>
              <w:top w:w="150" w:type="dxa"/>
              <w:left w:w="150" w:type="dxa"/>
              <w:bottom w:w="150" w:type="dxa"/>
              <w:right w:w="150" w:type="dxa"/>
            </w:tcMar>
            <w:vAlign w:val="center"/>
          </w:tcPr>
          <w:p w14:paraId="3990333D">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体检数据</w:t>
            </w:r>
          </w:p>
        </w:tc>
        <w:tc>
          <w:tcPr>
            <w:tcW w:w="2824" w:type="dxa"/>
            <w:shd w:val="clear" w:color="auto" w:fill="FFFFFF"/>
            <w:tcMar>
              <w:top w:w="150" w:type="dxa"/>
              <w:left w:w="150" w:type="dxa"/>
              <w:bottom w:w="150" w:type="dxa"/>
              <w:right w:w="150" w:type="dxa"/>
            </w:tcMar>
            <w:vAlign w:val="center"/>
          </w:tcPr>
          <w:p w14:paraId="0E2E4CCA">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总检结果表</w:t>
            </w:r>
          </w:p>
        </w:tc>
        <w:tc>
          <w:tcPr>
            <w:tcW w:w="4027" w:type="dxa"/>
            <w:shd w:val="clear" w:color="auto" w:fill="FFFFFF"/>
            <w:tcMar>
              <w:top w:w="150" w:type="dxa"/>
              <w:left w:w="150" w:type="dxa"/>
              <w:bottom w:w="150" w:type="dxa"/>
              <w:right w:w="150" w:type="dxa"/>
            </w:tcMar>
            <w:vAlign w:val="center"/>
          </w:tcPr>
          <w:p w14:paraId="56EF6B18">
            <w:pPr>
              <w:ind w:left="0" w:leftChars="0" w:firstLine="0" w:firstLineChars="0"/>
              <w:rPr>
                <w:rFonts w:hint="eastAsia"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体检总检结果表</w:t>
            </w:r>
          </w:p>
        </w:tc>
      </w:tr>
    </w:tbl>
    <w:p w14:paraId="366763E4">
      <w:pPr>
        <w:bidi w:val="0"/>
        <w:rPr>
          <w:rFonts w:hint="default"/>
          <w:lang w:val="en-US" w:eastAsia="zh-CN"/>
        </w:rPr>
      </w:pPr>
    </w:p>
    <w:p w14:paraId="1E720F72">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健康画像系统通过标准化API与医生工作站、居民移动端应用对接，提供画像数据实时调阅与交互能力。医生端支持</w:t>
      </w:r>
      <w:r>
        <w:rPr>
          <w:rFonts w:hint="default" w:ascii="Times New Roman" w:hAnsi="Times New Roman" w:eastAsia="宋体" w:cs="Times New Roman"/>
          <w:sz w:val="24"/>
          <w:szCs w:val="24"/>
          <w:lang w:val="en-US" w:eastAsia="zh-CN"/>
        </w:rPr>
        <w:t>患者画像诊疗决策及居民画像内容审核，居民端支持个人健康画像查询</w:t>
      </w:r>
      <w:r>
        <w:rPr>
          <w:rFonts w:hint="eastAsia" w:ascii="Times New Roman" w:hAnsi="Times New Roman" w:eastAsia="宋体" w:cs="Times New Roman"/>
          <w:sz w:val="24"/>
          <w:szCs w:val="24"/>
          <w:lang w:val="en-US" w:eastAsia="zh-CN"/>
        </w:rPr>
        <w:t>。健康画像系统提供双模式对接方案：</w:t>
      </w:r>
    </w:p>
    <w:p w14:paraId="2B274657">
      <w:pPr>
        <w:pStyle w:val="16"/>
        <w:ind w:left="0" w:leftChars="0" w:firstLine="420" w:firstLineChars="0"/>
        <w:rPr>
          <w:rFonts w:hint="eastAsia"/>
          <w:lang w:val="en-US" w:eastAsia="zh-CN"/>
        </w:rPr>
      </w:pPr>
      <w:r>
        <w:rPr>
          <w:rFonts w:hint="eastAsia"/>
          <w:lang w:val="en-US" w:eastAsia="zh-CN"/>
        </w:rPr>
        <w:t>1、H5页面嵌入：通过标准API接口生成标URL，支持直接嵌入第三方系统（医生工作站/居民APP等）</w:t>
      </w:r>
    </w:p>
    <w:p w14:paraId="29478BDD">
      <w:pPr>
        <w:pStyle w:val="16"/>
        <w:rPr>
          <w:rFonts w:hint="default"/>
          <w:lang w:val="en-US" w:eastAsia="zh-CN"/>
        </w:rPr>
      </w:pPr>
      <w:r>
        <w:rPr>
          <w:rFonts w:hint="eastAsia"/>
          <w:lang w:val="en-US" w:eastAsia="zh-CN"/>
        </w:rPr>
        <w:t>2、纯数据接口：提供标准API接口返回结构化JSON，供系统展示</w:t>
      </w:r>
    </w:p>
    <w:p w14:paraId="02CA3211">
      <w:pPr>
        <w:pStyle w:val="6"/>
        <w:bidi w:val="0"/>
        <w:rPr>
          <w:rFonts w:hint="default" w:ascii="Times New Roman" w:hAnsi="Times New Roman" w:cs="Times New Roman"/>
          <w:lang w:val="en-US" w:eastAsia="zh-CN"/>
        </w:rPr>
      </w:pPr>
      <w:bookmarkStart w:id="27" w:name="_Toc18586"/>
      <w:r>
        <w:rPr>
          <w:rFonts w:hint="eastAsia" w:ascii="Times New Roman" w:hAnsi="Times New Roman" w:cs="Times New Roman"/>
          <w:lang w:val="en-US" w:eastAsia="zh-CN"/>
        </w:rPr>
        <w:t>服务器资源配置</w:t>
      </w:r>
      <w:bookmarkEnd w:id="27"/>
    </w:p>
    <w:p w14:paraId="6DF394D8">
      <w:pPr>
        <w:pStyle w:val="7"/>
        <w:bidi w:val="0"/>
        <w:ind w:left="0" w:leftChars="0" w:firstLineChars="0"/>
        <w:rPr>
          <w:rFonts w:hint="eastAsia"/>
          <w:lang w:val="en-US" w:eastAsia="zh-CN"/>
        </w:rPr>
      </w:pPr>
      <w:r>
        <w:rPr>
          <w:rFonts w:hint="eastAsia"/>
          <w:lang w:val="en-US" w:eastAsia="zh-CN"/>
        </w:rPr>
        <w:t>服务器资源配置</w:t>
      </w:r>
    </w:p>
    <w:p w14:paraId="3F6643CB">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eastAsia" w:ascii="黑体" w:hAnsi="黑体" w:eastAsia="黑体" w:cs="黑体"/>
          <w:sz w:val="21"/>
          <w:szCs w:val="16"/>
          <w:lang w:val="en-US" w:eastAsia="zh-CN"/>
        </w:rPr>
      </w:pPr>
      <w:r>
        <w:rPr>
          <w:rFonts w:hint="eastAsia" w:ascii="黑体" w:hAnsi="黑体" w:eastAsia="黑体" w:cs="黑体"/>
          <w:sz w:val="21"/>
          <w:szCs w:val="16"/>
          <w:lang w:val="en-US" w:eastAsia="zh-CN"/>
        </w:rPr>
        <w:t>表 服务器资源配置</w:t>
      </w:r>
    </w:p>
    <w:tbl>
      <w:tblPr>
        <w:tblStyle w:val="47"/>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
        <w:gridCol w:w="567"/>
        <w:gridCol w:w="1148"/>
        <w:gridCol w:w="478"/>
        <w:gridCol w:w="427"/>
        <w:gridCol w:w="847"/>
        <w:gridCol w:w="905"/>
        <w:gridCol w:w="905"/>
        <w:gridCol w:w="566"/>
        <w:gridCol w:w="1007"/>
        <w:gridCol w:w="983"/>
        <w:gridCol w:w="1019"/>
      </w:tblGrid>
      <w:tr w14:paraId="17B286F1">
        <w:trPr>
          <w:trHeight w:val="516" w:hRule="atLeast"/>
        </w:trPr>
        <w:tc>
          <w:tcPr>
            <w:tcW w:w="230" w:type="pct"/>
            <w:vMerge w:val="restart"/>
            <w:shd w:val="clear" w:color="auto" w:fill="auto"/>
            <w:vAlign w:val="center"/>
          </w:tcPr>
          <w:p w14:paraId="01173829">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b/>
                <w:bCs/>
                <w:color w:val="auto"/>
                <w:kern w:val="0"/>
                <w:sz w:val="21"/>
                <w:szCs w:val="21"/>
                <w:highlight w:val="none"/>
              </w:rPr>
            </w:pPr>
            <w:r>
              <w:rPr>
                <w:rFonts w:hint="eastAsia" w:asciiTheme="minorEastAsia" w:hAnsiTheme="minorEastAsia" w:eastAsiaTheme="minorEastAsia" w:cstheme="minorEastAsia"/>
                <w:b/>
                <w:bCs/>
                <w:color w:val="auto"/>
                <w:kern w:val="0"/>
                <w:sz w:val="21"/>
                <w:szCs w:val="21"/>
                <w:highlight w:val="none"/>
              </w:rPr>
              <w:t>序号</w:t>
            </w:r>
          </w:p>
        </w:tc>
        <w:tc>
          <w:tcPr>
            <w:tcW w:w="381" w:type="pct"/>
            <w:vMerge w:val="restart"/>
            <w:shd w:val="clear" w:color="auto" w:fill="auto"/>
            <w:vAlign w:val="center"/>
          </w:tcPr>
          <w:p w14:paraId="13178DA9">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b/>
                <w:bCs/>
                <w:color w:val="auto"/>
                <w:kern w:val="0"/>
                <w:sz w:val="21"/>
                <w:szCs w:val="21"/>
                <w:highlight w:val="none"/>
              </w:rPr>
            </w:pPr>
            <w:r>
              <w:rPr>
                <w:rFonts w:hint="eastAsia" w:asciiTheme="minorEastAsia" w:hAnsiTheme="minorEastAsia" w:eastAsiaTheme="minorEastAsia" w:cstheme="minorEastAsia"/>
                <w:b/>
                <w:bCs/>
                <w:color w:val="auto"/>
                <w:kern w:val="0"/>
                <w:sz w:val="21"/>
                <w:szCs w:val="21"/>
                <w:highlight w:val="none"/>
              </w:rPr>
              <w:t>网络区域</w:t>
            </w:r>
          </w:p>
        </w:tc>
        <w:tc>
          <w:tcPr>
            <w:tcW w:w="694" w:type="pct"/>
            <w:vMerge w:val="restart"/>
            <w:shd w:val="clear" w:color="auto" w:fill="auto"/>
            <w:vAlign w:val="center"/>
          </w:tcPr>
          <w:p w14:paraId="56AF9542">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b/>
                <w:bCs/>
                <w:color w:val="auto"/>
                <w:kern w:val="0"/>
                <w:sz w:val="21"/>
                <w:szCs w:val="21"/>
                <w:highlight w:val="none"/>
              </w:rPr>
            </w:pPr>
            <w:r>
              <w:rPr>
                <w:rFonts w:hint="eastAsia" w:asciiTheme="minorEastAsia" w:hAnsiTheme="minorEastAsia" w:eastAsiaTheme="minorEastAsia" w:cstheme="minorEastAsia"/>
                <w:b/>
                <w:bCs/>
                <w:color w:val="auto"/>
                <w:kern w:val="0"/>
                <w:sz w:val="21"/>
                <w:szCs w:val="21"/>
                <w:highlight w:val="none"/>
              </w:rPr>
              <w:t>资源名称</w:t>
            </w:r>
          </w:p>
        </w:tc>
        <w:tc>
          <w:tcPr>
            <w:tcW w:w="333" w:type="pct"/>
            <w:vMerge w:val="restart"/>
            <w:shd w:val="clear" w:color="auto" w:fill="auto"/>
            <w:vAlign w:val="center"/>
          </w:tcPr>
          <w:p w14:paraId="77C55AB7">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b/>
                <w:bCs/>
                <w:color w:val="auto"/>
                <w:kern w:val="0"/>
                <w:sz w:val="21"/>
                <w:szCs w:val="21"/>
                <w:highlight w:val="none"/>
              </w:rPr>
            </w:pPr>
            <w:r>
              <w:rPr>
                <w:rFonts w:hint="eastAsia" w:asciiTheme="minorEastAsia" w:hAnsiTheme="minorEastAsia" w:eastAsiaTheme="minorEastAsia" w:cstheme="minorEastAsia"/>
                <w:b/>
                <w:bCs/>
                <w:color w:val="auto"/>
                <w:kern w:val="0"/>
                <w:sz w:val="21"/>
                <w:szCs w:val="21"/>
                <w:highlight w:val="none"/>
              </w:rPr>
              <w:t>资源</w:t>
            </w:r>
          </w:p>
          <w:p w14:paraId="485927F0">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b/>
                <w:bCs/>
                <w:color w:val="auto"/>
                <w:kern w:val="0"/>
                <w:sz w:val="21"/>
                <w:szCs w:val="21"/>
                <w:highlight w:val="none"/>
              </w:rPr>
            </w:pPr>
            <w:r>
              <w:rPr>
                <w:rFonts w:hint="eastAsia" w:asciiTheme="minorEastAsia" w:hAnsiTheme="minorEastAsia" w:eastAsiaTheme="minorEastAsia" w:cstheme="minorEastAsia"/>
                <w:b/>
                <w:bCs/>
                <w:color w:val="auto"/>
                <w:kern w:val="0"/>
                <w:sz w:val="21"/>
                <w:szCs w:val="21"/>
                <w:highlight w:val="none"/>
              </w:rPr>
              <w:t>类型</w:t>
            </w:r>
          </w:p>
        </w:tc>
        <w:tc>
          <w:tcPr>
            <w:tcW w:w="230" w:type="pct"/>
            <w:vMerge w:val="restart"/>
            <w:shd w:val="clear" w:color="auto" w:fill="auto"/>
            <w:vAlign w:val="center"/>
          </w:tcPr>
          <w:p w14:paraId="6E930678">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b/>
                <w:bCs/>
                <w:color w:val="auto"/>
                <w:kern w:val="0"/>
                <w:sz w:val="21"/>
                <w:szCs w:val="21"/>
                <w:highlight w:val="none"/>
              </w:rPr>
            </w:pPr>
            <w:r>
              <w:rPr>
                <w:rFonts w:hint="eastAsia" w:asciiTheme="minorEastAsia" w:hAnsiTheme="minorEastAsia" w:eastAsiaTheme="minorEastAsia" w:cstheme="minorEastAsia"/>
                <w:b/>
                <w:bCs/>
                <w:color w:val="auto"/>
                <w:kern w:val="0"/>
                <w:sz w:val="21"/>
                <w:szCs w:val="21"/>
                <w:highlight w:val="none"/>
              </w:rPr>
              <w:t>数量</w:t>
            </w:r>
          </w:p>
        </w:tc>
        <w:tc>
          <w:tcPr>
            <w:tcW w:w="2626" w:type="pct"/>
            <w:gridSpan w:val="6"/>
            <w:shd w:val="clear" w:color="auto" w:fill="auto"/>
            <w:vAlign w:val="center"/>
          </w:tcPr>
          <w:p w14:paraId="42D8C1F6">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b/>
                <w:bCs/>
                <w:color w:val="auto"/>
                <w:kern w:val="0"/>
                <w:sz w:val="21"/>
                <w:szCs w:val="21"/>
                <w:highlight w:val="none"/>
              </w:rPr>
            </w:pPr>
            <w:r>
              <w:rPr>
                <w:rFonts w:hint="eastAsia" w:asciiTheme="minorEastAsia" w:hAnsiTheme="minorEastAsia" w:eastAsiaTheme="minorEastAsia" w:cstheme="minorEastAsia"/>
                <w:b/>
                <w:bCs/>
                <w:color w:val="auto"/>
                <w:kern w:val="0"/>
                <w:sz w:val="21"/>
                <w:szCs w:val="21"/>
                <w:highlight w:val="none"/>
              </w:rPr>
              <w:t>单台配置</w:t>
            </w:r>
          </w:p>
        </w:tc>
        <w:tc>
          <w:tcPr>
            <w:tcW w:w="504" w:type="pct"/>
            <w:vMerge w:val="restart"/>
            <w:shd w:val="clear" w:color="auto" w:fill="auto"/>
            <w:vAlign w:val="center"/>
          </w:tcPr>
          <w:p w14:paraId="25D565BD">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b/>
                <w:bCs/>
                <w:color w:val="auto"/>
                <w:kern w:val="0"/>
                <w:sz w:val="21"/>
                <w:szCs w:val="21"/>
                <w:highlight w:val="none"/>
              </w:rPr>
            </w:pPr>
            <w:r>
              <w:rPr>
                <w:rFonts w:hint="eastAsia" w:asciiTheme="minorEastAsia" w:hAnsiTheme="minorEastAsia" w:eastAsiaTheme="minorEastAsia" w:cstheme="minorEastAsia"/>
                <w:b/>
                <w:bCs/>
                <w:color w:val="auto"/>
                <w:kern w:val="0"/>
                <w:sz w:val="21"/>
                <w:szCs w:val="21"/>
                <w:highlight w:val="none"/>
              </w:rPr>
              <w:t>备注</w:t>
            </w:r>
          </w:p>
        </w:tc>
      </w:tr>
      <w:tr w14:paraId="654CF021">
        <w:trPr>
          <w:trHeight w:val="444" w:hRule="atLeast"/>
        </w:trPr>
        <w:tc>
          <w:tcPr>
            <w:tcW w:w="230" w:type="pct"/>
            <w:vMerge w:val="continue"/>
            <w:shd w:val="clear" w:color="auto" w:fill="auto"/>
            <w:vAlign w:val="center"/>
          </w:tcPr>
          <w:p w14:paraId="0CF070C8">
            <w:pPr>
              <w:keepNext w:val="0"/>
              <w:keepLines w:val="0"/>
              <w:pageBreakBefore w:val="0"/>
              <w:widowControl/>
              <w:kinsoku/>
              <w:wordWrap/>
              <w:overflowPunct/>
              <w:topLinePunct w:val="0"/>
              <w:autoSpaceDE/>
              <w:autoSpaceDN/>
              <w:bidi w:val="0"/>
              <w:adjustRightInd w:val="0"/>
              <w:snapToGrid/>
              <w:ind w:firstLine="0" w:firstLineChars="0"/>
              <w:jc w:val="left"/>
              <w:textAlignment w:val="baseline"/>
              <w:rPr>
                <w:rFonts w:hint="eastAsia" w:asciiTheme="minorEastAsia" w:hAnsiTheme="minorEastAsia" w:eastAsiaTheme="minorEastAsia" w:cstheme="minorEastAsia"/>
                <w:b/>
                <w:bCs/>
                <w:color w:val="auto"/>
                <w:kern w:val="0"/>
                <w:sz w:val="21"/>
                <w:szCs w:val="21"/>
                <w:highlight w:val="none"/>
              </w:rPr>
            </w:pPr>
          </w:p>
        </w:tc>
        <w:tc>
          <w:tcPr>
            <w:tcW w:w="381" w:type="pct"/>
            <w:vMerge w:val="continue"/>
            <w:shd w:val="clear" w:color="auto" w:fill="auto"/>
            <w:vAlign w:val="center"/>
          </w:tcPr>
          <w:p w14:paraId="60ADE55A">
            <w:pPr>
              <w:keepNext w:val="0"/>
              <w:keepLines w:val="0"/>
              <w:pageBreakBefore w:val="0"/>
              <w:widowControl/>
              <w:kinsoku/>
              <w:wordWrap/>
              <w:overflowPunct/>
              <w:topLinePunct w:val="0"/>
              <w:autoSpaceDE/>
              <w:autoSpaceDN/>
              <w:bidi w:val="0"/>
              <w:adjustRightInd w:val="0"/>
              <w:snapToGrid/>
              <w:ind w:firstLine="0" w:firstLineChars="0"/>
              <w:jc w:val="left"/>
              <w:textAlignment w:val="baseline"/>
              <w:rPr>
                <w:rFonts w:hint="eastAsia" w:asciiTheme="minorEastAsia" w:hAnsiTheme="minorEastAsia" w:eastAsiaTheme="minorEastAsia" w:cstheme="minorEastAsia"/>
                <w:b/>
                <w:bCs/>
                <w:color w:val="auto"/>
                <w:kern w:val="0"/>
                <w:sz w:val="21"/>
                <w:szCs w:val="21"/>
                <w:highlight w:val="none"/>
              </w:rPr>
            </w:pPr>
          </w:p>
        </w:tc>
        <w:tc>
          <w:tcPr>
            <w:tcW w:w="694" w:type="pct"/>
            <w:vMerge w:val="continue"/>
            <w:shd w:val="clear" w:color="auto" w:fill="auto"/>
            <w:vAlign w:val="center"/>
          </w:tcPr>
          <w:p w14:paraId="5A4E99F5">
            <w:pPr>
              <w:keepNext w:val="0"/>
              <w:keepLines w:val="0"/>
              <w:pageBreakBefore w:val="0"/>
              <w:widowControl/>
              <w:kinsoku/>
              <w:wordWrap/>
              <w:overflowPunct/>
              <w:topLinePunct w:val="0"/>
              <w:autoSpaceDE/>
              <w:autoSpaceDN/>
              <w:bidi w:val="0"/>
              <w:adjustRightInd w:val="0"/>
              <w:snapToGrid/>
              <w:ind w:firstLine="0" w:firstLineChars="0"/>
              <w:jc w:val="left"/>
              <w:textAlignment w:val="baseline"/>
              <w:rPr>
                <w:rFonts w:hint="eastAsia" w:asciiTheme="minorEastAsia" w:hAnsiTheme="minorEastAsia" w:eastAsiaTheme="minorEastAsia" w:cstheme="minorEastAsia"/>
                <w:b/>
                <w:bCs/>
                <w:color w:val="auto"/>
                <w:kern w:val="0"/>
                <w:sz w:val="21"/>
                <w:szCs w:val="21"/>
                <w:highlight w:val="none"/>
              </w:rPr>
            </w:pPr>
          </w:p>
        </w:tc>
        <w:tc>
          <w:tcPr>
            <w:tcW w:w="333" w:type="pct"/>
            <w:vMerge w:val="continue"/>
            <w:shd w:val="clear" w:color="auto" w:fill="auto"/>
            <w:vAlign w:val="center"/>
          </w:tcPr>
          <w:p w14:paraId="762DDF17">
            <w:pPr>
              <w:keepNext w:val="0"/>
              <w:keepLines w:val="0"/>
              <w:pageBreakBefore w:val="0"/>
              <w:widowControl/>
              <w:kinsoku/>
              <w:wordWrap/>
              <w:overflowPunct/>
              <w:topLinePunct w:val="0"/>
              <w:autoSpaceDE/>
              <w:autoSpaceDN/>
              <w:bidi w:val="0"/>
              <w:adjustRightInd w:val="0"/>
              <w:snapToGrid/>
              <w:ind w:firstLine="0" w:firstLineChars="0"/>
              <w:jc w:val="left"/>
              <w:textAlignment w:val="baseline"/>
              <w:rPr>
                <w:rFonts w:hint="eastAsia" w:asciiTheme="minorEastAsia" w:hAnsiTheme="minorEastAsia" w:eastAsiaTheme="minorEastAsia" w:cstheme="minorEastAsia"/>
                <w:b/>
                <w:bCs/>
                <w:color w:val="auto"/>
                <w:kern w:val="0"/>
                <w:sz w:val="21"/>
                <w:szCs w:val="21"/>
                <w:highlight w:val="none"/>
              </w:rPr>
            </w:pPr>
          </w:p>
        </w:tc>
        <w:tc>
          <w:tcPr>
            <w:tcW w:w="230" w:type="pct"/>
            <w:vMerge w:val="continue"/>
            <w:shd w:val="clear" w:color="auto" w:fill="auto"/>
            <w:vAlign w:val="center"/>
          </w:tcPr>
          <w:p w14:paraId="7C5D81E5">
            <w:pPr>
              <w:keepNext w:val="0"/>
              <w:keepLines w:val="0"/>
              <w:pageBreakBefore w:val="0"/>
              <w:widowControl/>
              <w:kinsoku/>
              <w:wordWrap/>
              <w:overflowPunct/>
              <w:topLinePunct w:val="0"/>
              <w:autoSpaceDE/>
              <w:autoSpaceDN/>
              <w:bidi w:val="0"/>
              <w:adjustRightInd w:val="0"/>
              <w:snapToGrid/>
              <w:ind w:firstLine="0" w:firstLineChars="0"/>
              <w:jc w:val="left"/>
              <w:textAlignment w:val="baseline"/>
              <w:rPr>
                <w:rFonts w:hint="eastAsia" w:asciiTheme="minorEastAsia" w:hAnsiTheme="minorEastAsia" w:eastAsiaTheme="minorEastAsia" w:cstheme="minorEastAsia"/>
                <w:b/>
                <w:bCs/>
                <w:color w:val="auto"/>
                <w:kern w:val="0"/>
                <w:sz w:val="21"/>
                <w:szCs w:val="21"/>
                <w:highlight w:val="none"/>
              </w:rPr>
            </w:pPr>
          </w:p>
        </w:tc>
        <w:tc>
          <w:tcPr>
            <w:tcW w:w="457" w:type="pct"/>
            <w:shd w:val="clear" w:color="auto" w:fill="auto"/>
            <w:vAlign w:val="center"/>
          </w:tcPr>
          <w:p w14:paraId="4DF28869">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b/>
                <w:bCs/>
                <w:color w:val="auto"/>
                <w:kern w:val="0"/>
                <w:sz w:val="21"/>
                <w:szCs w:val="21"/>
                <w:highlight w:val="none"/>
              </w:rPr>
            </w:pPr>
            <w:r>
              <w:rPr>
                <w:rFonts w:hint="eastAsia" w:asciiTheme="minorEastAsia" w:hAnsiTheme="minorEastAsia" w:eastAsiaTheme="minorEastAsia" w:cstheme="minorEastAsia"/>
                <w:b/>
                <w:bCs/>
                <w:color w:val="auto"/>
                <w:kern w:val="0"/>
                <w:sz w:val="21"/>
                <w:szCs w:val="21"/>
                <w:highlight w:val="none"/>
              </w:rPr>
              <w:t>CPU（核）</w:t>
            </w:r>
          </w:p>
        </w:tc>
        <w:tc>
          <w:tcPr>
            <w:tcW w:w="458" w:type="pct"/>
            <w:shd w:val="clear" w:color="auto" w:fill="auto"/>
            <w:vAlign w:val="center"/>
          </w:tcPr>
          <w:p w14:paraId="2B99F69F">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b/>
                <w:bCs/>
                <w:color w:val="auto"/>
                <w:kern w:val="0"/>
                <w:sz w:val="21"/>
                <w:szCs w:val="21"/>
                <w:highlight w:val="none"/>
              </w:rPr>
            </w:pPr>
            <w:r>
              <w:rPr>
                <w:rFonts w:hint="eastAsia" w:asciiTheme="minorEastAsia" w:hAnsiTheme="minorEastAsia" w:eastAsiaTheme="minorEastAsia" w:cstheme="minorEastAsia"/>
                <w:b/>
                <w:bCs/>
                <w:color w:val="auto"/>
                <w:kern w:val="0"/>
                <w:sz w:val="21"/>
                <w:szCs w:val="21"/>
                <w:highlight w:val="none"/>
              </w:rPr>
              <w:t>内存（GB）</w:t>
            </w:r>
          </w:p>
        </w:tc>
        <w:tc>
          <w:tcPr>
            <w:tcW w:w="458" w:type="pct"/>
            <w:shd w:val="clear" w:color="auto" w:fill="auto"/>
            <w:vAlign w:val="center"/>
          </w:tcPr>
          <w:p w14:paraId="381E4747">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b/>
                <w:bCs/>
                <w:color w:val="auto"/>
                <w:kern w:val="0"/>
                <w:sz w:val="21"/>
                <w:szCs w:val="21"/>
                <w:highlight w:val="none"/>
              </w:rPr>
            </w:pPr>
            <w:r>
              <w:rPr>
                <w:rFonts w:hint="eastAsia" w:asciiTheme="minorEastAsia" w:hAnsiTheme="minorEastAsia" w:eastAsiaTheme="minorEastAsia" w:cstheme="minorEastAsia"/>
                <w:b/>
                <w:bCs/>
                <w:color w:val="auto"/>
                <w:kern w:val="0"/>
                <w:sz w:val="21"/>
                <w:szCs w:val="21"/>
                <w:highlight w:val="none"/>
              </w:rPr>
              <w:t>存储（GB）</w:t>
            </w:r>
          </w:p>
        </w:tc>
        <w:tc>
          <w:tcPr>
            <w:tcW w:w="390" w:type="pct"/>
            <w:shd w:val="clear" w:color="auto" w:fill="auto"/>
            <w:vAlign w:val="center"/>
          </w:tcPr>
          <w:p w14:paraId="68DE446D">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b/>
                <w:bCs/>
                <w:color w:val="auto"/>
                <w:kern w:val="0"/>
                <w:sz w:val="21"/>
                <w:szCs w:val="21"/>
                <w:highlight w:val="none"/>
              </w:rPr>
            </w:pPr>
            <w:r>
              <w:rPr>
                <w:rFonts w:hint="eastAsia" w:asciiTheme="minorEastAsia" w:hAnsiTheme="minorEastAsia" w:eastAsiaTheme="minorEastAsia" w:cstheme="minorEastAsia"/>
                <w:b/>
                <w:bCs/>
                <w:color w:val="auto"/>
                <w:kern w:val="0"/>
                <w:sz w:val="21"/>
                <w:szCs w:val="21"/>
                <w:highlight w:val="none"/>
              </w:rPr>
              <w:t>操作系统</w:t>
            </w:r>
          </w:p>
        </w:tc>
        <w:tc>
          <w:tcPr>
            <w:tcW w:w="512" w:type="pct"/>
            <w:shd w:val="clear" w:color="auto" w:fill="auto"/>
            <w:vAlign w:val="center"/>
          </w:tcPr>
          <w:p w14:paraId="47980581">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b/>
                <w:bCs/>
                <w:color w:val="auto"/>
                <w:kern w:val="0"/>
                <w:sz w:val="21"/>
                <w:szCs w:val="21"/>
                <w:highlight w:val="none"/>
              </w:rPr>
            </w:pPr>
            <w:r>
              <w:rPr>
                <w:rFonts w:hint="eastAsia" w:asciiTheme="minorEastAsia" w:hAnsiTheme="minorEastAsia" w:eastAsiaTheme="minorEastAsia" w:cstheme="minorEastAsia"/>
                <w:b/>
                <w:bCs/>
                <w:color w:val="auto"/>
                <w:kern w:val="0"/>
                <w:sz w:val="21"/>
                <w:szCs w:val="21"/>
                <w:highlight w:val="none"/>
              </w:rPr>
              <w:t>中间件</w:t>
            </w:r>
          </w:p>
        </w:tc>
        <w:tc>
          <w:tcPr>
            <w:tcW w:w="350" w:type="pct"/>
            <w:shd w:val="clear" w:color="auto" w:fill="auto"/>
            <w:vAlign w:val="center"/>
          </w:tcPr>
          <w:p w14:paraId="60C748E2">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b/>
                <w:bCs/>
                <w:color w:val="auto"/>
                <w:kern w:val="0"/>
                <w:sz w:val="21"/>
                <w:szCs w:val="21"/>
                <w:highlight w:val="none"/>
              </w:rPr>
            </w:pPr>
            <w:r>
              <w:rPr>
                <w:rFonts w:hint="eastAsia" w:asciiTheme="minorEastAsia" w:hAnsiTheme="minorEastAsia" w:eastAsiaTheme="minorEastAsia" w:cstheme="minorEastAsia"/>
                <w:b/>
                <w:bCs/>
                <w:color w:val="auto"/>
                <w:kern w:val="0"/>
                <w:sz w:val="21"/>
                <w:szCs w:val="21"/>
                <w:highlight w:val="none"/>
              </w:rPr>
              <w:t>数据库</w:t>
            </w:r>
          </w:p>
        </w:tc>
        <w:tc>
          <w:tcPr>
            <w:tcW w:w="504" w:type="pct"/>
            <w:vMerge w:val="continue"/>
            <w:shd w:val="clear" w:color="auto" w:fill="auto"/>
            <w:vAlign w:val="center"/>
          </w:tcPr>
          <w:p w14:paraId="71D00F7E">
            <w:pPr>
              <w:keepNext w:val="0"/>
              <w:keepLines w:val="0"/>
              <w:pageBreakBefore w:val="0"/>
              <w:widowControl/>
              <w:kinsoku/>
              <w:wordWrap/>
              <w:overflowPunct/>
              <w:topLinePunct w:val="0"/>
              <w:autoSpaceDE/>
              <w:autoSpaceDN/>
              <w:bidi w:val="0"/>
              <w:adjustRightInd w:val="0"/>
              <w:snapToGrid/>
              <w:ind w:firstLine="0" w:firstLineChars="0"/>
              <w:jc w:val="left"/>
              <w:textAlignment w:val="baseline"/>
              <w:rPr>
                <w:rFonts w:hint="eastAsia" w:asciiTheme="minorEastAsia" w:hAnsiTheme="minorEastAsia" w:eastAsiaTheme="minorEastAsia" w:cstheme="minorEastAsia"/>
                <w:b/>
                <w:bCs/>
                <w:color w:val="auto"/>
                <w:kern w:val="0"/>
                <w:sz w:val="21"/>
                <w:szCs w:val="21"/>
                <w:highlight w:val="none"/>
              </w:rPr>
            </w:pPr>
          </w:p>
        </w:tc>
      </w:tr>
      <w:tr w14:paraId="4A269002">
        <w:trPr>
          <w:trHeight w:val="450" w:hRule="atLeast"/>
        </w:trPr>
        <w:tc>
          <w:tcPr>
            <w:tcW w:w="230" w:type="pct"/>
            <w:shd w:val="clear" w:color="auto" w:fill="auto"/>
            <w:vAlign w:val="center"/>
          </w:tcPr>
          <w:p w14:paraId="0CDF8B7A">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rPr>
              <w:t>1</w:t>
            </w:r>
          </w:p>
        </w:tc>
        <w:tc>
          <w:tcPr>
            <w:tcW w:w="381" w:type="pct"/>
            <w:vMerge w:val="restart"/>
            <w:shd w:val="clear" w:color="auto" w:fill="auto"/>
            <w:vAlign w:val="center"/>
          </w:tcPr>
          <w:p w14:paraId="7A4C2B85">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rPr>
              <w:t>政务外网</w:t>
            </w:r>
            <w:r>
              <w:rPr>
                <w:rFonts w:hint="eastAsia" w:asciiTheme="minorEastAsia" w:hAnsiTheme="minorEastAsia" w:eastAsiaTheme="minorEastAsia" w:cstheme="minorEastAsia"/>
                <w:color w:val="auto"/>
                <w:kern w:val="0"/>
                <w:sz w:val="21"/>
                <w:szCs w:val="21"/>
                <w:highlight w:val="none"/>
                <w:lang w:val="en-US" w:eastAsia="zh-CN"/>
              </w:rPr>
              <w:t>/卫生专网</w:t>
            </w:r>
          </w:p>
        </w:tc>
        <w:tc>
          <w:tcPr>
            <w:tcW w:w="694" w:type="pct"/>
            <w:vMerge w:val="restart"/>
            <w:shd w:val="clear" w:color="auto" w:fill="auto"/>
            <w:vAlign w:val="center"/>
          </w:tcPr>
          <w:p w14:paraId="43BED2C6">
            <w:pPr>
              <w:keepNext w:val="0"/>
              <w:keepLines w:val="0"/>
              <w:pageBreakBefore w:val="0"/>
              <w:widowControl/>
              <w:kinsoku/>
              <w:wordWrap/>
              <w:overflowPunct/>
              <w:topLinePunct w:val="0"/>
              <w:autoSpaceDE/>
              <w:autoSpaceDN/>
              <w:bidi w:val="0"/>
              <w:adjustRightInd w:val="0"/>
              <w:snapToGrid/>
              <w:ind w:firstLine="0" w:firstLineChars="0"/>
              <w:jc w:val="left"/>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rPr>
              <w:t>应用服务器</w:t>
            </w:r>
          </w:p>
        </w:tc>
        <w:tc>
          <w:tcPr>
            <w:tcW w:w="333" w:type="pct"/>
            <w:shd w:val="clear" w:color="auto" w:fill="auto"/>
            <w:vAlign w:val="center"/>
          </w:tcPr>
          <w:p w14:paraId="438397AB">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rPr>
              <w:t>虚拟机</w:t>
            </w:r>
          </w:p>
        </w:tc>
        <w:tc>
          <w:tcPr>
            <w:tcW w:w="230" w:type="pct"/>
            <w:shd w:val="clear" w:color="auto" w:fill="auto"/>
            <w:vAlign w:val="center"/>
          </w:tcPr>
          <w:p w14:paraId="71258AF9">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3</w:t>
            </w:r>
          </w:p>
        </w:tc>
        <w:tc>
          <w:tcPr>
            <w:tcW w:w="457" w:type="pct"/>
            <w:shd w:val="clear" w:color="auto" w:fill="auto"/>
            <w:vAlign w:val="center"/>
          </w:tcPr>
          <w:p w14:paraId="6DC31388">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8</w:t>
            </w:r>
          </w:p>
        </w:tc>
        <w:tc>
          <w:tcPr>
            <w:tcW w:w="458" w:type="pct"/>
            <w:shd w:val="clear" w:color="auto" w:fill="auto"/>
            <w:vAlign w:val="center"/>
          </w:tcPr>
          <w:p w14:paraId="7FDE558D">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32</w:t>
            </w:r>
          </w:p>
        </w:tc>
        <w:tc>
          <w:tcPr>
            <w:tcW w:w="458" w:type="pct"/>
            <w:shd w:val="clear" w:color="auto" w:fill="auto"/>
            <w:vAlign w:val="center"/>
          </w:tcPr>
          <w:p w14:paraId="1EB68FA1">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500</w:t>
            </w:r>
          </w:p>
        </w:tc>
        <w:tc>
          <w:tcPr>
            <w:tcW w:w="390" w:type="pct"/>
            <w:shd w:val="clear" w:color="auto" w:fill="auto"/>
            <w:vAlign w:val="center"/>
          </w:tcPr>
          <w:p w14:paraId="78C0CAEE">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银河麒麟V10</w:t>
            </w:r>
          </w:p>
        </w:tc>
        <w:tc>
          <w:tcPr>
            <w:tcW w:w="512" w:type="pct"/>
            <w:shd w:val="clear" w:color="auto" w:fill="auto"/>
            <w:vAlign w:val="center"/>
          </w:tcPr>
          <w:p w14:paraId="11371B6A">
            <w:pPr>
              <w:keepNext w:val="0"/>
              <w:keepLines w:val="0"/>
              <w:pageBreakBefore w:val="0"/>
              <w:widowControl/>
              <w:kinsoku/>
              <w:wordWrap/>
              <w:overflowPunct/>
              <w:topLinePunct w:val="0"/>
              <w:autoSpaceDE/>
              <w:autoSpaceDN/>
              <w:bidi w:val="0"/>
              <w:adjustRightInd w:val="0"/>
              <w:snapToGrid/>
              <w:ind w:firstLine="0" w:firstLineChars="0"/>
              <w:jc w:val="both"/>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TongWeb V7（嵌入式）</w:t>
            </w:r>
          </w:p>
        </w:tc>
        <w:tc>
          <w:tcPr>
            <w:tcW w:w="350" w:type="pct"/>
            <w:shd w:val="clear" w:color="auto" w:fill="auto"/>
            <w:vAlign w:val="center"/>
          </w:tcPr>
          <w:p w14:paraId="1BEB6134">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p>
        </w:tc>
        <w:tc>
          <w:tcPr>
            <w:tcW w:w="504" w:type="pct"/>
            <w:shd w:val="clear" w:color="auto" w:fill="auto"/>
            <w:vAlign w:val="center"/>
          </w:tcPr>
          <w:p w14:paraId="550642A6">
            <w:pPr>
              <w:keepNext w:val="0"/>
              <w:keepLines w:val="0"/>
              <w:widowControl/>
              <w:suppressLineNumbers w:val="0"/>
              <w:jc w:val="left"/>
              <w:rPr>
                <w:sz w:val="19"/>
                <w:szCs w:val="19"/>
              </w:rPr>
            </w:pPr>
            <w:r>
              <w:rPr>
                <w:rFonts w:hint="eastAsia" w:asciiTheme="minorEastAsia" w:hAnsiTheme="minorEastAsia" w:eastAsiaTheme="minorEastAsia" w:cstheme="minorEastAsia"/>
                <w:color w:val="auto"/>
                <w:kern w:val="0"/>
                <w:sz w:val="21"/>
                <w:szCs w:val="21"/>
                <w:highlight w:val="none"/>
                <w:lang w:val="en-US" w:eastAsia="zh-CN"/>
              </w:rPr>
              <w:t>公共服务（</w:t>
            </w:r>
            <w:r>
              <w:rPr>
                <w:rFonts w:ascii="Tahoma" w:hAnsi="Tahoma" w:eastAsia="Tahoma" w:cs="Tahoma"/>
                <w:kern w:val="0"/>
                <w:sz w:val="19"/>
                <w:szCs w:val="19"/>
                <w:lang w:val="en-US" w:eastAsia="zh-CN" w:bidi="ar"/>
              </w:rPr>
              <w:t>门户，用户、认证、网关、配置、注册</w:t>
            </w:r>
          </w:p>
          <w:p w14:paraId="28213863">
            <w:pPr>
              <w:keepNext w:val="0"/>
              <w:keepLines w:val="0"/>
              <w:pageBreakBefore w:val="0"/>
              <w:widowControl/>
              <w:kinsoku/>
              <w:wordWrap/>
              <w:overflowPunct/>
              <w:topLinePunct w:val="0"/>
              <w:autoSpaceDE/>
              <w:autoSpaceDN/>
              <w:bidi w:val="0"/>
              <w:adjustRightInd w:val="0"/>
              <w:snapToGrid/>
              <w:ind w:left="0" w:leftChars="0" w:firstLine="0" w:firstLineChars="0"/>
              <w:jc w:val="left"/>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w:t>
            </w:r>
          </w:p>
        </w:tc>
      </w:tr>
      <w:tr w14:paraId="09C797A8">
        <w:trPr>
          <w:trHeight w:val="450" w:hRule="atLeast"/>
        </w:trPr>
        <w:tc>
          <w:tcPr>
            <w:tcW w:w="230" w:type="pct"/>
            <w:shd w:val="clear" w:color="auto" w:fill="auto"/>
            <w:vAlign w:val="center"/>
          </w:tcPr>
          <w:p w14:paraId="000A5CD8">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p>
        </w:tc>
        <w:tc>
          <w:tcPr>
            <w:tcW w:w="381" w:type="pct"/>
            <w:vMerge w:val="continue"/>
            <w:shd w:val="clear" w:color="auto" w:fill="auto"/>
            <w:vAlign w:val="center"/>
          </w:tcPr>
          <w:p w14:paraId="4FE53394">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p>
        </w:tc>
        <w:tc>
          <w:tcPr>
            <w:tcW w:w="694" w:type="pct"/>
            <w:vMerge w:val="continue"/>
            <w:shd w:val="clear" w:color="auto" w:fill="auto"/>
            <w:vAlign w:val="center"/>
          </w:tcPr>
          <w:p w14:paraId="70E828A0">
            <w:pPr>
              <w:keepNext w:val="0"/>
              <w:keepLines w:val="0"/>
              <w:pageBreakBefore w:val="0"/>
              <w:widowControl/>
              <w:kinsoku/>
              <w:wordWrap/>
              <w:overflowPunct/>
              <w:topLinePunct w:val="0"/>
              <w:autoSpaceDE/>
              <w:autoSpaceDN/>
              <w:bidi w:val="0"/>
              <w:adjustRightInd w:val="0"/>
              <w:snapToGrid/>
              <w:ind w:firstLine="0" w:firstLineChars="0"/>
              <w:jc w:val="left"/>
              <w:textAlignment w:val="baseline"/>
              <w:rPr>
                <w:rFonts w:hint="eastAsia" w:asciiTheme="minorEastAsia" w:hAnsiTheme="minorEastAsia" w:eastAsiaTheme="minorEastAsia" w:cstheme="minorEastAsia"/>
                <w:color w:val="auto"/>
                <w:kern w:val="0"/>
                <w:sz w:val="21"/>
                <w:szCs w:val="21"/>
                <w:highlight w:val="none"/>
              </w:rPr>
            </w:pPr>
          </w:p>
        </w:tc>
        <w:tc>
          <w:tcPr>
            <w:tcW w:w="333" w:type="pct"/>
            <w:shd w:val="clear" w:color="auto" w:fill="auto"/>
            <w:vAlign w:val="center"/>
          </w:tcPr>
          <w:p w14:paraId="56A087B9">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rPr>
              <w:t>虚拟机</w:t>
            </w:r>
          </w:p>
        </w:tc>
        <w:tc>
          <w:tcPr>
            <w:tcW w:w="230" w:type="pct"/>
            <w:shd w:val="clear" w:color="auto" w:fill="auto"/>
            <w:vAlign w:val="center"/>
          </w:tcPr>
          <w:p w14:paraId="31FEE6CA">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3</w:t>
            </w:r>
          </w:p>
        </w:tc>
        <w:tc>
          <w:tcPr>
            <w:tcW w:w="457" w:type="pct"/>
            <w:shd w:val="clear" w:color="auto" w:fill="auto"/>
            <w:vAlign w:val="center"/>
          </w:tcPr>
          <w:p w14:paraId="1BCE2F90">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16</w:t>
            </w:r>
          </w:p>
        </w:tc>
        <w:tc>
          <w:tcPr>
            <w:tcW w:w="458" w:type="pct"/>
            <w:shd w:val="clear" w:color="auto" w:fill="auto"/>
            <w:vAlign w:val="center"/>
          </w:tcPr>
          <w:p w14:paraId="7790E9AA">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32</w:t>
            </w:r>
          </w:p>
        </w:tc>
        <w:tc>
          <w:tcPr>
            <w:tcW w:w="458" w:type="pct"/>
            <w:shd w:val="clear" w:color="auto" w:fill="auto"/>
            <w:vAlign w:val="center"/>
          </w:tcPr>
          <w:p w14:paraId="5AA3BEE8">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500</w:t>
            </w:r>
          </w:p>
        </w:tc>
        <w:tc>
          <w:tcPr>
            <w:tcW w:w="390" w:type="pct"/>
            <w:shd w:val="clear" w:color="auto" w:fill="auto"/>
            <w:vAlign w:val="center"/>
          </w:tcPr>
          <w:p w14:paraId="5082B5AC">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银河麒麟V10</w:t>
            </w:r>
          </w:p>
        </w:tc>
        <w:tc>
          <w:tcPr>
            <w:tcW w:w="512" w:type="pct"/>
            <w:shd w:val="clear" w:color="auto" w:fill="auto"/>
            <w:vAlign w:val="center"/>
          </w:tcPr>
          <w:p w14:paraId="46137C65">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TongWeb V7（嵌入式）</w:t>
            </w:r>
          </w:p>
        </w:tc>
        <w:tc>
          <w:tcPr>
            <w:tcW w:w="350" w:type="pct"/>
            <w:shd w:val="clear" w:color="auto" w:fill="auto"/>
            <w:vAlign w:val="center"/>
          </w:tcPr>
          <w:p w14:paraId="3BCA445B">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p>
        </w:tc>
        <w:tc>
          <w:tcPr>
            <w:tcW w:w="504" w:type="pct"/>
            <w:shd w:val="clear" w:color="auto" w:fill="auto"/>
            <w:vAlign w:val="center"/>
          </w:tcPr>
          <w:p w14:paraId="76121B5C">
            <w:pPr>
              <w:keepNext w:val="0"/>
              <w:keepLines w:val="0"/>
              <w:widowControl/>
              <w:suppressLineNumbers w:val="0"/>
              <w:jc w:val="left"/>
              <w:rPr>
                <w:sz w:val="19"/>
                <w:szCs w:val="19"/>
              </w:rPr>
            </w:pPr>
            <w:r>
              <w:rPr>
                <w:rFonts w:hint="eastAsia" w:asciiTheme="minorEastAsia" w:hAnsiTheme="minorEastAsia" w:eastAsiaTheme="minorEastAsia" w:cstheme="minorEastAsia"/>
                <w:color w:val="auto"/>
                <w:kern w:val="0"/>
                <w:sz w:val="21"/>
                <w:szCs w:val="21"/>
                <w:highlight w:val="none"/>
                <w:lang w:val="en-US" w:eastAsia="zh-CN"/>
              </w:rPr>
              <w:t>中间件（</w:t>
            </w:r>
            <w:r>
              <w:rPr>
                <w:rFonts w:ascii="Tahoma" w:hAnsi="Tahoma" w:eastAsia="Tahoma" w:cs="Tahoma"/>
                <w:kern w:val="0"/>
                <w:sz w:val="19"/>
                <w:szCs w:val="19"/>
                <w:lang w:val="en-US" w:eastAsia="zh-CN" w:bidi="ar"/>
              </w:rPr>
              <w:t>redis、mq、minio、es、xxljob</w:t>
            </w:r>
          </w:p>
          <w:p w14:paraId="33980D34">
            <w:pPr>
              <w:keepNext w:val="0"/>
              <w:keepLines w:val="0"/>
              <w:pageBreakBefore w:val="0"/>
              <w:widowControl/>
              <w:kinsoku/>
              <w:wordWrap/>
              <w:overflowPunct/>
              <w:topLinePunct w:val="0"/>
              <w:autoSpaceDE/>
              <w:autoSpaceDN/>
              <w:bidi w:val="0"/>
              <w:adjustRightInd w:val="0"/>
              <w:snapToGrid/>
              <w:ind w:firstLine="0" w:firstLineChars="0"/>
              <w:jc w:val="left"/>
              <w:textAlignment w:val="baseline"/>
              <w:rPr>
                <w:rFonts w:hint="eastAsia"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w:t>
            </w:r>
          </w:p>
        </w:tc>
      </w:tr>
      <w:tr w14:paraId="1E16CEB9">
        <w:trPr>
          <w:trHeight w:val="450" w:hRule="atLeast"/>
        </w:trPr>
        <w:tc>
          <w:tcPr>
            <w:tcW w:w="230" w:type="pct"/>
            <w:shd w:val="clear" w:color="auto" w:fill="auto"/>
            <w:vAlign w:val="center"/>
          </w:tcPr>
          <w:p w14:paraId="345411F0">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p>
        </w:tc>
        <w:tc>
          <w:tcPr>
            <w:tcW w:w="381" w:type="pct"/>
            <w:vMerge w:val="continue"/>
            <w:shd w:val="clear" w:color="auto" w:fill="auto"/>
            <w:vAlign w:val="center"/>
          </w:tcPr>
          <w:p w14:paraId="4A0629DD">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p>
        </w:tc>
        <w:tc>
          <w:tcPr>
            <w:tcW w:w="694" w:type="pct"/>
            <w:vMerge w:val="continue"/>
            <w:shd w:val="clear" w:color="auto" w:fill="auto"/>
            <w:vAlign w:val="center"/>
          </w:tcPr>
          <w:p w14:paraId="57DA76DC">
            <w:pPr>
              <w:keepNext w:val="0"/>
              <w:keepLines w:val="0"/>
              <w:pageBreakBefore w:val="0"/>
              <w:widowControl/>
              <w:kinsoku/>
              <w:wordWrap/>
              <w:overflowPunct/>
              <w:topLinePunct w:val="0"/>
              <w:autoSpaceDE/>
              <w:autoSpaceDN/>
              <w:bidi w:val="0"/>
              <w:adjustRightInd w:val="0"/>
              <w:snapToGrid/>
              <w:ind w:firstLine="0" w:firstLineChars="0"/>
              <w:jc w:val="left"/>
              <w:textAlignment w:val="baseline"/>
              <w:rPr>
                <w:rFonts w:hint="eastAsia" w:asciiTheme="minorEastAsia" w:hAnsiTheme="minorEastAsia" w:eastAsiaTheme="minorEastAsia" w:cstheme="minorEastAsia"/>
                <w:color w:val="auto"/>
                <w:kern w:val="0"/>
                <w:sz w:val="21"/>
                <w:szCs w:val="21"/>
                <w:highlight w:val="none"/>
              </w:rPr>
            </w:pPr>
          </w:p>
        </w:tc>
        <w:tc>
          <w:tcPr>
            <w:tcW w:w="333" w:type="pct"/>
            <w:shd w:val="clear" w:color="auto" w:fill="auto"/>
            <w:vAlign w:val="center"/>
          </w:tcPr>
          <w:p w14:paraId="51F167C0">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rPr>
              <w:t>虚拟机</w:t>
            </w:r>
          </w:p>
        </w:tc>
        <w:tc>
          <w:tcPr>
            <w:tcW w:w="230" w:type="pct"/>
            <w:shd w:val="clear" w:color="auto" w:fill="auto"/>
            <w:vAlign w:val="center"/>
          </w:tcPr>
          <w:p w14:paraId="7180D1DF">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4</w:t>
            </w:r>
          </w:p>
        </w:tc>
        <w:tc>
          <w:tcPr>
            <w:tcW w:w="457" w:type="pct"/>
            <w:shd w:val="clear" w:color="auto" w:fill="auto"/>
            <w:vAlign w:val="center"/>
          </w:tcPr>
          <w:p w14:paraId="2F2CEA01">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16</w:t>
            </w:r>
          </w:p>
        </w:tc>
        <w:tc>
          <w:tcPr>
            <w:tcW w:w="458" w:type="pct"/>
            <w:shd w:val="clear" w:color="auto" w:fill="auto"/>
            <w:vAlign w:val="center"/>
          </w:tcPr>
          <w:p w14:paraId="0D543F21">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32</w:t>
            </w:r>
          </w:p>
        </w:tc>
        <w:tc>
          <w:tcPr>
            <w:tcW w:w="458" w:type="pct"/>
            <w:shd w:val="clear" w:color="auto" w:fill="auto"/>
            <w:vAlign w:val="center"/>
          </w:tcPr>
          <w:p w14:paraId="6372D07F">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500</w:t>
            </w:r>
          </w:p>
        </w:tc>
        <w:tc>
          <w:tcPr>
            <w:tcW w:w="390" w:type="pct"/>
            <w:shd w:val="clear" w:color="auto" w:fill="auto"/>
            <w:vAlign w:val="center"/>
          </w:tcPr>
          <w:p w14:paraId="08278D8E">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银河麒麟V10</w:t>
            </w:r>
          </w:p>
        </w:tc>
        <w:tc>
          <w:tcPr>
            <w:tcW w:w="512" w:type="pct"/>
            <w:shd w:val="clear" w:color="auto" w:fill="auto"/>
            <w:vAlign w:val="center"/>
          </w:tcPr>
          <w:p w14:paraId="28A257C9">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TongWeb V7（嵌入式）</w:t>
            </w:r>
          </w:p>
        </w:tc>
        <w:tc>
          <w:tcPr>
            <w:tcW w:w="350" w:type="pct"/>
            <w:shd w:val="clear" w:color="auto" w:fill="auto"/>
            <w:vAlign w:val="center"/>
          </w:tcPr>
          <w:p w14:paraId="6AAD3025">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p>
        </w:tc>
        <w:tc>
          <w:tcPr>
            <w:tcW w:w="504" w:type="pct"/>
            <w:shd w:val="clear" w:color="auto" w:fill="auto"/>
            <w:vAlign w:val="center"/>
          </w:tcPr>
          <w:p w14:paraId="1E37CD89">
            <w:pPr>
              <w:keepNext w:val="0"/>
              <w:keepLines w:val="0"/>
              <w:pageBreakBefore w:val="0"/>
              <w:widowControl/>
              <w:kinsoku/>
              <w:wordWrap/>
              <w:overflowPunct/>
              <w:topLinePunct w:val="0"/>
              <w:autoSpaceDE/>
              <w:autoSpaceDN/>
              <w:bidi w:val="0"/>
              <w:adjustRightInd w:val="0"/>
              <w:snapToGrid/>
              <w:ind w:firstLine="0" w:firstLineChars="0"/>
              <w:jc w:val="left"/>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应用服务</w:t>
            </w:r>
          </w:p>
        </w:tc>
      </w:tr>
      <w:tr w14:paraId="6AF161DD">
        <w:trPr>
          <w:trHeight w:val="481" w:hRule="atLeast"/>
        </w:trPr>
        <w:tc>
          <w:tcPr>
            <w:tcW w:w="230" w:type="pct"/>
            <w:shd w:val="clear" w:color="auto" w:fill="auto"/>
            <w:vAlign w:val="center"/>
          </w:tcPr>
          <w:p w14:paraId="7C7F624E">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rPr>
              <w:t>2</w:t>
            </w:r>
          </w:p>
        </w:tc>
        <w:tc>
          <w:tcPr>
            <w:tcW w:w="381" w:type="pct"/>
            <w:vMerge w:val="continue"/>
            <w:shd w:val="clear" w:color="auto" w:fill="auto"/>
            <w:vAlign w:val="center"/>
          </w:tcPr>
          <w:p w14:paraId="43963C82">
            <w:pPr>
              <w:keepNext w:val="0"/>
              <w:keepLines w:val="0"/>
              <w:pageBreakBefore w:val="0"/>
              <w:widowControl/>
              <w:kinsoku/>
              <w:wordWrap/>
              <w:overflowPunct/>
              <w:topLinePunct w:val="0"/>
              <w:autoSpaceDE/>
              <w:autoSpaceDN/>
              <w:bidi w:val="0"/>
              <w:adjustRightInd w:val="0"/>
              <w:snapToGrid/>
              <w:ind w:firstLine="0" w:firstLineChars="0"/>
              <w:jc w:val="left"/>
              <w:textAlignment w:val="baseline"/>
              <w:rPr>
                <w:rFonts w:hint="eastAsia" w:asciiTheme="minorEastAsia" w:hAnsiTheme="minorEastAsia" w:eastAsiaTheme="minorEastAsia" w:cstheme="minorEastAsia"/>
                <w:color w:val="auto"/>
                <w:kern w:val="0"/>
                <w:sz w:val="21"/>
                <w:szCs w:val="21"/>
                <w:highlight w:val="none"/>
              </w:rPr>
            </w:pPr>
          </w:p>
        </w:tc>
        <w:tc>
          <w:tcPr>
            <w:tcW w:w="694" w:type="pct"/>
            <w:shd w:val="clear" w:color="auto" w:fill="auto"/>
            <w:vAlign w:val="center"/>
          </w:tcPr>
          <w:p w14:paraId="39E475DD">
            <w:pPr>
              <w:keepNext w:val="0"/>
              <w:keepLines w:val="0"/>
              <w:pageBreakBefore w:val="0"/>
              <w:widowControl/>
              <w:kinsoku/>
              <w:wordWrap/>
              <w:overflowPunct/>
              <w:topLinePunct w:val="0"/>
              <w:autoSpaceDE/>
              <w:autoSpaceDN/>
              <w:bidi w:val="0"/>
              <w:adjustRightInd w:val="0"/>
              <w:snapToGrid/>
              <w:ind w:firstLine="0" w:firstLineChars="0"/>
              <w:jc w:val="left"/>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rPr>
              <w:t>关系型数据库服务器</w:t>
            </w:r>
          </w:p>
        </w:tc>
        <w:tc>
          <w:tcPr>
            <w:tcW w:w="333" w:type="pct"/>
            <w:shd w:val="clear" w:color="auto" w:fill="auto"/>
            <w:vAlign w:val="center"/>
          </w:tcPr>
          <w:p w14:paraId="4503D4BB">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rPr>
              <w:t>虚拟机</w:t>
            </w:r>
          </w:p>
        </w:tc>
        <w:tc>
          <w:tcPr>
            <w:tcW w:w="230" w:type="pct"/>
            <w:shd w:val="clear" w:color="auto" w:fill="auto"/>
            <w:vAlign w:val="center"/>
          </w:tcPr>
          <w:p w14:paraId="436FD703">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2</w:t>
            </w:r>
          </w:p>
        </w:tc>
        <w:tc>
          <w:tcPr>
            <w:tcW w:w="457" w:type="pct"/>
            <w:shd w:val="clear" w:color="auto" w:fill="auto"/>
            <w:vAlign w:val="center"/>
          </w:tcPr>
          <w:p w14:paraId="273DE740">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32</w:t>
            </w:r>
          </w:p>
        </w:tc>
        <w:tc>
          <w:tcPr>
            <w:tcW w:w="458" w:type="pct"/>
            <w:shd w:val="clear" w:color="auto" w:fill="auto"/>
            <w:vAlign w:val="center"/>
          </w:tcPr>
          <w:p w14:paraId="59E35E40">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128</w:t>
            </w:r>
          </w:p>
        </w:tc>
        <w:tc>
          <w:tcPr>
            <w:tcW w:w="458" w:type="pct"/>
            <w:shd w:val="clear" w:color="auto" w:fill="auto"/>
            <w:vAlign w:val="center"/>
          </w:tcPr>
          <w:p w14:paraId="15558723">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200000</w:t>
            </w:r>
          </w:p>
        </w:tc>
        <w:tc>
          <w:tcPr>
            <w:tcW w:w="390" w:type="pct"/>
            <w:shd w:val="clear" w:color="auto" w:fill="auto"/>
            <w:vAlign w:val="center"/>
          </w:tcPr>
          <w:p w14:paraId="3C7DAB5F">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银河麒麟V10</w:t>
            </w:r>
          </w:p>
        </w:tc>
        <w:tc>
          <w:tcPr>
            <w:tcW w:w="512" w:type="pct"/>
            <w:shd w:val="clear" w:color="auto" w:fill="auto"/>
            <w:vAlign w:val="center"/>
          </w:tcPr>
          <w:p w14:paraId="5FEA20D1">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p>
        </w:tc>
        <w:tc>
          <w:tcPr>
            <w:tcW w:w="350" w:type="pct"/>
            <w:shd w:val="clear" w:color="auto" w:fill="auto"/>
            <w:vAlign w:val="center"/>
          </w:tcPr>
          <w:p w14:paraId="41537AC2">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人大金仓V8/高斯GaussDB DWS</w:t>
            </w:r>
          </w:p>
        </w:tc>
        <w:tc>
          <w:tcPr>
            <w:tcW w:w="504" w:type="pct"/>
            <w:shd w:val="clear" w:color="auto" w:fill="auto"/>
            <w:vAlign w:val="center"/>
          </w:tcPr>
          <w:p w14:paraId="6454A956">
            <w:pPr>
              <w:keepNext w:val="0"/>
              <w:keepLines w:val="0"/>
              <w:pageBreakBefore w:val="0"/>
              <w:widowControl/>
              <w:kinsoku/>
              <w:wordWrap/>
              <w:overflowPunct/>
              <w:topLinePunct w:val="0"/>
              <w:autoSpaceDE/>
              <w:autoSpaceDN/>
              <w:bidi w:val="0"/>
              <w:adjustRightInd w:val="0"/>
              <w:snapToGrid/>
              <w:ind w:firstLine="0" w:firstLineChars="0"/>
              <w:jc w:val="left"/>
              <w:textAlignment w:val="baseline"/>
              <w:rPr>
                <w:rFonts w:hint="eastAsia" w:asciiTheme="minorEastAsia" w:hAnsiTheme="minorEastAsia" w:eastAsiaTheme="minorEastAsia" w:cstheme="minorEastAsia"/>
                <w:color w:val="auto"/>
                <w:kern w:val="0"/>
                <w:sz w:val="21"/>
                <w:szCs w:val="21"/>
                <w:highlight w:val="none"/>
              </w:rPr>
            </w:pPr>
          </w:p>
        </w:tc>
      </w:tr>
      <w:tr w14:paraId="7A98888E">
        <w:trPr>
          <w:trHeight w:val="461" w:hRule="atLeast"/>
        </w:trPr>
        <w:tc>
          <w:tcPr>
            <w:tcW w:w="230" w:type="pct"/>
            <w:shd w:val="clear" w:color="auto" w:fill="auto"/>
            <w:vAlign w:val="center"/>
          </w:tcPr>
          <w:p w14:paraId="25F0921E">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rPr>
              <w:t>3</w:t>
            </w:r>
          </w:p>
        </w:tc>
        <w:tc>
          <w:tcPr>
            <w:tcW w:w="381" w:type="pct"/>
            <w:shd w:val="clear" w:color="auto" w:fill="auto"/>
            <w:vAlign w:val="center"/>
          </w:tcPr>
          <w:p w14:paraId="09A2FD3E">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rPr>
              <w:t>互联网</w:t>
            </w:r>
          </w:p>
        </w:tc>
        <w:tc>
          <w:tcPr>
            <w:tcW w:w="694" w:type="pct"/>
            <w:shd w:val="clear" w:color="auto" w:fill="auto"/>
            <w:vAlign w:val="center"/>
          </w:tcPr>
          <w:p w14:paraId="36339D36">
            <w:pPr>
              <w:keepNext w:val="0"/>
              <w:keepLines w:val="0"/>
              <w:pageBreakBefore w:val="0"/>
              <w:widowControl/>
              <w:kinsoku/>
              <w:wordWrap/>
              <w:overflowPunct/>
              <w:topLinePunct w:val="0"/>
              <w:autoSpaceDE/>
              <w:autoSpaceDN/>
              <w:bidi w:val="0"/>
              <w:adjustRightInd w:val="0"/>
              <w:snapToGrid/>
              <w:ind w:firstLine="0" w:firstLineChars="0"/>
              <w:jc w:val="left"/>
              <w:textAlignment w:val="baseline"/>
              <w:rPr>
                <w:rFonts w:hint="eastAsia" w:asciiTheme="minorEastAsia" w:hAnsiTheme="minorEastAsia" w:eastAsiaTheme="minorEastAsia" w:cstheme="minorEastAsia"/>
                <w:color w:val="auto"/>
                <w:kern w:val="0"/>
                <w:sz w:val="21"/>
                <w:szCs w:val="21"/>
                <w:highlight w:val="none"/>
                <w:lang w:eastAsia="zh-CN"/>
              </w:rPr>
            </w:pPr>
            <w:r>
              <w:rPr>
                <w:rFonts w:hint="eastAsia" w:asciiTheme="minorEastAsia" w:hAnsiTheme="minorEastAsia" w:eastAsiaTheme="minorEastAsia" w:cstheme="minorEastAsia"/>
                <w:color w:val="auto"/>
                <w:kern w:val="0"/>
                <w:sz w:val="21"/>
                <w:szCs w:val="21"/>
                <w:highlight w:val="none"/>
                <w:lang w:val="en-US" w:eastAsia="zh-CN"/>
              </w:rPr>
              <w:t>前置机</w:t>
            </w:r>
          </w:p>
        </w:tc>
        <w:tc>
          <w:tcPr>
            <w:tcW w:w="333" w:type="pct"/>
            <w:shd w:val="clear" w:color="auto" w:fill="auto"/>
            <w:vAlign w:val="center"/>
          </w:tcPr>
          <w:p w14:paraId="719FF700">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rPr>
              <w:t>虚拟机</w:t>
            </w:r>
          </w:p>
        </w:tc>
        <w:tc>
          <w:tcPr>
            <w:tcW w:w="230" w:type="pct"/>
            <w:shd w:val="clear" w:color="auto" w:fill="auto"/>
            <w:vAlign w:val="center"/>
          </w:tcPr>
          <w:p w14:paraId="1660FFD0">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2</w:t>
            </w:r>
          </w:p>
        </w:tc>
        <w:tc>
          <w:tcPr>
            <w:tcW w:w="457" w:type="pct"/>
            <w:shd w:val="clear" w:color="auto" w:fill="auto"/>
            <w:vAlign w:val="center"/>
          </w:tcPr>
          <w:p w14:paraId="3E345C9E">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4</w:t>
            </w:r>
          </w:p>
        </w:tc>
        <w:tc>
          <w:tcPr>
            <w:tcW w:w="458" w:type="pct"/>
            <w:shd w:val="clear" w:color="auto" w:fill="auto"/>
            <w:vAlign w:val="center"/>
          </w:tcPr>
          <w:p w14:paraId="469A77E0">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8</w:t>
            </w:r>
          </w:p>
        </w:tc>
        <w:tc>
          <w:tcPr>
            <w:tcW w:w="458" w:type="pct"/>
            <w:shd w:val="clear" w:color="auto" w:fill="auto"/>
            <w:vAlign w:val="center"/>
          </w:tcPr>
          <w:p w14:paraId="45A48E96">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500</w:t>
            </w:r>
          </w:p>
        </w:tc>
        <w:tc>
          <w:tcPr>
            <w:tcW w:w="390" w:type="pct"/>
            <w:shd w:val="clear" w:color="auto" w:fill="auto"/>
            <w:vAlign w:val="center"/>
          </w:tcPr>
          <w:p w14:paraId="5110E438">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银河麒麟V10</w:t>
            </w:r>
          </w:p>
        </w:tc>
        <w:tc>
          <w:tcPr>
            <w:tcW w:w="512" w:type="pct"/>
            <w:shd w:val="clear" w:color="auto" w:fill="auto"/>
            <w:vAlign w:val="center"/>
          </w:tcPr>
          <w:p w14:paraId="7D1DA383">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p>
        </w:tc>
        <w:tc>
          <w:tcPr>
            <w:tcW w:w="350" w:type="pct"/>
            <w:shd w:val="clear" w:color="auto" w:fill="auto"/>
            <w:vAlign w:val="center"/>
          </w:tcPr>
          <w:p w14:paraId="77650AA0">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p>
        </w:tc>
        <w:tc>
          <w:tcPr>
            <w:tcW w:w="504" w:type="pct"/>
            <w:shd w:val="clear" w:color="auto" w:fill="auto"/>
            <w:vAlign w:val="center"/>
          </w:tcPr>
          <w:p w14:paraId="23964D4C">
            <w:pPr>
              <w:keepNext w:val="0"/>
              <w:keepLines w:val="0"/>
              <w:pageBreakBefore w:val="0"/>
              <w:widowControl/>
              <w:kinsoku/>
              <w:wordWrap/>
              <w:overflowPunct/>
              <w:topLinePunct w:val="0"/>
              <w:autoSpaceDE/>
              <w:autoSpaceDN/>
              <w:bidi w:val="0"/>
              <w:adjustRightInd w:val="0"/>
              <w:snapToGrid/>
              <w:ind w:firstLine="0" w:firstLineChars="0"/>
              <w:jc w:val="left"/>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Nginx</w:t>
            </w:r>
          </w:p>
        </w:tc>
      </w:tr>
      <w:tr w14:paraId="473697D1">
        <w:trPr>
          <w:trHeight w:val="704" w:hRule="atLeast"/>
        </w:trPr>
        <w:tc>
          <w:tcPr>
            <w:tcW w:w="230" w:type="pct"/>
            <w:shd w:val="clear" w:color="auto" w:fill="auto"/>
            <w:vAlign w:val="center"/>
          </w:tcPr>
          <w:p w14:paraId="24056AE8">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rPr>
              <w:t>5</w:t>
            </w:r>
          </w:p>
        </w:tc>
        <w:tc>
          <w:tcPr>
            <w:tcW w:w="381" w:type="pct"/>
            <w:shd w:val="clear" w:color="auto" w:fill="auto"/>
            <w:vAlign w:val="center"/>
          </w:tcPr>
          <w:p w14:paraId="6876354A">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rPr>
              <w:t>政务外网</w:t>
            </w:r>
            <w:r>
              <w:rPr>
                <w:rFonts w:hint="eastAsia" w:asciiTheme="minorEastAsia" w:hAnsiTheme="minorEastAsia" w:eastAsiaTheme="minorEastAsia" w:cstheme="minorEastAsia"/>
                <w:color w:val="auto"/>
                <w:kern w:val="0"/>
                <w:sz w:val="21"/>
                <w:szCs w:val="21"/>
                <w:highlight w:val="none"/>
                <w:lang w:val="en-US" w:eastAsia="zh-CN"/>
              </w:rPr>
              <w:t>/卫生专网</w:t>
            </w:r>
          </w:p>
        </w:tc>
        <w:tc>
          <w:tcPr>
            <w:tcW w:w="694" w:type="pct"/>
            <w:shd w:val="clear" w:color="auto" w:fill="auto"/>
            <w:vAlign w:val="center"/>
          </w:tcPr>
          <w:p w14:paraId="01E573AA">
            <w:pPr>
              <w:keepNext w:val="0"/>
              <w:keepLines w:val="0"/>
              <w:pageBreakBefore w:val="0"/>
              <w:widowControl/>
              <w:kinsoku/>
              <w:wordWrap/>
              <w:overflowPunct/>
              <w:topLinePunct w:val="0"/>
              <w:autoSpaceDE/>
              <w:autoSpaceDN/>
              <w:bidi w:val="0"/>
              <w:adjustRightInd w:val="0"/>
              <w:snapToGrid/>
              <w:ind w:firstLine="0" w:firstLineChars="0"/>
              <w:jc w:val="left"/>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运维服务器</w:t>
            </w:r>
          </w:p>
        </w:tc>
        <w:tc>
          <w:tcPr>
            <w:tcW w:w="333" w:type="pct"/>
            <w:shd w:val="clear" w:color="auto" w:fill="auto"/>
            <w:vAlign w:val="center"/>
          </w:tcPr>
          <w:p w14:paraId="6ACC4EED">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rPr>
              <w:t>虚拟机</w:t>
            </w:r>
          </w:p>
        </w:tc>
        <w:tc>
          <w:tcPr>
            <w:tcW w:w="230" w:type="pct"/>
            <w:shd w:val="clear" w:color="auto" w:fill="auto"/>
            <w:vAlign w:val="center"/>
          </w:tcPr>
          <w:p w14:paraId="0548C41C">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1</w:t>
            </w:r>
          </w:p>
        </w:tc>
        <w:tc>
          <w:tcPr>
            <w:tcW w:w="457" w:type="pct"/>
            <w:shd w:val="clear" w:color="auto" w:fill="auto"/>
            <w:vAlign w:val="center"/>
          </w:tcPr>
          <w:p w14:paraId="0148C5CC">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8</w:t>
            </w:r>
          </w:p>
        </w:tc>
        <w:tc>
          <w:tcPr>
            <w:tcW w:w="458" w:type="pct"/>
            <w:shd w:val="clear" w:color="auto" w:fill="auto"/>
            <w:vAlign w:val="center"/>
          </w:tcPr>
          <w:p w14:paraId="69DA11D0">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16</w:t>
            </w:r>
          </w:p>
        </w:tc>
        <w:tc>
          <w:tcPr>
            <w:tcW w:w="458" w:type="pct"/>
            <w:shd w:val="clear" w:color="auto" w:fill="auto"/>
            <w:vAlign w:val="center"/>
          </w:tcPr>
          <w:p w14:paraId="0096D7C0">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100</w:t>
            </w:r>
          </w:p>
        </w:tc>
        <w:tc>
          <w:tcPr>
            <w:tcW w:w="390" w:type="pct"/>
            <w:shd w:val="clear" w:color="auto" w:fill="auto"/>
            <w:vAlign w:val="center"/>
          </w:tcPr>
          <w:p w14:paraId="3AB10B24">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银河麒麟V10</w:t>
            </w:r>
          </w:p>
        </w:tc>
        <w:tc>
          <w:tcPr>
            <w:tcW w:w="512" w:type="pct"/>
            <w:shd w:val="clear" w:color="auto" w:fill="auto"/>
            <w:vAlign w:val="center"/>
          </w:tcPr>
          <w:p w14:paraId="41B8C2C7">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color w:val="auto"/>
                <w:kern w:val="0"/>
                <w:sz w:val="21"/>
                <w:szCs w:val="21"/>
                <w:highlight w:val="none"/>
              </w:rPr>
            </w:pPr>
          </w:p>
        </w:tc>
        <w:tc>
          <w:tcPr>
            <w:tcW w:w="350" w:type="pct"/>
            <w:shd w:val="clear" w:color="auto" w:fill="auto"/>
            <w:vAlign w:val="center"/>
          </w:tcPr>
          <w:p w14:paraId="58D877D5">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color w:val="auto"/>
                <w:kern w:val="0"/>
                <w:sz w:val="21"/>
                <w:szCs w:val="21"/>
                <w:highlight w:val="none"/>
                <w:lang w:val="en-US" w:eastAsia="zh-CN"/>
              </w:rPr>
            </w:pPr>
          </w:p>
        </w:tc>
        <w:tc>
          <w:tcPr>
            <w:tcW w:w="504" w:type="pct"/>
            <w:shd w:val="clear" w:color="auto" w:fill="auto"/>
            <w:vAlign w:val="center"/>
          </w:tcPr>
          <w:p w14:paraId="7C8ED553">
            <w:pPr>
              <w:keepNext w:val="0"/>
              <w:keepLines w:val="0"/>
              <w:pageBreakBefore w:val="0"/>
              <w:widowControl/>
              <w:kinsoku/>
              <w:wordWrap/>
              <w:overflowPunct/>
              <w:topLinePunct w:val="0"/>
              <w:autoSpaceDE/>
              <w:autoSpaceDN/>
              <w:bidi w:val="0"/>
              <w:adjustRightInd w:val="0"/>
              <w:snapToGrid/>
              <w:ind w:firstLine="0" w:firstLineChars="0"/>
              <w:jc w:val="left"/>
              <w:textAlignment w:val="baseline"/>
              <w:rPr>
                <w:rFonts w:hint="default" w:asciiTheme="minorEastAsia" w:hAnsiTheme="minorEastAsia" w:eastAsiaTheme="minorEastAsia" w:cstheme="minorEastAsia"/>
                <w:color w:val="auto"/>
                <w:kern w:val="0"/>
                <w:sz w:val="21"/>
                <w:szCs w:val="21"/>
                <w:highlight w:val="none"/>
                <w:lang w:val="en-US" w:eastAsia="zh-CN"/>
              </w:rPr>
            </w:pPr>
            <w:r>
              <w:rPr>
                <w:rFonts w:hint="eastAsia" w:asciiTheme="minorEastAsia" w:hAnsiTheme="minorEastAsia" w:eastAsiaTheme="minorEastAsia" w:cstheme="minorEastAsia"/>
                <w:color w:val="auto"/>
                <w:kern w:val="0"/>
                <w:sz w:val="21"/>
                <w:szCs w:val="21"/>
                <w:highlight w:val="none"/>
                <w:lang w:val="en-US" w:eastAsia="zh-CN"/>
              </w:rPr>
              <w:t>运维服务器</w:t>
            </w:r>
          </w:p>
        </w:tc>
      </w:tr>
      <w:tr w14:paraId="1F5C71D9">
        <w:trPr>
          <w:trHeight w:val="585" w:hRule="atLeast"/>
        </w:trPr>
        <w:tc>
          <w:tcPr>
            <w:tcW w:w="1638" w:type="pct"/>
            <w:gridSpan w:val="4"/>
            <w:shd w:val="clear" w:color="auto" w:fill="auto"/>
            <w:vAlign w:val="center"/>
          </w:tcPr>
          <w:p w14:paraId="02F90CC8">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b/>
                <w:bCs/>
                <w:color w:val="auto"/>
                <w:kern w:val="0"/>
                <w:sz w:val="21"/>
                <w:szCs w:val="21"/>
                <w:highlight w:val="none"/>
              </w:rPr>
            </w:pPr>
            <w:r>
              <w:rPr>
                <w:rFonts w:hint="eastAsia" w:asciiTheme="minorEastAsia" w:hAnsiTheme="minorEastAsia" w:eastAsiaTheme="minorEastAsia" w:cstheme="minorEastAsia"/>
                <w:b/>
                <w:bCs/>
                <w:color w:val="auto"/>
                <w:kern w:val="0"/>
                <w:sz w:val="21"/>
                <w:szCs w:val="21"/>
                <w:highlight w:val="none"/>
              </w:rPr>
              <w:t>合计</w:t>
            </w:r>
          </w:p>
        </w:tc>
        <w:tc>
          <w:tcPr>
            <w:tcW w:w="230" w:type="pct"/>
            <w:shd w:val="clear" w:color="auto" w:fill="auto"/>
            <w:vAlign w:val="center"/>
          </w:tcPr>
          <w:p w14:paraId="197A9659">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b/>
                <w:bCs/>
                <w:color w:val="auto"/>
                <w:kern w:val="0"/>
                <w:sz w:val="21"/>
                <w:szCs w:val="21"/>
                <w:highlight w:val="none"/>
                <w:lang w:val="en-US" w:eastAsia="zh-CN"/>
              </w:rPr>
            </w:pPr>
            <w:r>
              <w:rPr>
                <w:rFonts w:hint="eastAsia" w:asciiTheme="minorEastAsia" w:hAnsiTheme="minorEastAsia" w:eastAsiaTheme="minorEastAsia" w:cstheme="minorEastAsia"/>
                <w:b/>
                <w:bCs/>
                <w:color w:val="auto"/>
                <w:kern w:val="0"/>
                <w:sz w:val="21"/>
                <w:szCs w:val="21"/>
                <w:highlight w:val="none"/>
                <w:lang w:val="en-US" w:eastAsia="zh-CN"/>
              </w:rPr>
              <w:t>12</w:t>
            </w:r>
          </w:p>
        </w:tc>
        <w:tc>
          <w:tcPr>
            <w:tcW w:w="457" w:type="pct"/>
            <w:shd w:val="clear" w:color="auto" w:fill="auto"/>
            <w:vAlign w:val="center"/>
          </w:tcPr>
          <w:p w14:paraId="1CFBA95D">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b/>
                <w:bCs/>
                <w:color w:val="auto"/>
                <w:kern w:val="0"/>
                <w:sz w:val="21"/>
                <w:szCs w:val="21"/>
                <w:highlight w:val="none"/>
                <w:lang w:val="en-US" w:eastAsia="zh-CN"/>
              </w:rPr>
            </w:pPr>
            <w:r>
              <w:rPr>
                <w:rFonts w:hint="eastAsia" w:asciiTheme="minorEastAsia" w:hAnsiTheme="minorEastAsia" w:eastAsiaTheme="minorEastAsia" w:cstheme="minorEastAsia"/>
                <w:b/>
                <w:bCs/>
                <w:color w:val="auto"/>
                <w:kern w:val="0"/>
                <w:sz w:val="21"/>
                <w:szCs w:val="21"/>
                <w:highlight w:val="none"/>
                <w:lang w:val="en-US" w:eastAsia="zh-CN"/>
              </w:rPr>
              <w:t>168</w:t>
            </w:r>
          </w:p>
        </w:tc>
        <w:tc>
          <w:tcPr>
            <w:tcW w:w="458" w:type="pct"/>
            <w:shd w:val="clear" w:color="auto" w:fill="auto"/>
            <w:vAlign w:val="center"/>
          </w:tcPr>
          <w:p w14:paraId="7ACF8ABC">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b/>
                <w:bCs/>
                <w:color w:val="auto"/>
                <w:kern w:val="0"/>
                <w:sz w:val="21"/>
                <w:szCs w:val="21"/>
                <w:highlight w:val="none"/>
                <w:lang w:val="en-US" w:eastAsia="zh-CN"/>
              </w:rPr>
            </w:pPr>
            <w:r>
              <w:rPr>
                <w:rFonts w:hint="eastAsia" w:asciiTheme="minorEastAsia" w:hAnsiTheme="minorEastAsia" w:eastAsiaTheme="minorEastAsia" w:cstheme="minorEastAsia"/>
                <w:b/>
                <w:bCs/>
                <w:color w:val="auto"/>
                <w:kern w:val="0"/>
                <w:sz w:val="21"/>
                <w:szCs w:val="21"/>
                <w:highlight w:val="none"/>
                <w:lang w:val="en-US" w:eastAsia="zh-CN"/>
              </w:rPr>
              <w:t>416</w:t>
            </w:r>
          </w:p>
        </w:tc>
        <w:tc>
          <w:tcPr>
            <w:tcW w:w="458" w:type="pct"/>
            <w:shd w:val="clear" w:color="auto" w:fill="auto"/>
            <w:vAlign w:val="center"/>
          </w:tcPr>
          <w:p w14:paraId="67439594">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Theme="minorEastAsia" w:hAnsiTheme="minorEastAsia" w:eastAsiaTheme="minorEastAsia" w:cstheme="minorEastAsia"/>
                <w:b/>
                <w:bCs/>
                <w:color w:val="auto"/>
                <w:kern w:val="0"/>
                <w:sz w:val="21"/>
                <w:szCs w:val="21"/>
                <w:highlight w:val="none"/>
                <w:lang w:val="en-US" w:eastAsia="zh-CN"/>
              </w:rPr>
            </w:pPr>
            <w:r>
              <w:rPr>
                <w:rFonts w:hint="eastAsia" w:asciiTheme="minorEastAsia" w:hAnsiTheme="minorEastAsia" w:eastAsiaTheme="minorEastAsia" w:cstheme="minorEastAsia"/>
                <w:b/>
                <w:bCs/>
                <w:color w:val="auto"/>
                <w:kern w:val="0"/>
                <w:sz w:val="21"/>
                <w:szCs w:val="21"/>
                <w:highlight w:val="none"/>
                <w:lang w:val="en-US" w:eastAsia="zh-CN"/>
              </w:rPr>
              <w:t>44600</w:t>
            </w:r>
          </w:p>
        </w:tc>
        <w:tc>
          <w:tcPr>
            <w:tcW w:w="390" w:type="pct"/>
            <w:shd w:val="clear" w:color="auto" w:fill="auto"/>
            <w:vAlign w:val="center"/>
          </w:tcPr>
          <w:p w14:paraId="1D38F4E0">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b/>
                <w:bCs/>
                <w:color w:val="auto"/>
                <w:kern w:val="0"/>
                <w:sz w:val="21"/>
                <w:szCs w:val="21"/>
                <w:highlight w:val="none"/>
              </w:rPr>
            </w:pPr>
          </w:p>
        </w:tc>
        <w:tc>
          <w:tcPr>
            <w:tcW w:w="512" w:type="pct"/>
            <w:shd w:val="clear" w:color="auto" w:fill="auto"/>
            <w:vAlign w:val="center"/>
          </w:tcPr>
          <w:p w14:paraId="113C50C3">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b/>
                <w:bCs/>
                <w:color w:val="auto"/>
                <w:kern w:val="0"/>
                <w:sz w:val="21"/>
                <w:szCs w:val="21"/>
                <w:highlight w:val="none"/>
              </w:rPr>
            </w:pPr>
          </w:p>
        </w:tc>
        <w:tc>
          <w:tcPr>
            <w:tcW w:w="350" w:type="pct"/>
            <w:shd w:val="clear" w:color="auto" w:fill="auto"/>
            <w:vAlign w:val="center"/>
          </w:tcPr>
          <w:p w14:paraId="457C0645">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b/>
                <w:bCs/>
                <w:color w:val="auto"/>
                <w:kern w:val="0"/>
                <w:sz w:val="21"/>
                <w:szCs w:val="21"/>
                <w:highlight w:val="none"/>
              </w:rPr>
            </w:pPr>
          </w:p>
        </w:tc>
        <w:tc>
          <w:tcPr>
            <w:tcW w:w="504" w:type="pct"/>
            <w:shd w:val="clear" w:color="auto" w:fill="auto"/>
            <w:vAlign w:val="center"/>
          </w:tcPr>
          <w:p w14:paraId="5BF6CE98">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Theme="minorEastAsia" w:hAnsiTheme="minorEastAsia" w:eastAsiaTheme="minorEastAsia" w:cstheme="minorEastAsia"/>
                <w:b/>
                <w:bCs/>
                <w:color w:val="auto"/>
                <w:kern w:val="0"/>
                <w:sz w:val="21"/>
                <w:szCs w:val="21"/>
                <w:highlight w:val="none"/>
              </w:rPr>
            </w:pPr>
          </w:p>
        </w:tc>
      </w:tr>
    </w:tbl>
    <w:p w14:paraId="4401C6ED">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eastAsia" w:ascii="黑体" w:hAnsi="黑体" w:eastAsia="黑体" w:cs="黑体"/>
          <w:sz w:val="21"/>
          <w:szCs w:val="16"/>
          <w:lang w:val="en-US" w:eastAsia="zh-CN"/>
        </w:rPr>
      </w:pPr>
    </w:p>
    <w:p w14:paraId="31B1C3F0">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eastAsia" w:ascii="黑体" w:hAnsi="黑体" w:eastAsia="黑体" w:cs="黑体"/>
          <w:sz w:val="21"/>
          <w:szCs w:val="16"/>
          <w:lang w:val="en-US" w:eastAsia="zh-CN"/>
        </w:rPr>
      </w:pPr>
    </w:p>
    <w:p w14:paraId="0FA7E7EB">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黑体" w:hAnsi="黑体" w:eastAsia="黑体" w:cs="黑体"/>
          <w:sz w:val="21"/>
          <w:szCs w:val="16"/>
          <w:lang w:val="en-US" w:eastAsia="zh-CN"/>
        </w:rPr>
      </w:pPr>
    </w:p>
    <w:p w14:paraId="49BFBFA4">
      <w:pPr>
        <w:rPr>
          <w:rFonts w:hint="eastAsia"/>
          <w:lang w:val="en-US" w:eastAsia="zh-CN"/>
        </w:rPr>
      </w:pPr>
    </w:p>
    <w:p w14:paraId="1DA3BFBB">
      <w:pPr>
        <w:pStyle w:val="7"/>
        <w:bidi w:val="0"/>
        <w:ind w:left="0" w:leftChars="0" w:firstLineChars="0"/>
        <w:rPr>
          <w:rFonts w:hint="default"/>
          <w:lang w:val="en-US" w:eastAsia="zh-CN"/>
        </w:rPr>
      </w:pPr>
      <w:r>
        <w:rPr>
          <w:rFonts w:hint="eastAsia"/>
          <w:lang w:val="en-US" w:eastAsia="zh-CN"/>
        </w:rPr>
        <w:t>算力资源配置</w:t>
      </w:r>
    </w:p>
    <w:p w14:paraId="3B6B8312">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eastAsia" w:ascii="黑体" w:hAnsi="黑体" w:eastAsia="黑体" w:cs="黑体"/>
          <w:sz w:val="21"/>
          <w:szCs w:val="16"/>
          <w:lang w:val="en-US" w:eastAsia="zh-CN"/>
        </w:rPr>
      </w:pPr>
      <w:r>
        <w:rPr>
          <w:rFonts w:hint="eastAsia" w:ascii="黑体" w:hAnsi="黑体" w:eastAsia="黑体" w:cs="黑体"/>
          <w:sz w:val="21"/>
          <w:szCs w:val="16"/>
          <w:lang w:val="en-US" w:eastAsia="zh-CN"/>
        </w:rPr>
        <w:t>表 算力资源配置</w:t>
      </w:r>
    </w:p>
    <w:tbl>
      <w:tblPr>
        <w:tblStyle w:val="47"/>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2"/>
        <w:gridCol w:w="949"/>
        <w:gridCol w:w="1368"/>
        <w:gridCol w:w="4978"/>
        <w:gridCol w:w="1322"/>
      </w:tblGrid>
      <w:tr w14:paraId="17D5FBD2">
        <w:trPr>
          <w:trHeight w:val="808" w:hRule="atLeast"/>
          <w:jc w:val="center"/>
        </w:trPr>
        <w:tc>
          <w:tcPr>
            <w:tcW w:w="357" w:type="pct"/>
            <w:noWrap w:val="0"/>
            <w:vAlign w:val="center"/>
          </w:tcPr>
          <w:p w14:paraId="72953028">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宋体" w:hAnsi="宋体" w:eastAsia="宋体" w:cs="宋体"/>
                <w:b/>
                <w:bCs/>
                <w:kern w:val="0"/>
                <w:sz w:val="24"/>
                <w:szCs w:val="24"/>
                <w:highlight w:val="yellow"/>
              </w:rPr>
            </w:pPr>
            <w:r>
              <w:rPr>
                <w:rFonts w:hint="eastAsia" w:ascii="宋体" w:hAnsi="宋体" w:eastAsia="宋体" w:cs="宋体"/>
                <w:b/>
                <w:bCs/>
                <w:color w:val="auto"/>
                <w:kern w:val="0"/>
                <w:sz w:val="24"/>
                <w:szCs w:val="24"/>
                <w:highlight w:val="none"/>
              </w:rPr>
              <w:t>序号</w:t>
            </w:r>
          </w:p>
        </w:tc>
        <w:tc>
          <w:tcPr>
            <w:tcW w:w="511" w:type="pct"/>
            <w:noWrap w:val="0"/>
            <w:vAlign w:val="center"/>
          </w:tcPr>
          <w:p w14:paraId="6D62E27C">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宋体" w:hAnsi="宋体" w:eastAsia="宋体" w:cs="宋体"/>
                <w:b/>
                <w:bCs/>
                <w:kern w:val="0"/>
                <w:sz w:val="24"/>
                <w:szCs w:val="24"/>
                <w:highlight w:val="yellow"/>
                <w:lang w:val="en-US" w:eastAsia="zh-CN"/>
              </w:rPr>
            </w:pPr>
            <w:r>
              <w:rPr>
                <w:rFonts w:hint="eastAsia" w:ascii="宋体" w:hAnsi="宋体" w:eastAsia="宋体" w:cs="宋体"/>
                <w:b/>
                <w:bCs/>
                <w:color w:val="auto"/>
                <w:kern w:val="0"/>
                <w:sz w:val="24"/>
                <w:szCs w:val="24"/>
                <w:highlight w:val="none"/>
              </w:rPr>
              <w:t>网络区域</w:t>
            </w:r>
          </w:p>
        </w:tc>
        <w:tc>
          <w:tcPr>
            <w:tcW w:w="737" w:type="pct"/>
            <w:noWrap w:val="0"/>
            <w:vAlign w:val="center"/>
          </w:tcPr>
          <w:p w14:paraId="53E9919F">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宋体" w:hAnsi="宋体" w:eastAsia="宋体" w:cs="宋体"/>
                <w:b/>
                <w:bCs/>
                <w:kern w:val="0"/>
                <w:sz w:val="24"/>
                <w:szCs w:val="24"/>
                <w:highlight w:val="yellow"/>
                <w:lang w:val="en-US" w:eastAsia="zh-CN"/>
              </w:rPr>
            </w:pPr>
            <w:r>
              <w:rPr>
                <w:rFonts w:hint="eastAsia" w:ascii="宋体" w:hAnsi="宋体" w:eastAsia="宋体" w:cs="宋体"/>
                <w:b/>
                <w:bCs/>
                <w:kern w:val="0"/>
                <w:sz w:val="24"/>
                <w:szCs w:val="24"/>
                <w:highlight w:val="yellow"/>
                <w:lang w:val="en-US" w:eastAsia="zh-CN"/>
              </w:rPr>
              <w:t>服务期类型</w:t>
            </w:r>
          </w:p>
        </w:tc>
        <w:tc>
          <w:tcPr>
            <w:tcW w:w="2680" w:type="pct"/>
            <w:noWrap w:val="0"/>
            <w:vAlign w:val="center"/>
          </w:tcPr>
          <w:p w14:paraId="66914A03">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宋体" w:hAnsi="宋体" w:eastAsia="宋体" w:cs="宋体"/>
                <w:b/>
                <w:bCs/>
                <w:kern w:val="0"/>
                <w:sz w:val="24"/>
                <w:szCs w:val="24"/>
                <w:highlight w:val="yellow"/>
                <w:lang w:eastAsia="zh-CN"/>
              </w:rPr>
            </w:pPr>
            <w:r>
              <w:rPr>
                <w:rFonts w:hint="eastAsia" w:ascii="宋体" w:hAnsi="宋体" w:eastAsia="宋体" w:cs="宋体"/>
                <w:b/>
                <w:bCs/>
                <w:color w:val="auto"/>
                <w:kern w:val="0"/>
                <w:sz w:val="24"/>
                <w:szCs w:val="24"/>
                <w:highlight w:val="none"/>
              </w:rPr>
              <w:t>资源</w:t>
            </w:r>
            <w:r>
              <w:rPr>
                <w:rFonts w:hint="eastAsia" w:ascii="宋体" w:hAnsi="宋体" w:eastAsia="宋体" w:cs="宋体"/>
                <w:b/>
                <w:bCs/>
                <w:color w:val="auto"/>
                <w:kern w:val="0"/>
                <w:sz w:val="24"/>
                <w:szCs w:val="24"/>
                <w:highlight w:val="none"/>
                <w:lang w:eastAsia="zh-CN"/>
              </w:rPr>
              <w:t>说明（详述对资源的要求）</w:t>
            </w:r>
          </w:p>
        </w:tc>
        <w:tc>
          <w:tcPr>
            <w:tcW w:w="712" w:type="pct"/>
            <w:noWrap w:val="0"/>
            <w:vAlign w:val="center"/>
          </w:tcPr>
          <w:p w14:paraId="64CF3E12">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宋体" w:hAnsi="宋体" w:eastAsia="宋体" w:cs="宋体"/>
                <w:b/>
                <w:bCs/>
                <w:kern w:val="0"/>
                <w:sz w:val="24"/>
                <w:szCs w:val="24"/>
                <w:highlight w:val="yellow"/>
                <w:lang w:val="en-US" w:eastAsia="zh-CN"/>
              </w:rPr>
            </w:pPr>
            <w:r>
              <w:rPr>
                <w:rFonts w:hint="eastAsia" w:ascii="宋体" w:hAnsi="宋体" w:eastAsia="宋体" w:cs="宋体"/>
                <w:b/>
                <w:bCs/>
                <w:color w:val="auto"/>
                <w:kern w:val="0"/>
                <w:sz w:val="24"/>
                <w:szCs w:val="24"/>
                <w:highlight w:val="none"/>
              </w:rPr>
              <w:t>数量</w:t>
            </w:r>
            <w:r>
              <w:rPr>
                <w:rFonts w:hint="eastAsia" w:ascii="宋体" w:hAnsi="宋体" w:eastAsia="宋体" w:cs="宋体"/>
                <w:b/>
                <w:bCs/>
                <w:color w:val="auto"/>
                <w:kern w:val="0"/>
                <w:sz w:val="24"/>
                <w:szCs w:val="24"/>
                <w:highlight w:val="none"/>
                <w:lang w:eastAsia="zh-CN"/>
              </w:rPr>
              <w:t>（</w:t>
            </w:r>
            <w:r>
              <w:rPr>
                <w:rFonts w:hint="eastAsia" w:ascii="宋体" w:hAnsi="宋体" w:eastAsia="宋体" w:cs="宋体"/>
                <w:b/>
                <w:bCs/>
                <w:color w:val="auto"/>
                <w:kern w:val="0"/>
                <w:sz w:val="24"/>
                <w:szCs w:val="24"/>
                <w:highlight w:val="none"/>
                <w:lang w:val="en-US" w:eastAsia="zh-CN"/>
              </w:rPr>
              <w:t>台</w:t>
            </w:r>
            <w:r>
              <w:rPr>
                <w:rFonts w:hint="eastAsia" w:ascii="宋体" w:hAnsi="宋体" w:eastAsia="宋体" w:cs="宋体"/>
                <w:b/>
                <w:bCs/>
                <w:color w:val="auto"/>
                <w:kern w:val="0"/>
                <w:sz w:val="24"/>
                <w:szCs w:val="24"/>
                <w:highlight w:val="none"/>
                <w:lang w:eastAsia="zh-CN"/>
              </w:rPr>
              <w:t>）</w:t>
            </w:r>
          </w:p>
        </w:tc>
      </w:tr>
      <w:tr w14:paraId="03353AA0">
        <w:trPr>
          <w:trHeight w:val="559" w:hRule="atLeast"/>
          <w:jc w:val="center"/>
        </w:trPr>
        <w:tc>
          <w:tcPr>
            <w:tcW w:w="357" w:type="pct"/>
            <w:noWrap w:val="0"/>
            <w:vAlign w:val="center"/>
          </w:tcPr>
          <w:p w14:paraId="796BC7CB">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宋体" w:hAnsi="宋体" w:eastAsia="宋体" w:cs="宋体"/>
                <w:b/>
                <w:bCs/>
                <w:kern w:val="0"/>
                <w:sz w:val="24"/>
                <w:szCs w:val="24"/>
                <w:highlight w:val="yellow"/>
              </w:rPr>
            </w:pPr>
            <w:r>
              <w:rPr>
                <w:rFonts w:hint="eastAsia" w:ascii="宋体" w:hAnsi="宋体" w:eastAsia="宋体" w:cs="宋体"/>
                <w:b/>
                <w:bCs/>
                <w:color w:val="auto"/>
                <w:kern w:val="0"/>
                <w:sz w:val="24"/>
                <w:szCs w:val="24"/>
                <w:highlight w:val="none"/>
              </w:rPr>
              <w:t>1</w:t>
            </w:r>
          </w:p>
        </w:tc>
        <w:tc>
          <w:tcPr>
            <w:tcW w:w="511" w:type="pct"/>
            <w:noWrap w:val="0"/>
            <w:vAlign w:val="center"/>
          </w:tcPr>
          <w:p w14:paraId="578DC1A5">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宋体" w:hAnsi="宋体" w:eastAsia="宋体" w:cs="宋体"/>
                <w:b/>
                <w:bCs/>
                <w:kern w:val="0"/>
                <w:sz w:val="24"/>
                <w:szCs w:val="24"/>
                <w:highlight w:val="yellow"/>
                <w:lang w:val="en-US" w:eastAsia="zh-CN"/>
              </w:rPr>
            </w:pPr>
            <w:r>
              <w:rPr>
                <w:rFonts w:hint="eastAsia" w:ascii="宋体" w:hAnsi="宋体" w:eastAsia="宋体" w:cs="宋体"/>
                <w:color w:val="auto"/>
                <w:kern w:val="0"/>
                <w:sz w:val="24"/>
                <w:szCs w:val="24"/>
                <w:highlight w:val="none"/>
              </w:rPr>
              <w:t>政务外网</w:t>
            </w:r>
            <w:r>
              <w:rPr>
                <w:rFonts w:hint="eastAsia" w:ascii="宋体" w:hAnsi="宋体" w:eastAsia="宋体" w:cs="宋体"/>
                <w:color w:val="auto"/>
                <w:kern w:val="0"/>
                <w:sz w:val="24"/>
                <w:szCs w:val="24"/>
                <w:highlight w:val="none"/>
                <w:lang w:val="en-US" w:eastAsia="zh-CN"/>
              </w:rPr>
              <w:t>/卫生专网</w:t>
            </w:r>
          </w:p>
        </w:tc>
        <w:tc>
          <w:tcPr>
            <w:tcW w:w="737" w:type="pct"/>
            <w:noWrap w:val="0"/>
            <w:vAlign w:val="center"/>
          </w:tcPr>
          <w:p w14:paraId="3051E5E7">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宋体" w:hAnsi="宋体" w:eastAsia="宋体" w:cs="宋体"/>
                <w:b/>
                <w:bCs/>
                <w:kern w:val="0"/>
                <w:sz w:val="24"/>
                <w:szCs w:val="24"/>
                <w:highlight w:val="yellow"/>
                <w:lang w:val="en-US" w:eastAsia="zh-CN"/>
              </w:rPr>
            </w:pPr>
            <w:r>
              <w:rPr>
                <w:rFonts w:hint="eastAsia" w:ascii="宋体" w:hAnsi="宋体" w:eastAsia="宋体" w:cs="宋体"/>
                <w:b/>
                <w:bCs/>
                <w:color w:val="auto"/>
                <w:kern w:val="0"/>
                <w:sz w:val="24"/>
                <w:szCs w:val="24"/>
                <w:highlight w:val="none"/>
                <w:lang w:eastAsia="zh-CN"/>
              </w:rPr>
              <w:t>推理</w:t>
            </w:r>
            <w:r>
              <w:rPr>
                <w:rFonts w:hint="eastAsia" w:ascii="宋体" w:hAnsi="宋体" w:eastAsia="宋体" w:cs="宋体"/>
                <w:b/>
                <w:bCs/>
                <w:color w:val="auto"/>
                <w:kern w:val="0"/>
                <w:sz w:val="24"/>
                <w:szCs w:val="24"/>
                <w:highlight w:val="none"/>
                <w:lang w:val="en-US" w:eastAsia="zh-CN"/>
              </w:rPr>
              <w:t>GPU</w:t>
            </w:r>
          </w:p>
        </w:tc>
        <w:tc>
          <w:tcPr>
            <w:tcW w:w="2680" w:type="pct"/>
            <w:noWrap w:val="0"/>
            <w:vAlign w:val="center"/>
          </w:tcPr>
          <w:p w14:paraId="757945E4">
            <w:pPr>
              <w:keepNext w:val="0"/>
              <w:keepLines w:val="0"/>
              <w:widowControl/>
              <w:suppressLineNumbers w:val="0"/>
              <w:ind w:left="0" w:leftChars="0" w:firstLine="0" w:firstLineChars="0"/>
              <w:jc w:val="both"/>
              <w:rPr>
                <w:rFonts w:hint="eastAsia" w:ascii="宋体" w:hAnsi="宋体" w:eastAsia="宋体" w:cs="宋体"/>
                <w:sz w:val="24"/>
                <w:szCs w:val="24"/>
              </w:rPr>
            </w:pPr>
            <w:r>
              <w:rPr>
                <w:rFonts w:hint="eastAsia" w:ascii="宋体" w:hAnsi="宋体" w:eastAsia="宋体" w:cs="宋体"/>
                <w:kern w:val="0"/>
                <w:sz w:val="24"/>
                <w:szCs w:val="24"/>
                <w:lang w:val="en-US" w:eastAsia="zh-CN" w:bidi="ar"/>
              </w:rPr>
              <w:t>CPU：4*鲲鹏920（48核/2.6GHz）</w:t>
            </w:r>
          </w:p>
          <w:p w14:paraId="6CE77BBE">
            <w:pPr>
              <w:keepNext w:val="0"/>
              <w:keepLines w:val="0"/>
              <w:widowControl/>
              <w:suppressLineNumbers w:val="0"/>
              <w:ind w:left="0" w:leftChars="0" w:firstLine="0" w:firstLineChars="0"/>
              <w:jc w:val="both"/>
              <w:rPr>
                <w:rFonts w:hint="eastAsia" w:ascii="宋体" w:hAnsi="宋体" w:eastAsia="宋体" w:cs="宋体"/>
                <w:sz w:val="24"/>
                <w:szCs w:val="24"/>
              </w:rPr>
            </w:pPr>
            <w:r>
              <w:rPr>
                <w:rFonts w:hint="eastAsia" w:ascii="宋体" w:hAnsi="宋体" w:eastAsia="宋体" w:cs="宋体"/>
                <w:kern w:val="0"/>
                <w:sz w:val="24"/>
                <w:szCs w:val="24"/>
                <w:lang w:val="en-US" w:eastAsia="zh-CN" w:bidi="ar"/>
              </w:rPr>
              <w:t>NPU：910B3*8/910B4*8</w:t>
            </w:r>
          </w:p>
          <w:p w14:paraId="0C60183A">
            <w:pPr>
              <w:keepNext w:val="0"/>
              <w:keepLines w:val="0"/>
              <w:widowControl/>
              <w:suppressLineNumbers w:val="0"/>
              <w:ind w:left="0" w:leftChars="0" w:firstLine="0" w:firstLineChars="0"/>
              <w:jc w:val="both"/>
              <w:rPr>
                <w:rFonts w:hint="eastAsia" w:ascii="宋体" w:hAnsi="宋体" w:eastAsia="宋体" w:cs="宋体"/>
                <w:sz w:val="24"/>
                <w:szCs w:val="24"/>
              </w:rPr>
            </w:pPr>
            <w:r>
              <w:rPr>
                <w:rFonts w:hint="eastAsia" w:ascii="宋体" w:hAnsi="宋体" w:eastAsia="宋体" w:cs="宋体"/>
                <w:kern w:val="0"/>
                <w:sz w:val="24"/>
                <w:szCs w:val="24"/>
                <w:lang w:val="en-US" w:eastAsia="zh-CN" w:bidi="ar"/>
              </w:rPr>
              <w:t>内存：32*64G RDIMM DDR4 3200 MHz</w:t>
            </w:r>
          </w:p>
          <w:p w14:paraId="145D04CB">
            <w:pPr>
              <w:keepNext w:val="0"/>
              <w:keepLines w:val="0"/>
              <w:widowControl/>
              <w:suppressLineNumbers w:val="0"/>
              <w:ind w:left="0" w:leftChars="0" w:firstLine="0" w:firstLineChars="0"/>
              <w:jc w:val="both"/>
              <w:rPr>
                <w:rFonts w:hint="eastAsia" w:ascii="宋体" w:hAnsi="宋体" w:eastAsia="宋体" w:cs="宋体"/>
                <w:sz w:val="24"/>
                <w:szCs w:val="24"/>
              </w:rPr>
            </w:pPr>
            <w:r>
              <w:rPr>
                <w:rFonts w:hint="eastAsia" w:ascii="宋体" w:hAnsi="宋体" w:eastAsia="宋体" w:cs="宋体"/>
                <w:kern w:val="0"/>
                <w:sz w:val="24"/>
                <w:szCs w:val="24"/>
                <w:lang w:val="en-US" w:eastAsia="zh-CN" w:bidi="ar"/>
              </w:rPr>
              <w:t>网络：内置200GE*8（含8个200G光模块）【参数】，MLX CX6 100G双端口网卡*2（含4个100G光模块）【存储】，板载网卡2*1GE【管理】，板载网卡4*25GE（含4个25G光模块）</w:t>
            </w:r>
          </w:p>
          <w:p w14:paraId="329D2AC9">
            <w:pPr>
              <w:keepNext w:val="0"/>
              <w:keepLines w:val="0"/>
              <w:widowControl/>
              <w:suppressLineNumbers w:val="0"/>
              <w:ind w:left="0" w:leftChars="0" w:firstLine="0" w:firstLineChars="0"/>
              <w:jc w:val="both"/>
              <w:rPr>
                <w:rFonts w:hint="eastAsia" w:ascii="宋体" w:hAnsi="宋体" w:eastAsia="宋体" w:cs="宋体"/>
                <w:sz w:val="24"/>
                <w:szCs w:val="24"/>
              </w:rPr>
            </w:pPr>
            <w:r>
              <w:rPr>
                <w:rFonts w:hint="eastAsia" w:ascii="宋体" w:hAnsi="宋体" w:eastAsia="宋体" w:cs="宋体"/>
                <w:kern w:val="0"/>
                <w:sz w:val="24"/>
                <w:szCs w:val="24"/>
                <w:lang w:val="en-US" w:eastAsia="zh-CN" w:bidi="ar"/>
              </w:rPr>
              <w:t>系统盘：2*480 SATA SSD;</w:t>
            </w:r>
          </w:p>
          <w:p w14:paraId="0E1E5F8C">
            <w:pPr>
              <w:keepNext w:val="0"/>
              <w:keepLines w:val="0"/>
              <w:widowControl/>
              <w:suppressLineNumbers w:val="0"/>
              <w:ind w:left="0" w:leftChars="0" w:firstLine="0" w:firstLineChars="0"/>
              <w:jc w:val="both"/>
              <w:rPr>
                <w:rFonts w:hint="eastAsia" w:ascii="宋体" w:hAnsi="宋体" w:eastAsia="宋体" w:cs="宋体"/>
                <w:sz w:val="24"/>
                <w:szCs w:val="24"/>
              </w:rPr>
            </w:pPr>
            <w:r>
              <w:rPr>
                <w:rFonts w:hint="eastAsia" w:ascii="宋体" w:hAnsi="宋体" w:eastAsia="宋体" w:cs="宋体"/>
                <w:kern w:val="0"/>
                <w:sz w:val="24"/>
                <w:szCs w:val="24"/>
                <w:lang w:val="en-US" w:eastAsia="zh-CN" w:bidi="ar"/>
              </w:rPr>
              <w:t>数据盘：2*3.84T NVME SSD；</w:t>
            </w:r>
          </w:p>
          <w:p w14:paraId="410E206A">
            <w:pPr>
              <w:keepNext w:val="0"/>
              <w:keepLines w:val="0"/>
              <w:widowControl/>
              <w:suppressLineNumbers w:val="0"/>
              <w:ind w:left="0" w:leftChars="0" w:firstLine="0" w:firstLineChars="0"/>
              <w:jc w:val="both"/>
              <w:rPr>
                <w:rFonts w:hint="eastAsia" w:ascii="宋体" w:hAnsi="宋体" w:eastAsia="宋体" w:cs="宋体"/>
                <w:sz w:val="24"/>
                <w:szCs w:val="24"/>
              </w:rPr>
            </w:pPr>
            <w:r>
              <w:rPr>
                <w:rFonts w:hint="eastAsia" w:ascii="宋体" w:hAnsi="宋体" w:eastAsia="宋体" w:cs="宋体"/>
                <w:kern w:val="0"/>
                <w:sz w:val="24"/>
                <w:szCs w:val="24"/>
                <w:lang w:val="en-US" w:eastAsia="zh-CN" w:bidi="ar"/>
              </w:rPr>
              <w:t>NPU驱动：driver 24.1.rc1</w:t>
            </w:r>
          </w:p>
          <w:p w14:paraId="619037BF">
            <w:pPr>
              <w:keepNext w:val="0"/>
              <w:keepLines w:val="0"/>
              <w:widowControl/>
              <w:suppressLineNumbers w:val="0"/>
              <w:ind w:left="0" w:leftChars="0" w:firstLine="0" w:firstLineChars="0"/>
              <w:jc w:val="both"/>
              <w:rPr>
                <w:rFonts w:hint="eastAsia" w:ascii="宋体" w:hAnsi="宋体" w:eastAsia="宋体" w:cs="宋体"/>
                <w:sz w:val="24"/>
                <w:szCs w:val="24"/>
              </w:rPr>
            </w:pPr>
            <w:r>
              <w:rPr>
                <w:rFonts w:hint="eastAsia" w:ascii="宋体" w:hAnsi="宋体" w:eastAsia="宋体" w:cs="宋体"/>
                <w:kern w:val="0"/>
                <w:sz w:val="24"/>
                <w:szCs w:val="24"/>
                <w:lang w:val="en-US" w:eastAsia="zh-CN" w:bidi="ar"/>
              </w:rPr>
              <w:t>cann：7.2.0.1.235:8.0.RC1</w:t>
            </w:r>
          </w:p>
          <w:p w14:paraId="1CCDB811">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宋体" w:hAnsi="宋体" w:eastAsia="宋体" w:cs="宋体"/>
                <w:b/>
                <w:bCs/>
                <w:kern w:val="0"/>
                <w:sz w:val="24"/>
                <w:szCs w:val="24"/>
                <w:highlight w:val="yellow"/>
              </w:rPr>
            </w:pPr>
          </w:p>
        </w:tc>
        <w:tc>
          <w:tcPr>
            <w:tcW w:w="712" w:type="pct"/>
            <w:noWrap w:val="0"/>
            <w:vAlign w:val="center"/>
          </w:tcPr>
          <w:p w14:paraId="70FE45BA">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eastAsia" w:ascii="宋体" w:hAnsi="宋体" w:eastAsia="宋体" w:cs="宋体"/>
                <w:b/>
                <w:bCs/>
                <w:kern w:val="0"/>
                <w:sz w:val="24"/>
                <w:szCs w:val="24"/>
                <w:highlight w:val="yellow"/>
                <w:lang w:val="en-US" w:eastAsia="zh-CN"/>
              </w:rPr>
            </w:pPr>
            <w:r>
              <w:rPr>
                <w:rFonts w:hint="eastAsia" w:ascii="宋体" w:hAnsi="宋体" w:eastAsia="宋体" w:cs="宋体"/>
                <w:b/>
                <w:bCs/>
                <w:kern w:val="0"/>
                <w:sz w:val="24"/>
                <w:szCs w:val="24"/>
                <w:highlight w:val="yellow"/>
                <w:lang w:val="en-US" w:eastAsia="zh-CN"/>
              </w:rPr>
              <w:t>1</w:t>
            </w:r>
          </w:p>
          <w:p w14:paraId="4BA2757A">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eastAsia" w:ascii="黑体" w:hAnsi="黑体" w:eastAsia="黑体" w:cs="黑体"/>
                <w:sz w:val="21"/>
                <w:szCs w:val="16"/>
                <w:highlight w:val="yellow"/>
                <w:lang w:val="en-US" w:eastAsia="zh-CN"/>
              </w:rPr>
            </w:pPr>
            <w:r>
              <w:rPr>
                <w:rFonts w:hint="eastAsia" w:ascii="宋体" w:hAnsi="宋体" w:eastAsia="宋体" w:cs="宋体"/>
                <w:b/>
                <w:bCs/>
                <w:kern w:val="0"/>
                <w:sz w:val="24"/>
                <w:szCs w:val="24"/>
                <w:highlight w:val="yellow"/>
                <w:lang w:val="en-US" w:eastAsia="zh-CN"/>
              </w:rPr>
              <w:t>(</w:t>
            </w:r>
            <w:r>
              <w:rPr>
                <w:rFonts w:hint="default" w:ascii="Times New Roman" w:hAnsi="Times New Roman" w:eastAsia="宋体" w:cs="Times New Roman"/>
                <w:sz w:val="24"/>
                <w:szCs w:val="24"/>
                <w:highlight w:val="yellow"/>
                <w:lang w:val="en-US" w:eastAsia="zh-CN"/>
              </w:rPr>
              <w:t>基于日均门诊量1万、50万人口区县及20家医疗机构</w:t>
            </w:r>
          </w:p>
          <w:p w14:paraId="7432E0DC">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宋体" w:hAnsi="宋体" w:eastAsia="宋体" w:cs="宋体"/>
                <w:b/>
                <w:bCs/>
                <w:kern w:val="0"/>
                <w:sz w:val="24"/>
                <w:szCs w:val="24"/>
                <w:highlight w:val="yellow"/>
                <w:lang w:val="en-US" w:eastAsia="zh-CN"/>
              </w:rPr>
            </w:pPr>
            <w:r>
              <w:rPr>
                <w:rFonts w:hint="eastAsia" w:ascii="宋体" w:hAnsi="宋体" w:eastAsia="宋体" w:cs="宋体"/>
                <w:b/>
                <w:bCs/>
                <w:kern w:val="0"/>
                <w:sz w:val="24"/>
                <w:szCs w:val="24"/>
                <w:highlight w:val="yellow"/>
                <w:lang w:val="en-US" w:eastAsia="zh-CN"/>
              </w:rPr>
              <w:t>)</w:t>
            </w:r>
          </w:p>
        </w:tc>
      </w:tr>
      <w:tr w14:paraId="37A4E864">
        <w:trPr>
          <w:trHeight w:val="559" w:hRule="atLeast"/>
          <w:jc w:val="center"/>
        </w:trPr>
        <w:tc>
          <w:tcPr>
            <w:tcW w:w="357" w:type="pct"/>
            <w:noWrap w:val="0"/>
            <w:vAlign w:val="center"/>
          </w:tcPr>
          <w:p w14:paraId="7D3ED9FD">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宋体" w:hAnsi="宋体" w:eastAsia="宋体" w:cs="宋体"/>
                <w:b/>
                <w:bCs/>
                <w:color w:val="auto"/>
                <w:kern w:val="0"/>
                <w:sz w:val="24"/>
                <w:szCs w:val="24"/>
                <w:highlight w:val="none"/>
                <w:lang w:val="en-US" w:eastAsia="zh-CN"/>
              </w:rPr>
            </w:pPr>
            <w:r>
              <w:rPr>
                <w:rFonts w:hint="eastAsia" w:ascii="宋体" w:hAnsi="宋体" w:eastAsia="宋体" w:cs="宋体"/>
                <w:b/>
                <w:bCs/>
                <w:color w:val="auto"/>
                <w:kern w:val="0"/>
                <w:sz w:val="24"/>
                <w:szCs w:val="24"/>
                <w:highlight w:val="none"/>
                <w:lang w:val="en-US" w:eastAsia="zh-CN"/>
              </w:rPr>
              <w:t>2</w:t>
            </w:r>
          </w:p>
        </w:tc>
        <w:tc>
          <w:tcPr>
            <w:tcW w:w="511" w:type="pct"/>
            <w:noWrap w:val="0"/>
            <w:vAlign w:val="center"/>
          </w:tcPr>
          <w:p w14:paraId="291105CD">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宋体" w:hAnsi="宋体" w:eastAsia="宋体" w:cs="宋体"/>
                <w:color w:val="auto"/>
                <w:kern w:val="0"/>
                <w:sz w:val="24"/>
                <w:szCs w:val="24"/>
                <w:highlight w:val="none"/>
              </w:rPr>
            </w:pPr>
            <w:r>
              <w:rPr>
                <w:rFonts w:hint="eastAsia" w:ascii="宋体" w:hAnsi="宋体" w:eastAsia="宋体" w:cs="宋体"/>
                <w:color w:val="auto"/>
                <w:kern w:val="0"/>
                <w:sz w:val="24"/>
                <w:szCs w:val="24"/>
                <w:highlight w:val="none"/>
              </w:rPr>
              <w:t>政务外网</w:t>
            </w:r>
            <w:r>
              <w:rPr>
                <w:rFonts w:hint="eastAsia" w:ascii="宋体" w:hAnsi="宋体" w:eastAsia="宋体" w:cs="宋体"/>
                <w:color w:val="auto"/>
                <w:kern w:val="0"/>
                <w:sz w:val="24"/>
                <w:szCs w:val="24"/>
                <w:highlight w:val="none"/>
                <w:lang w:val="en-US" w:eastAsia="zh-CN"/>
              </w:rPr>
              <w:t>/卫生专网</w:t>
            </w:r>
          </w:p>
        </w:tc>
        <w:tc>
          <w:tcPr>
            <w:tcW w:w="737" w:type="pct"/>
            <w:shd w:val="clear" w:color="auto" w:fill="auto"/>
            <w:noWrap w:val="0"/>
            <w:vAlign w:val="center"/>
          </w:tcPr>
          <w:p w14:paraId="56795260">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宋体" w:hAnsi="宋体" w:eastAsia="宋体" w:cs="宋体"/>
                <w:b/>
                <w:bCs/>
                <w:kern w:val="0"/>
                <w:sz w:val="24"/>
                <w:szCs w:val="24"/>
                <w:highlight w:val="yellow"/>
                <w:lang w:val="en-US" w:eastAsia="zh-CN" w:bidi="ar-SA"/>
              </w:rPr>
            </w:pPr>
            <w:r>
              <w:rPr>
                <w:rFonts w:hint="eastAsia" w:ascii="宋体" w:hAnsi="宋体" w:eastAsia="宋体" w:cs="宋体"/>
                <w:b/>
                <w:bCs/>
                <w:color w:val="auto"/>
                <w:kern w:val="0"/>
                <w:sz w:val="24"/>
                <w:szCs w:val="24"/>
                <w:highlight w:val="none"/>
                <w:lang w:val="en-US" w:eastAsia="zh-CN"/>
              </w:rPr>
              <w:t>训练GPU</w:t>
            </w:r>
          </w:p>
        </w:tc>
        <w:tc>
          <w:tcPr>
            <w:tcW w:w="2680" w:type="pct"/>
            <w:shd w:val="clear" w:color="auto" w:fill="auto"/>
            <w:noWrap w:val="0"/>
            <w:vAlign w:val="center"/>
          </w:tcPr>
          <w:p w14:paraId="2C666731">
            <w:pPr>
              <w:keepNext w:val="0"/>
              <w:keepLines w:val="0"/>
              <w:widowControl/>
              <w:suppressLineNumbers w:val="0"/>
              <w:ind w:left="0" w:leftChars="0" w:firstLine="0" w:firstLineChars="0"/>
              <w:jc w:val="both"/>
              <w:rPr>
                <w:rFonts w:hint="eastAsia" w:ascii="宋体" w:hAnsi="宋体" w:eastAsia="宋体" w:cs="宋体"/>
                <w:sz w:val="24"/>
                <w:szCs w:val="24"/>
              </w:rPr>
            </w:pPr>
            <w:r>
              <w:rPr>
                <w:rFonts w:hint="eastAsia" w:ascii="宋体" w:hAnsi="宋体" w:eastAsia="宋体" w:cs="宋体"/>
                <w:kern w:val="0"/>
                <w:sz w:val="24"/>
                <w:szCs w:val="24"/>
                <w:lang w:val="en-US" w:eastAsia="zh-CN" w:bidi="ar"/>
              </w:rPr>
              <w:t>CPU：4*鲲鹏920（48核/2.6GHz）</w:t>
            </w:r>
          </w:p>
          <w:p w14:paraId="052DC9D9">
            <w:pPr>
              <w:keepNext w:val="0"/>
              <w:keepLines w:val="0"/>
              <w:widowControl/>
              <w:suppressLineNumbers w:val="0"/>
              <w:ind w:left="0" w:leftChars="0" w:firstLine="0" w:firstLineChars="0"/>
              <w:jc w:val="both"/>
              <w:rPr>
                <w:rFonts w:hint="eastAsia" w:ascii="宋体" w:hAnsi="宋体" w:eastAsia="宋体" w:cs="宋体"/>
                <w:sz w:val="24"/>
                <w:szCs w:val="24"/>
              </w:rPr>
            </w:pPr>
            <w:r>
              <w:rPr>
                <w:rFonts w:hint="eastAsia" w:ascii="宋体" w:hAnsi="宋体" w:eastAsia="宋体" w:cs="宋体"/>
                <w:kern w:val="0"/>
                <w:sz w:val="24"/>
                <w:szCs w:val="24"/>
                <w:lang w:val="en-US" w:eastAsia="zh-CN" w:bidi="ar"/>
              </w:rPr>
              <w:t>NPU：910B3*8/910B4*8</w:t>
            </w:r>
          </w:p>
          <w:p w14:paraId="0E99AEBA">
            <w:pPr>
              <w:keepNext w:val="0"/>
              <w:keepLines w:val="0"/>
              <w:widowControl/>
              <w:suppressLineNumbers w:val="0"/>
              <w:ind w:left="0" w:leftChars="0" w:firstLine="0" w:firstLineChars="0"/>
              <w:jc w:val="both"/>
              <w:rPr>
                <w:rFonts w:hint="eastAsia" w:ascii="宋体" w:hAnsi="宋体" w:eastAsia="宋体" w:cs="宋体"/>
                <w:sz w:val="24"/>
                <w:szCs w:val="24"/>
              </w:rPr>
            </w:pPr>
            <w:r>
              <w:rPr>
                <w:rFonts w:hint="eastAsia" w:ascii="宋体" w:hAnsi="宋体" w:eastAsia="宋体" w:cs="宋体"/>
                <w:kern w:val="0"/>
                <w:sz w:val="24"/>
                <w:szCs w:val="24"/>
                <w:lang w:val="en-US" w:eastAsia="zh-CN" w:bidi="ar"/>
              </w:rPr>
              <w:t>内存：32*64G RDIMM DDR4 3200 MHz</w:t>
            </w:r>
          </w:p>
          <w:p w14:paraId="6FDB5096">
            <w:pPr>
              <w:keepNext w:val="0"/>
              <w:keepLines w:val="0"/>
              <w:widowControl/>
              <w:suppressLineNumbers w:val="0"/>
              <w:ind w:left="0" w:leftChars="0" w:firstLine="0" w:firstLineChars="0"/>
              <w:jc w:val="both"/>
              <w:rPr>
                <w:rFonts w:hint="eastAsia" w:ascii="宋体" w:hAnsi="宋体" w:eastAsia="宋体" w:cs="宋体"/>
                <w:sz w:val="24"/>
                <w:szCs w:val="24"/>
              </w:rPr>
            </w:pPr>
            <w:r>
              <w:rPr>
                <w:rFonts w:hint="eastAsia" w:ascii="宋体" w:hAnsi="宋体" w:eastAsia="宋体" w:cs="宋体"/>
                <w:kern w:val="0"/>
                <w:sz w:val="24"/>
                <w:szCs w:val="24"/>
                <w:lang w:val="en-US" w:eastAsia="zh-CN" w:bidi="ar"/>
              </w:rPr>
              <w:t>网络：内置200GE*8（含8个200G光模块）【参数】，MLX CX6 100G双端口网卡*2（含4个100G光模块）【存储】，板载网卡2*1GE【管理】，板载网卡4*25GE（含4个25G光模块）</w:t>
            </w:r>
          </w:p>
          <w:p w14:paraId="44C6AD39">
            <w:pPr>
              <w:keepNext w:val="0"/>
              <w:keepLines w:val="0"/>
              <w:widowControl/>
              <w:suppressLineNumbers w:val="0"/>
              <w:ind w:left="0" w:leftChars="0" w:firstLine="0" w:firstLineChars="0"/>
              <w:jc w:val="both"/>
              <w:rPr>
                <w:rFonts w:hint="eastAsia" w:ascii="宋体" w:hAnsi="宋体" w:eastAsia="宋体" w:cs="宋体"/>
                <w:sz w:val="24"/>
                <w:szCs w:val="24"/>
              </w:rPr>
            </w:pPr>
            <w:r>
              <w:rPr>
                <w:rFonts w:hint="eastAsia" w:ascii="宋体" w:hAnsi="宋体" w:eastAsia="宋体" w:cs="宋体"/>
                <w:kern w:val="0"/>
                <w:sz w:val="24"/>
                <w:szCs w:val="24"/>
                <w:lang w:val="en-US" w:eastAsia="zh-CN" w:bidi="ar"/>
              </w:rPr>
              <w:t>系统盘：2*480 SATA SSD;</w:t>
            </w:r>
          </w:p>
          <w:p w14:paraId="463E3210">
            <w:pPr>
              <w:keepNext w:val="0"/>
              <w:keepLines w:val="0"/>
              <w:widowControl/>
              <w:suppressLineNumbers w:val="0"/>
              <w:ind w:left="0" w:leftChars="0" w:firstLine="0" w:firstLineChars="0"/>
              <w:jc w:val="both"/>
              <w:rPr>
                <w:rFonts w:hint="eastAsia" w:ascii="宋体" w:hAnsi="宋体" w:eastAsia="宋体" w:cs="宋体"/>
                <w:sz w:val="24"/>
                <w:szCs w:val="24"/>
              </w:rPr>
            </w:pPr>
            <w:r>
              <w:rPr>
                <w:rFonts w:hint="eastAsia" w:ascii="宋体" w:hAnsi="宋体" w:eastAsia="宋体" w:cs="宋体"/>
                <w:kern w:val="0"/>
                <w:sz w:val="24"/>
                <w:szCs w:val="24"/>
                <w:lang w:val="en-US" w:eastAsia="zh-CN" w:bidi="ar"/>
              </w:rPr>
              <w:t>数据盘：2*3.84T NVME SSD；</w:t>
            </w:r>
          </w:p>
          <w:p w14:paraId="0996505C">
            <w:pPr>
              <w:keepNext w:val="0"/>
              <w:keepLines w:val="0"/>
              <w:widowControl/>
              <w:suppressLineNumbers w:val="0"/>
              <w:ind w:left="0" w:leftChars="0" w:firstLine="0" w:firstLineChars="0"/>
              <w:jc w:val="both"/>
              <w:rPr>
                <w:rFonts w:hint="eastAsia" w:ascii="宋体" w:hAnsi="宋体" w:eastAsia="宋体" w:cs="宋体"/>
                <w:sz w:val="24"/>
                <w:szCs w:val="24"/>
              </w:rPr>
            </w:pPr>
            <w:r>
              <w:rPr>
                <w:rFonts w:hint="eastAsia" w:ascii="宋体" w:hAnsi="宋体" w:eastAsia="宋体" w:cs="宋体"/>
                <w:kern w:val="0"/>
                <w:sz w:val="24"/>
                <w:szCs w:val="24"/>
                <w:lang w:val="en-US" w:eastAsia="zh-CN" w:bidi="ar"/>
              </w:rPr>
              <w:t>NPU驱动：driver 24.1.rc1</w:t>
            </w:r>
          </w:p>
          <w:p w14:paraId="7013160B">
            <w:pPr>
              <w:keepNext w:val="0"/>
              <w:keepLines w:val="0"/>
              <w:widowControl/>
              <w:suppressLineNumbers w:val="0"/>
              <w:ind w:left="0" w:leftChars="0" w:firstLine="0" w:firstLineChars="0"/>
              <w:jc w:val="both"/>
              <w:rPr>
                <w:rFonts w:hint="eastAsia" w:ascii="宋体" w:hAnsi="宋体" w:eastAsia="宋体" w:cs="宋体"/>
                <w:sz w:val="24"/>
                <w:szCs w:val="24"/>
              </w:rPr>
            </w:pPr>
            <w:r>
              <w:rPr>
                <w:rFonts w:hint="eastAsia" w:ascii="宋体" w:hAnsi="宋体" w:eastAsia="宋体" w:cs="宋体"/>
                <w:kern w:val="0"/>
                <w:sz w:val="24"/>
                <w:szCs w:val="24"/>
                <w:lang w:val="en-US" w:eastAsia="zh-CN" w:bidi="ar"/>
              </w:rPr>
              <w:t>cann：7.2.0.1.235:8.0.RC1</w:t>
            </w:r>
          </w:p>
          <w:p w14:paraId="4B288F99">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宋体" w:hAnsi="宋体" w:eastAsia="宋体" w:cs="宋体"/>
                <w:b/>
                <w:bCs/>
                <w:kern w:val="0"/>
                <w:sz w:val="24"/>
                <w:szCs w:val="24"/>
                <w:highlight w:val="yellow"/>
                <w:lang w:val="en-US" w:eastAsia="zh-CN" w:bidi="ar-SA"/>
              </w:rPr>
            </w:pPr>
          </w:p>
        </w:tc>
        <w:tc>
          <w:tcPr>
            <w:tcW w:w="712" w:type="pct"/>
            <w:noWrap w:val="0"/>
            <w:vAlign w:val="center"/>
          </w:tcPr>
          <w:p w14:paraId="4A370163">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宋体" w:hAnsi="宋体" w:eastAsia="宋体" w:cs="宋体"/>
                <w:b/>
                <w:bCs/>
                <w:color w:val="auto"/>
                <w:kern w:val="0"/>
                <w:sz w:val="24"/>
                <w:szCs w:val="24"/>
                <w:highlight w:val="none"/>
                <w:lang w:val="en-US" w:eastAsia="zh-CN"/>
              </w:rPr>
            </w:pPr>
            <w:r>
              <w:rPr>
                <w:rFonts w:hint="eastAsia" w:ascii="宋体" w:hAnsi="宋体" w:eastAsia="宋体" w:cs="宋体"/>
                <w:b/>
                <w:bCs/>
                <w:color w:val="auto"/>
                <w:kern w:val="0"/>
                <w:sz w:val="24"/>
                <w:szCs w:val="24"/>
                <w:highlight w:val="none"/>
                <w:lang w:val="en-US" w:eastAsia="zh-CN"/>
              </w:rPr>
              <w:t>1</w:t>
            </w:r>
          </w:p>
        </w:tc>
      </w:tr>
      <w:tr w14:paraId="44DD0F29">
        <w:trPr>
          <w:trHeight w:val="559" w:hRule="atLeast"/>
          <w:jc w:val="center"/>
        </w:trPr>
        <w:tc>
          <w:tcPr>
            <w:tcW w:w="4287" w:type="pct"/>
            <w:gridSpan w:val="4"/>
            <w:noWrap w:val="0"/>
            <w:vAlign w:val="center"/>
          </w:tcPr>
          <w:p w14:paraId="46D7647A">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eastAsia" w:ascii="宋体" w:hAnsi="宋体" w:eastAsia="宋体" w:cs="宋体"/>
                <w:b/>
                <w:bCs/>
                <w:kern w:val="0"/>
                <w:sz w:val="24"/>
                <w:szCs w:val="24"/>
                <w:highlight w:val="yellow"/>
              </w:rPr>
            </w:pPr>
            <w:r>
              <w:rPr>
                <w:rFonts w:hint="eastAsia" w:ascii="宋体" w:hAnsi="宋体" w:eastAsia="宋体" w:cs="宋体"/>
                <w:b/>
                <w:bCs/>
                <w:color w:val="auto"/>
                <w:kern w:val="0"/>
                <w:sz w:val="24"/>
                <w:szCs w:val="24"/>
                <w:highlight w:val="none"/>
                <w:lang w:val="en-US" w:eastAsia="zh-CN"/>
              </w:rPr>
              <w:t>合计</w:t>
            </w:r>
          </w:p>
        </w:tc>
        <w:tc>
          <w:tcPr>
            <w:tcW w:w="712" w:type="pct"/>
            <w:noWrap w:val="0"/>
            <w:vAlign w:val="center"/>
          </w:tcPr>
          <w:p w14:paraId="2154EF52">
            <w:pPr>
              <w:keepNext w:val="0"/>
              <w:keepLines w:val="0"/>
              <w:pageBreakBefore w:val="0"/>
              <w:widowControl/>
              <w:kinsoku/>
              <w:wordWrap/>
              <w:overflowPunct/>
              <w:topLinePunct w:val="0"/>
              <w:autoSpaceDE/>
              <w:autoSpaceDN/>
              <w:bidi w:val="0"/>
              <w:adjustRightInd w:val="0"/>
              <w:snapToGrid/>
              <w:ind w:firstLine="0" w:firstLineChars="0"/>
              <w:jc w:val="center"/>
              <w:textAlignment w:val="baseline"/>
              <w:rPr>
                <w:rFonts w:hint="default" w:ascii="宋体" w:hAnsi="宋体" w:eastAsia="宋体" w:cs="宋体"/>
                <w:b/>
                <w:bCs/>
                <w:color w:val="auto"/>
                <w:kern w:val="0"/>
                <w:sz w:val="24"/>
                <w:szCs w:val="24"/>
                <w:highlight w:val="none"/>
                <w:lang w:val="en-US" w:eastAsia="zh-CN"/>
              </w:rPr>
            </w:pPr>
            <w:r>
              <w:rPr>
                <w:rFonts w:hint="eastAsia" w:ascii="宋体" w:hAnsi="宋体" w:eastAsia="宋体" w:cs="宋体"/>
                <w:b/>
                <w:bCs/>
                <w:color w:val="auto"/>
                <w:kern w:val="0"/>
                <w:sz w:val="24"/>
                <w:szCs w:val="24"/>
                <w:highlight w:val="none"/>
                <w:lang w:val="en-US" w:eastAsia="zh-CN"/>
              </w:rPr>
              <w:t>N</w:t>
            </w:r>
          </w:p>
        </w:tc>
      </w:tr>
    </w:tbl>
    <w:p w14:paraId="396C5714">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黑体" w:hAnsi="黑体" w:eastAsia="黑体" w:cs="黑体"/>
          <w:sz w:val="21"/>
          <w:szCs w:val="16"/>
          <w:lang w:val="en-US" w:eastAsia="zh-CN"/>
        </w:rPr>
      </w:pPr>
    </w:p>
    <w:p w14:paraId="5FC30C66">
      <w:pPr>
        <w:bidi w:val="0"/>
        <w:ind w:left="0" w:leftChars="0" w:firstLine="0" w:firstLineChars="0"/>
        <w:rPr>
          <w:rFonts w:hint="default"/>
          <w:lang w:val="en-US" w:eastAsia="zh-CN"/>
        </w:rPr>
      </w:pPr>
    </w:p>
    <w:p w14:paraId="2C798142">
      <w:pPr>
        <w:pStyle w:val="5"/>
      </w:pPr>
      <w:bookmarkStart w:id="28" w:name="_Toc15279"/>
      <w:bookmarkStart w:id="29" w:name="_Toc91753282"/>
      <w:r>
        <w:rPr>
          <w:rFonts w:hint="eastAsia"/>
          <w:lang w:val="en-US" w:eastAsia="zh-CN"/>
        </w:rPr>
        <w:t>实施计划</w:t>
      </w:r>
      <w:bookmarkEnd w:id="28"/>
    </w:p>
    <w:bookmarkEnd w:id="29"/>
    <w:p w14:paraId="688563A0">
      <w:pPr>
        <w:pStyle w:val="6"/>
        <w:bidi w:val="0"/>
      </w:pPr>
      <w:bookmarkStart w:id="30" w:name="_Toc5621"/>
      <w:r>
        <w:t>项目建设周期</w:t>
      </w:r>
      <w:bookmarkEnd w:id="30"/>
    </w:p>
    <w:p w14:paraId="01B4D10E">
      <w:r>
        <w:rPr>
          <w:rFonts w:hint="eastAsia"/>
          <w:lang w:val="en-US" w:eastAsia="zh-CN"/>
        </w:rPr>
        <w:t>该项目</w:t>
      </w:r>
      <w:r>
        <w:rPr>
          <w:rFonts w:hint="eastAsia"/>
        </w:rPr>
        <w:t>实施</w:t>
      </w:r>
      <w:r>
        <w:rPr>
          <w:rFonts w:hint="eastAsia"/>
          <w:lang w:val="en-US" w:eastAsia="zh-CN"/>
        </w:rPr>
        <w:t>周期</w:t>
      </w:r>
      <w:r>
        <w:rPr>
          <w:rFonts w:hint="eastAsia"/>
        </w:rPr>
        <w:t>为合同生效之日起</w:t>
      </w:r>
      <w:r>
        <w:rPr>
          <w:rFonts w:hint="eastAsia"/>
          <w:lang w:val="en-US" w:eastAsia="zh-CN"/>
        </w:rPr>
        <w:t>12</w:t>
      </w:r>
      <w:r>
        <w:rPr>
          <w:rFonts w:hint="eastAsia"/>
        </w:rPr>
        <w:t>个</w:t>
      </w:r>
      <w:r>
        <w:rPr>
          <w:rFonts w:hint="eastAsia"/>
          <w:lang w:val="en-US" w:eastAsia="zh-CN"/>
        </w:rPr>
        <w:t>月</w:t>
      </w:r>
      <w:r>
        <w:rPr>
          <w:rFonts w:hint="eastAsia"/>
        </w:rPr>
        <w:t>，完成合同约定全部产品的开发、部署，保障各项功能的正常使用。并自项目验收合格之日起，提供为期x年的售后服务</w:t>
      </w:r>
    </w:p>
    <w:p w14:paraId="070536F0">
      <w:pPr>
        <w:pStyle w:val="6"/>
        <w:bidi w:val="0"/>
      </w:pPr>
      <w:bookmarkStart w:id="31" w:name="_Toc91753296"/>
      <w:bookmarkStart w:id="32" w:name="_Toc27906"/>
      <w:r>
        <w:rPr>
          <w:rFonts w:hint="eastAsia"/>
          <w:lang w:val="en-US" w:eastAsia="zh-CN"/>
        </w:rPr>
        <w:t>项目</w:t>
      </w:r>
      <w:r>
        <w:rPr>
          <w:rFonts w:hint="eastAsia"/>
        </w:rPr>
        <w:t>实施计划</w:t>
      </w:r>
      <w:bookmarkEnd w:id="31"/>
      <w:bookmarkEnd w:id="32"/>
    </w:p>
    <w:p w14:paraId="4293EFBF">
      <w:pPr>
        <w:rPr>
          <w:rFonts w:hint="eastAsia"/>
          <w:lang w:val="en-US" w:eastAsia="zh-CN"/>
        </w:rPr>
      </w:pPr>
      <w:r>
        <w:rPr>
          <w:rFonts w:hint="eastAsia"/>
          <w:lang w:val="en-US" w:eastAsia="zh-CN"/>
        </w:rPr>
        <w:t>示例：</w:t>
      </w:r>
    </w:p>
    <w:p w14:paraId="672395EB">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黑体" w:hAnsi="黑体" w:eastAsia="黑体" w:cs="黑体"/>
          <w:sz w:val="21"/>
          <w:szCs w:val="16"/>
          <w:lang w:val="en-US" w:eastAsia="zh-CN"/>
        </w:rPr>
      </w:pPr>
      <w:r>
        <w:rPr>
          <w:rFonts w:hint="eastAsia" w:ascii="黑体" w:hAnsi="黑体" w:eastAsia="黑体" w:cs="黑体"/>
          <w:sz w:val="21"/>
          <w:szCs w:val="16"/>
          <w:lang w:val="en-US" w:eastAsia="zh-CN"/>
        </w:rPr>
        <w:t>表 项目实施计划表</w:t>
      </w:r>
    </w:p>
    <w:tbl>
      <w:tblPr>
        <w:tblStyle w:val="4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2"/>
        <w:gridCol w:w="6662"/>
        <w:gridCol w:w="1042"/>
      </w:tblGrid>
      <w:tr w14:paraId="152F36F4">
        <w:tc>
          <w:tcPr>
            <w:tcW w:w="852" w:type="pct"/>
            <w:shd w:val="clear" w:color="auto" w:fill="BEBEBE" w:themeFill="background1" w:themeFillShade="BF"/>
            <w:vAlign w:val="center"/>
          </w:tcPr>
          <w:p w14:paraId="0FBA4FC2">
            <w:pPr>
              <w:ind w:firstLine="0" w:firstLineChars="0"/>
              <w:jc w:val="center"/>
              <w:rPr>
                <w:rFonts w:ascii="黑体" w:hAnsi="黑体" w:eastAsia="黑体"/>
                <w:sz w:val="21"/>
              </w:rPr>
            </w:pPr>
            <w:r>
              <w:rPr>
                <w:rFonts w:hint="eastAsia" w:ascii="黑体" w:hAnsi="黑体" w:eastAsia="黑体"/>
                <w:sz w:val="21"/>
              </w:rPr>
              <w:t>项目阶段</w:t>
            </w:r>
          </w:p>
        </w:tc>
        <w:tc>
          <w:tcPr>
            <w:tcW w:w="3587" w:type="pct"/>
            <w:shd w:val="clear" w:color="auto" w:fill="BEBEBE" w:themeFill="background1" w:themeFillShade="BF"/>
            <w:vAlign w:val="center"/>
          </w:tcPr>
          <w:p w14:paraId="4290179E">
            <w:pPr>
              <w:ind w:firstLine="0" w:firstLineChars="0"/>
              <w:jc w:val="center"/>
              <w:rPr>
                <w:rFonts w:ascii="黑体" w:hAnsi="黑体" w:eastAsia="黑体"/>
                <w:sz w:val="21"/>
              </w:rPr>
            </w:pPr>
            <w:r>
              <w:rPr>
                <w:rFonts w:hint="eastAsia" w:ascii="黑体" w:hAnsi="黑体" w:eastAsia="黑体"/>
                <w:sz w:val="21"/>
              </w:rPr>
              <w:t>主要工作</w:t>
            </w:r>
          </w:p>
        </w:tc>
        <w:tc>
          <w:tcPr>
            <w:tcW w:w="0" w:type="auto"/>
            <w:shd w:val="clear" w:color="auto" w:fill="BEBEBE" w:themeFill="background1" w:themeFillShade="BF"/>
            <w:vAlign w:val="center"/>
          </w:tcPr>
          <w:p w14:paraId="37BD2F58">
            <w:pPr>
              <w:ind w:firstLine="0" w:firstLineChars="0"/>
              <w:jc w:val="center"/>
              <w:rPr>
                <w:rFonts w:ascii="黑体" w:hAnsi="黑体" w:eastAsia="黑体"/>
                <w:sz w:val="21"/>
              </w:rPr>
            </w:pPr>
            <w:r>
              <w:rPr>
                <w:rFonts w:hint="eastAsia" w:ascii="黑体" w:hAnsi="黑体" w:eastAsia="黑体"/>
                <w:sz w:val="21"/>
              </w:rPr>
              <w:t>开展时间</w:t>
            </w:r>
          </w:p>
        </w:tc>
      </w:tr>
      <w:tr w14:paraId="311A70DD">
        <w:tc>
          <w:tcPr>
            <w:tcW w:w="852" w:type="pct"/>
            <w:vAlign w:val="center"/>
          </w:tcPr>
          <w:p w14:paraId="474B70AF">
            <w:pPr>
              <w:ind w:firstLine="0" w:firstLineChars="0"/>
              <w:jc w:val="center"/>
              <w:rPr>
                <w:sz w:val="21"/>
              </w:rPr>
            </w:pPr>
            <w:r>
              <w:rPr>
                <w:rFonts w:hint="eastAsia"/>
                <w:sz w:val="21"/>
              </w:rPr>
              <w:t>项目启动与需求调研</w:t>
            </w:r>
          </w:p>
        </w:tc>
        <w:tc>
          <w:tcPr>
            <w:tcW w:w="3587" w:type="pct"/>
            <w:vAlign w:val="center"/>
          </w:tcPr>
          <w:p w14:paraId="0A0FC761">
            <w:pPr>
              <w:ind w:firstLine="0" w:firstLineChars="0"/>
              <w:rPr>
                <w:sz w:val="21"/>
              </w:rPr>
            </w:pPr>
            <w:r>
              <w:rPr>
                <w:rFonts w:hint="eastAsia"/>
                <w:sz w:val="21"/>
              </w:rPr>
              <w:t>（1）资深项目经理、产品经理等进场调研；</w:t>
            </w:r>
          </w:p>
          <w:p w14:paraId="5CC251CC">
            <w:pPr>
              <w:ind w:firstLine="0" w:firstLineChars="0"/>
              <w:rPr>
                <w:sz w:val="21"/>
              </w:rPr>
            </w:pPr>
            <w:r>
              <w:rPr>
                <w:rFonts w:hint="eastAsia"/>
                <w:sz w:val="21"/>
              </w:rPr>
              <w:t>（2）项目建设网络硬件情况确认；</w:t>
            </w:r>
          </w:p>
          <w:p w14:paraId="2AFCC845">
            <w:pPr>
              <w:ind w:firstLine="0" w:firstLineChars="0"/>
              <w:rPr>
                <w:sz w:val="21"/>
              </w:rPr>
            </w:pPr>
            <w:r>
              <w:rPr>
                <w:rFonts w:hint="eastAsia"/>
                <w:sz w:val="21"/>
              </w:rPr>
              <w:t>（3）调研各级医疗机构信息化、业务、网络等情况，给出对应实施方案。</w:t>
            </w:r>
          </w:p>
        </w:tc>
        <w:tc>
          <w:tcPr>
            <w:tcW w:w="1042" w:type="dxa"/>
            <w:vAlign w:val="center"/>
          </w:tcPr>
          <w:p w14:paraId="21164E30">
            <w:pPr>
              <w:ind w:firstLine="0" w:firstLineChars="0"/>
              <w:jc w:val="center"/>
              <w:rPr>
                <w:sz w:val="21"/>
              </w:rPr>
            </w:pPr>
            <w:r>
              <w:rPr>
                <w:rFonts w:hint="eastAsia"/>
                <w:sz w:val="21"/>
                <w:lang w:val="en-US" w:eastAsia="zh-CN"/>
              </w:rPr>
              <w:t>1个月</w:t>
            </w:r>
          </w:p>
        </w:tc>
      </w:tr>
      <w:tr w14:paraId="60962A16">
        <w:tc>
          <w:tcPr>
            <w:tcW w:w="852" w:type="pct"/>
            <w:vAlign w:val="center"/>
          </w:tcPr>
          <w:p w14:paraId="2B72F94F">
            <w:pPr>
              <w:ind w:firstLine="0" w:firstLineChars="0"/>
              <w:jc w:val="center"/>
              <w:rPr>
                <w:sz w:val="21"/>
              </w:rPr>
            </w:pPr>
            <w:r>
              <w:rPr>
                <w:rFonts w:hint="eastAsia"/>
                <w:sz w:val="21"/>
              </w:rPr>
              <w:t>数据对接与接口对接</w:t>
            </w:r>
          </w:p>
        </w:tc>
        <w:tc>
          <w:tcPr>
            <w:tcW w:w="3587" w:type="pct"/>
            <w:vAlign w:val="center"/>
          </w:tcPr>
          <w:p w14:paraId="33D38EE1">
            <w:pPr>
              <w:ind w:firstLine="0" w:firstLineChars="0"/>
              <w:rPr>
                <w:sz w:val="21"/>
              </w:rPr>
            </w:pPr>
            <w:r>
              <w:rPr>
                <w:rFonts w:hint="eastAsia"/>
                <w:sz w:val="21"/>
              </w:rPr>
              <w:t>（1）各级医疗机构基础数据采集；</w:t>
            </w:r>
          </w:p>
          <w:p w14:paraId="57576D85">
            <w:pPr>
              <w:ind w:firstLine="0" w:firstLineChars="0"/>
              <w:rPr>
                <w:sz w:val="21"/>
              </w:rPr>
            </w:pPr>
            <w:r>
              <w:rPr>
                <w:rFonts w:hint="eastAsia"/>
                <w:sz w:val="21"/>
              </w:rPr>
              <w:t>（2）接口数据开发及联调；</w:t>
            </w:r>
          </w:p>
          <w:p w14:paraId="1CA6FFB5">
            <w:pPr>
              <w:ind w:firstLine="0" w:firstLineChars="0"/>
              <w:rPr>
                <w:sz w:val="21"/>
              </w:rPr>
            </w:pPr>
            <w:r>
              <w:rPr>
                <w:rFonts w:hint="eastAsia"/>
                <w:sz w:val="21"/>
              </w:rPr>
              <w:t>（3）与区域内厂家协调系统之间数据接口，保障互联互通。</w:t>
            </w:r>
          </w:p>
        </w:tc>
        <w:tc>
          <w:tcPr>
            <w:tcW w:w="1042" w:type="dxa"/>
            <w:vAlign w:val="center"/>
          </w:tcPr>
          <w:p w14:paraId="7A3ECA8F">
            <w:pPr>
              <w:ind w:firstLine="0" w:firstLineChars="0"/>
              <w:jc w:val="center"/>
              <w:rPr>
                <w:sz w:val="21"/>
              </w:rPr>
            </w:pPr>
            <w:r>
              <w:rPr>
                <w:rFonts w:hint="eastAsia"/>
                <w:sz w:val="21"/>
                <w:lang w:val="en-US" w:eastAsia="zh-CN"/>
              </w:rPr>
              <w:t>3个月</w:t>
            </w:r>
          </w:p>
        </w:tc>
      </w:tr>
      <w:tr w14:paraId="3067B8D1">
        <w:tc>
          <w:tcPr>
            <w:tcW w:w="852" w:type="pct"/>
            <w:vAlign w:val="center"/>
          </w:tcPr>
          <w:p w14:paraId="054FAA51">
            <w:pPr>
              <w:ind w:firstLine="0" w:firstLineChars="0"/>
              <w:jc w:val="center"/>
              <w:rPr>
                <w:sz w:val="21"/>
              </w:rPr>
            </w:pPr>
            <w:r>
              <w:rPr>
                <w:rFonts w:hint="eastAsia"/>
                <w:sz w:val="21"/>
              </w:rPr>
              <w:t>软件开发与测试</w:t>
            </w:r>
          </w:p>
        </w:tc>
        <w:tc>
          <w:tcPr>
            <w:tcW w:w="3587" w:type="pct"/>
            <w:vAlign w:val="center"/>
          </w:tcPr>
          <w:p w14:paraId="60F39A96">
            <w:pPr>
              <w:ind w:firstLine="0" w:firstLineChars="0"/>
              <w:rPr>
                <w:sz w:val="21"/>
              </w:rPr>
            </w:pPr>
            <w:r>
              <w:rPr>
                <w:rFonts w:hint="eastAsia"/>
                <w:sz w:val="21"/>
              </w:rPr>
              <w:t>（1）与建设方沟通改造需求解决方案，完成数据对接二次开发；</w:t>
            </w:r>
          </w:p>
          <w:p w14:paraId="066B9D33">
            <w:pPr>
              <w:ind w:firstLine="0" w:firstLineChars="0"/>
              <w:rPr>
                <w:sz w:val="21"/>
              </w:rPr>
            </w:pPr>
            <w:r>
              <w:rPr>
                <w:rFonts w:hint="eastAsia"/>
                <w:sz w:val="21"/>
              </w:rPr>
              <w:t>（2）在各级医疗机构对本项目系统进行测试。</w:t>
            </w:r>
          </w:p>
        </w:tc>
        <w:tc>
          <w:tcPr>
            <w:tcW w:w="1042" w:type="dxa"/>
            <w:vAlign w:val="center"/>
          </w:tcPr>
          <w:p w14:paraId="545AA2CF">
            <w:pPr>
              <w:ind w:firstLine="0" w:firstLineChars="0"/>
              <w:jc w:val="center"/>
              <w:rPr>
                <w:sz w:val="21"/>
              </w:rPr>
            </w:pPr>
            <w:r>
              <w:rPr>
                <w:rFonts w:hint="eastAsia"/>
                <w:sz w:val="21"/>
                <w:lang w:val="en-US" w:eastAsia="zh-CN"/>
              </w:rPr>
              <w:t>4个月</w:t>
            </w:r>
          </w:p>
        </w:tc>
      </w:tr>
      <w:tr w14:paraId="72B98A40">
        <w:tc>
          <w:tcPr>
            <w:tcW w:w="852" w:type="pct"/>
            <w:vAlign w:val="center"/>
          </w:tcPr>
          <w:p w14:paraId="1218229F">
            <w:pPr>
              <w:ind w:firstLine="0" w:firstLineChars="0"/>
              <w:jc w:val="center"/>
              <w:rPr>
                <w:sz w:val="21"/>
              </w:rPr>
            </w:pPr>
            <w:r>
              <w:rPr>
                <w:rFonts w:hint="eastAsia"/>
                <w:sz w:val="21"/>
              </w:rPr>
              <w:t>系统上线与部署实施</w:t>
            </w:r>
          </w:p>
        </w:tc>
        <w:tc>
          <w:tcPr>
            <w:tcW w:w="3587" w:type="pct"/>
            <w:vAlign w:val="center"/>
          </w:tcPr>
          <w:p w14:paraId="5E9E483F">
            <w:pPr>
              <w:ind w:firstLine="0" w:firstLineChars="0"/>
              <w:rPr>
                <w:sz w:val="21"/>
              </w:rPr>
            </w:pPr>
            <w:r>
              <w:rPr>
                <w:rFonts w:hint="eastAsia"/>
                <w:sz w:val="21"/>
              </w:rPr>
              <w:t>（1）与建设方确认项目各系统上线时间安排及系统培训安排；</w:t>
            </w:r>
          </w:p>
          <w:p w14:paraId="334EF149">
            <w:pPr>
              <w:ind w:firstLine="0" w:firstLineChars="0"/>
              <w:rPr>
                <w:sz w:val="21"/>
              </w:rPr>
            </w:pPr>
            <w:r>
              <w:rPr>
                <w:rFonts w:hint="eastAsia"/>
                <w:sz w:val="21"/>
              </w:rPr>
              <w:t>（2）系统部署、实施上线；系统试用与培训同步开展。</w:t>
            </w:r>
          </w:p>
        </w:tc>
        <w:tc>
          <w:tcPr>
            <w:tcW w:w="1042" w:type="dxa"/>
            <w:vAlign w:val="center"/>
          </w:tcPr>
          <w:p w14:paraId="21D93343">
            <w:pPr>
              <w:ind w:firstLine="0" w:firstLineChars="0"/>
              <w:jc w:val="center"/>
              <w:rPr>
                <w:sz w:val="21"/>
              </w:rPr>
            </w:pPr>
            <w:r>
              <w:rPr>
                <w:rFonts w:hint="eastAsia"/>
                <w:sz w:val="21"/>
                <w:lang w:val="en-US" w:eastAsia="zh-CN"/>
              </w:rPr>
              <w:t>2个月</w:t>
            </w:r>
          </w:p>
        </w:tc>
      </w:tr>
      <w:tr w14:paraId="6F79584C">
        <w:tc>
          <w:tcPr>
            <w:tcW w:w="852" w:type="pct"/>
            <w:vAlign w:val="center"/>
          </w:tcPr>
          <w:p w14:paraId="53C67B7C">
            <w:pPr>
              <w:ind w:firstLine="0" w:firstLineChars="0"/>
              <w:jc w:val="center"/>
              <w:rPr>
                <w:sz w:val="21"/>
              </w:rPr>
            </w:pPr>
            <w:r>
              <w:rPr>
                <w:rFonts w:hint="eastAsia"/>
                <w:sz w:val="21"/>
              </w:rPr>
              <w:t>系统试运行与整体推广</w:t>
            </w:r>
          </w:p>
        </w:tc>
        <w:tc>
          <w:tcPr>
            <w:tcW w:w="3587" w:type="pct"/>
            <w:vAlign w:val="center"/>
          </w:tcPr>
          <w:p w14:paraId="46A4A902">
            <w:pPr>
              <w:ind w:firstLine="0" w:firstLineChars="0"/>
              <w:rPr>
                <w:sz w:val="21"/>
              </w:rPr>
            </w:pPr>
            <w:r>
              <w:rPr>
                <w:rFonts w:hint="eastAsia"/>
                <w:sz w:val="21"/>
              </w:rPr>
              <w:t>（1）系统试运行问题收集；</w:t>
            </w:r>
          </w:p>
          <w:p w14:paraId="7E24BA25">
            <w:pPr>
              <w:ind w:firstLine="0" w:firstLineChars="0"/>
              <w:rPr>
                <w:sz w:val="21"/>
              </w:rPr>
            </w:pPr>
            <w:r>
              <w:rPr>
                <w:rFonts w:hint="eastAsia"/>
                <w:sz w:val="21"/>
              </w:rPr>
              <w:t>（2）优化版本跟踪、上线及验证；</w:t>
            </w:r>
          </w:p>
          <w:p w14:paraId="1B270646">
            <w:pPr>
              <w:ind w:firstLine="0" w:firstLineChars="0"/>
              <w:rPr>
                <w:sz w:val="21"/>
              </w:rPr>
            </w:pPr>
            <w:r>
              <w:rPr>
                <w:rFonts w:hint="eastAsia"/>
                <w:sz w:val="21"/>
              </w:rPr>
              <w:t>（3）项目系统区域内全面推广使用；</w:t>
            </w:r>
          </w:p>
          <w:p w14:paraId="36B7008E">
            <w:pPr>
              <w:ind w:firstLine="0" w:firstLineChars="0"/>
              <w:rPr>
                <w:sz w:val="21"/>
              </w:rPr>
            </w:pPr>
            <w:r>
              <w:rPr>
                <w:rFonts w:hint="eastAsia"/>
                <w:sz w:val="21"/>
              </w:rPr>
              <w:t>（4）项目建设成果汇报；</w:t>
            </w:r>
          </w:p>
          <w:p w14:paraId="7CE74516">
            <w:pPr>
              <w:ind w:firstLine="0" w:firstLineChars="0"/>
              <w:rPr>
                <w:sz w:val="21"/>
              </w:rPr>
            </w:pPr>
            <w:r>
              <w:rPr>
                <w:rFonts w:hint="eastAsia"/>
                <w:sz w:val="21"/>
              </w:rPr>
              <w:t>（5）系统日常问题处理。</w:t>
            </w:r>
          </w:p>
        </w:tc>
        <w:tc>
          <w:tcPr>
            <w:tcW w:w="1042" w:type="dxa"/>
            <w:vAlign w:val="center"/>
          </w:tcPr>
          <w:p w14:paraId="382D2916">
            <w:pPr>
              <w:ind w:firstLine="0" w:firstLineChars="0"/>
              <w:jc w:val="center"/>
              <w:rPr>
                <w:sz w:val="21"/>
              </w:rPr>
            </w:pPr>
            <w:r>
              <w:rPr>
                <w:rFonts w:hint="eastAsia"/>
                <w:sz w:val="21"/>
                <w:lang w:val="en-US" w:eastAsia="zh-CN"/>
              </w:rPr>
              <w:t>1个月</w:t>
            </w:r>
          </w:p>
        </w:tc>
      </w:tr>
      <w:tr w14:paraId="3201D768">
        <w:tc>
          <w:tcPr>
            <w:tcW w:w="852" w:type="pct"/>
            <w:vAlign w:val="center"/>
          </w:tcPr>
          <w:p w14:paraId="5F043850">
            <w:pPr>
              <w:ind w:firstLine="0" w:firstLineChars="0"/>
              <w:jc w:val="center"/>
              <w:rPr>
                <w:sz w:val="21"/>
              </w:rPr>
            </w:pPr>
            <w:r>
              <w:rPr>
                <w:rFonts w:hint="eastAsia"/>
                <w:sz w:val="21"/>
              </w:rPr>
              <w:t>系统验收与移交</w:t>
            </w:r>
          </w:p>
        </w:tc>
        <w:tc>
          <w:tcPr>
            <w:tcW w:w="3587" w:type="pct"/>
            <w:vAlign w:val="center"/>
          </w:tcPr>
          <w:p w14:paraId="2DA00491">
            <w:pPr>
              <w:ind w:firstLine="0" w:firstLineChars="0"/>
              <w:rPr>
                <w:sz w:val="21"/>
              </w:rPr>
            </w:pPr>
            <w:r>
              <w:rPr>
                <w:rFonts w:hint="eastAsia"/>
                <w:sz w:val="21"/>
              </w:rPr>
              <w:t>（1）试运行后，承建方提供验收文档供建设方参考；</w:t>
            </w:r>
          </w:p>
          <w:p w14:paraId="782C283A">
            <w:pPr>
              <w:ind w:firstLine="0" w:firstLineChars="0"/>
              <w:rPr>
                <w:sz w:val="21"/>
              </w:rPr>
            </w:pPr>
            <w:r>
              <w:rPr>
                <w:rFonts w:hint="eastAsia"/>
                <w:sz w:val="21"/>
              </w:rPr>
              <w:t>（2）召集相关主要领导、专家、基层使用人员参加验收大会；</w:t>
            </w:r>
          </w:p>
          <w:p w14:paraId="3605C87E">
            <w:pPr>
              <w:ind w:firstLine="0" w:firstLineChars="0"/>
              <w:rPr>
                <w:sz w:val="21"/>
              </w:rPr>
            </w:pPr>
            <w:r>
              <w:rPr>
                <w:rFonts w:hint="eastAsia"/>
                <w:sz w:val="21"/>
              </w:rPr>
              <w:t>（3）项目各系统建设文档及系统完成移交。</w:t>
            </w:r>
          </w:p>
        </w:tc>
        <w:tc>
          <w:tcPr>
            <w:tcW w:w="1042" w:type="dxa"/>
            <w:vAlign w:val="center"/>
          </w:tcPr>
          <w:p w14:paraId="0CAC6CB1">
            <w:pPr>
              <w:ind w:firstLine="0" w:firstLineChars="0"/>
              <w:jc w:val="center"/>
              <w:rPr>
                <w:sz w:val="21"/>
              </w:rPr>
            </w:pPr>
            <w:r>
              <w:rPr>
                <w:rFonts w:hint="eastAsia"/>
                <w:sz w:val="21"/>
                <w:lang w:val="en-US" w:eastAsia="zh-CN"/>
              </w:rPr>
              <w:t>1个月</w:t>
            </w:r>
          </w:p>
        </w:tc>
      </w:tr>
    </w:tbl>
    <w:p w14:paraId="5801DE94">
      <w:pPr>
        <w:ind w:firstLine="480"/>
        <w:rPr>
          <w:rFonts w:hint="default" w:eastAsia="宋体"/>
          <w:color w:val="0000FF"/>
          <w:lang w:val="en-US" w:eastAsia="zh-CN"/>
        </w:rPr>
      </w:pPr>
    </w:p>
    <w:bookmarkEnd w:id="1"/>
    <w:p w14:paraId="34FE0B82">
      <w:pPr>
        <w:pStyle w:val="5"/>
      </w:pPr>
      <w:bookmarkStart w:id="33" w:name="_Toc29931"/>
      <w:r>
        <w:rPr>
          <w:rFonts w:hint="eastAsia"/>
          <w:lang w:val="en-US" w:eastAsia="zh-CN"/>
        </w:rPr>
        <w:t>建设成效</w:t>
      </w:r>
      <w:bookmarkEnd w:id="33"/>
    </w:p>
    <w:p w14:paraId="72A3562B">
      <w:pPr>
        <w:pStyle w:val="6"/>
        <w:bidi w:val="0"/>
        <w:rPr>
          <w:rFonts w:hint="eastAsia"/>
          <w:lang w:val="en-US" w:eastAsia="zh-CN"/>
        </w:rPr>
      </w:pPr>
      <w:bookmarkStart w:id="34" w:name="_Toc14832"/>
      <w:r>
        <w:rPr>
          <w:rFonts w:hint="eastAsia"/>
          <w:lang w:val="en-US" w:eastAsia="zh-CN"/>
        </w:rPr>
        <w:t>经济效益</w:t>
      </w:r>
      <w:bookmarkEnd w:id="34"/>
    </w:p>
    <w:p w14:paraId="3572065F">
      <w:pPr>
        <w:pStyle w:val="7"/>
        <w:bidi w:val="0"/>
        <w:ind w:left="-482" w:leftChars="0" w:firstLineChars="0"/>
        <w:rPr>
          <w:rFonts w:hint="eastAsia"/>
          <w:lang w:val="en-US" w:eastAsia="zh-CN"/>
        </w:rPr>
      </w:pPr>
      <w:r>
        <w:rPr>
          <w:rFonts w:hint="eastAsia"/>
          <w:lang w:val="en-US" w:eastAsia="zh-CN"/>
        </w:rPr>
        <w:t>降低医疗费用支出，</w:t>
      </w:r>
      <w:r>
        <w:rPr>
          <w:rFonts w:hint="eastAsia"/>
          <w:highlight w:val="none"/>
          <w:lang w:val="en-US" w:eastAsia="zh-CN"/>
        </w:rPr>
        <w:t>提高医疗资源使用效率</w:t>
      </w:r>
    </w:p>
    <w:p w14:paraId="0417E61B">
      <w:pPr>
        <w:rPr>
          <w:rFonts w:hint="eastAsia"/>
          <w:highlight w:val="none"/>
          <w:lang w:val="en-US" w:eastAsia="zh-CN"/>
        </w:rPr>
      </w:pPr>
      <w:r>
        <w:rPr>
          <w:rFonts w:hint="eastAsia"/>
          <w:highlight w:val="none"/>
          <w:lang w:val="en-US" w:eastAsia="zh-CN"/>
        </w:rPr>
        <w:t>节约重点疾病治疗成本：通过强健康管理和精准预防，有效降低可预防性疾病（尤其是费用高昂的慢性病并发症、晚期重症）的发病率和治疗负担，为个人、企业和医保基金节省直接医疗费用。</w:t>
      </w:r>
    </w:p>
    <w:p w14:paraId="3C8B0B1D">
      <w:pPr>
        <w:rPr>
          <w:rFonts w:hint="eastAsia"/>
          <w:highlight w:val="none"/>
          <w:lang w:val="en-US" w:eastAsia="zh-CN"/>
        </w:rPr>
      </w:pPr>
      <w:r>
        <w:rPr>
          <w:rFonts w:hint="eastAsia"/>
          <w:highlight w:val="none"/>
          <w:lang w:val="en-US" w:eastAsia="zh-CN"/>
        </w:rPr>
        <w:t>减少无效/过度医疗：依托AI健康画像的精准决策支持，优化诊疗方案，减少不必要的检查、重复检验和不合理用药，提高医疗资源使用效率，降低相关费用。</w:t>
      </w:r>
    </w:p>
    <w:p w14:paraId="10D67DD2">
      <w:pPr>
        <w:pStyle w:val="7"/>
        <w:bidi w:val="0"/>
        <w:ind w:left="-482" w:leftChars="0" w:firstLineChars="0"/>
        <w:rPr>
          <w:rFonts w:hint="eastAsia"/>
          <w:lang w:val="en-US" w:eastAsia="zh-CN"/>
        </w:rPr>
      </w:pPr>
      <w:r>
        <w:rPr>
          <w:rFonts w:hint="eastAsia"/>
          <w:lang w:val="en-US" w:eastAsia="zh-CN"/>
        </w:rPr>
        <w:t>优化医保基金使用效能与可持续性</w:t>
      </w:r>
    </w:p>
    <w:p w14:paraId="42566C8D">
      <w:pPr>
        <w:rPr>
          <w:rFonts w:hint="eastAsia"/>
          <w:highlight w:val="none"/>
          <w:lang w:val="en-US" w:eastAsia="zh-CN"/>
        </w:rPr>
      </w:pPr>
      <w:r>
        <w:rPr>
          <w:rFonts w:hint="eastAsia"/>
          <w:highlight w:val="none"/>
          <w:lang w:val="en-US" w:eastAsia="zh-CN"/>
        </w:rPr>
        <w:t>支撑支付方式改革与精细化管理：平台提供的健康风险和效果数据，是医保部门推行DRG/DIP、按健康结果付费等改革，以及实施精准化参保人健康管理的关键基础。这有助于将医保基金更多导向价值医疗（预防和有效治疗），提高基金使用效率，保障长期可持续性（响应数据要素价值释放）。</w:t>
      </w:r>
    </w:p>
    <w:p w14:paraId="2312C0FE">
      <w:pPr>
        <w:pStyle w:val="7"/>
        <w:bidi w:val="0"/>
        <w:ind w:left="-482" w:leftChars="0" w:firstLineChars="0"/>
        <w:rPr>
          <w:rFonts w:hint="eastAsia"/>
          <w:lang w:val="en-US" w:eastAsia="zh-CN"/>
        </w:rPr>
      </w:pPr>
      <w:r>
        <w:rPr>
          <w:rFonts w:hint="eastAsia"/>
          <w:lang w:val="en-US" w:eastAsia="zh-CN"/>
        </w:rPr>
        <w:t>提升医疗健康体系整体运行效率</w:t>
      </w:r>
    </w:p>
    <w:p w14:paraId="1F86D6DC">
      <w:pPr>
        <w:rPr>
          <w:rFonts w:hint="eastAsia"/>
          <w:highlight w:val="none"/>
          <w:lang w:val="en-US" w:eastAsia="zh-CN"/>
        </w:rPr>
      </w:pPr>
      <w:r>
        <w:rPr>
          <w:rFonts w:hint="eastAsia"/>
          <w:highlight w:val="none"/>
          <w:lang w:val="en-US" w:eastAsia="zh-CN"/>
        </w:rPr>
        <w:t>提高诊疗效率：AI健康画像服务能够显著缩短医生信息收集、初筛和基础判断时间，加快诊疗流程，改善患者就医体验。</w:t>
      </w:r>
    </w:p>
    <w:p w14:paraId="36C82E8E">
      <w:pPr>
        <w:rPr>
          <w:rFonts w:hint="eastAsia"/>
          <w:highlight w:val="none"/>
          <w:lang w:val="en-US" w:eastAsia="zh-CN"/>
        </w:rPr>
      </w:pPr>
      <w:r>
        <w:rPr>
          <w:rFonts w:hint="eastAsia"/>
          <w:highlight w:val="none"/>
          <w:lang w:val="en-US" w:eastAsia="zh-CN"/>
        </w:rPr>
        <w:t>降低医疗机构运营成本：平台赋能高效的患者管理、随访和健康教育，减少人工成本，扩大健康管理服务覆盖范围，支撑深化家庭医生签约内涵的经济可行性。</w:t>
      </w:r>
    </w:p>
    <w:p w14:paraId="2C3DA9D7">
      <w:pPr>
        <w:pStyle w:val="7"/>
        <w:bidi w:val="0"/>
        <w:ind w:left="-482" w:leftChars="0" w:firstLineChars="0"/>
        <w:rPr>
          <w:rFonts w:hint="eastAsia"/>
          <w:lang w:val="en-US" w:eastAsia="zh-CN"/>
        </w:rPr>
      </w:pPr>
      <w:r>
        <w:rPr>
          <w:rFonts w:hint="eastAsia"/>
          <w:lang w:val="en-US" w:eastAsia="zh-CN"/>
        </w:rPr>
        <w:t>释放数据要素价值，激发健康产业新动能</w:t>
      </w:r>
    </w:p>
    <w:p w14:paraId="63AC5143">
      <w:pPr>
        <w:rPr>
          <w:rFonts w:hint="eastAsia"/>
          <w:highlight w:val="none"/>
          <w:lang w:val="en-US" w:eastAsia="zh-CN"/>
        </w:rPr>
      </w:pPr>
      <w:r>
        <w:rPr>
          <w:rFonts w:hint="eastAsia"/>
          <w:highlight w:val="none"/>
          <w:lang w:val="en-US" w:eastAsia="zh-CN"/>
        </w:rPr>
        <w:t>孵化创新业态与服务：平台作为核心数据与能力底座，将催生基于精准健康画像的众多新服务和新产品，如个性化健康保险（精准定价与风控）、定制化营养/运动/心理健康干预、职场健康管理解决方案等，创造新的市场增长点和经济价值（释放“数据要素×医疗健康”价值）。</w:t>
      </w:r>
    </w:p>
    <w:p w14:paraId="622BEDCF">
      <w:pPr>
        <w:rPr>
          <w:rFonts w:hint="eastAsia"/>
          <w:highlight w:val="none"/>
          <w:lang w:val="en-US" w:eastAsia="zh-CN"/>
        </w:rPr>
      </w:pPr>
      <w:r>
        <w:rPr>
          <w:rFonts w:hint="eastAsia"/>
          <w:highlight w:val="none"/>
          <w:lang w:val="en-US" w:eastAsia="zh-CN"/>
        </w:rPr>
        <w:t>提升健康产业整体效能：为药企研发（真实世界研究、精准招募）、健康管理机构（精准服务、效果评估）、体检中心（深度解读、干预导流）等提供强大支持，提升整个产业链的运营效率和竞争力。</w:t>
      </w:r>
    </w:p>
    <w:p w14:paraId="672AF0F7">
      <w:pPr>
        <w:rPr>
          <w:rFonts w:hint="eastAsia"/>
          <w:lang w:val="en-US" w:eastAsia="zh-CN"/>
        </w:rPr>
      </w:pPr>
    </w:p>
    <w:p w14:paraId="78C0955A">
      <w:pPr>
        <w:pStyle w:val="6"/>
        <w:bidi w:val="0"/>
        <w:rPr>
          <w:rFonts w:hint="default"/>
          <w:lang w:val="en-US" w:eastAsia="zh-CN"/>
        </w:rPr>
      </w:pPr>
      <w:bookmarkStart w:id="35" w:name="_Toc2259"/>
      <w:r>
        <w:rPr>
          <w:rFonts w:hint="eastAsia"/>
          <w:lang w:val="en-US" w:eastAsia="zh-CN"/>
        </w:rPr>
        <w:t>社会效益</w:t>
      </w:r>
      <w:bookmarkEnd w:id="35"/>
    </w:p>
    <w:p w14:paraId="294EE408">
      <w:pPr>
        <w:pStyle w:val="7"/>
        <w:bidi w:val="0"/>
        <w:ind w:left="-964" w:leftChars="0" w:firstLineChars="0"/>
        <w:rPr>
          <w:rFonts w:hint="eastAsia"/>
          <w:lang w:val="en-US" w:eastAsia="zh-CN"/>
        </w:rPr>
      </w:pPr>
      <w:r>
        <w:rPr>
          <w:rFonts w:hint="eastAsia"/>
          <w:lang w:val="en-US" w:eastAsia="zh-CN"/>
        </w:rPr>
        <w:t>支撑国家健康战略落地，提升体系效能与居民获得感</w:t>
      </w:r>
    </w:p>
    <w:p w14:paraId="5E2DABF6">
      <w:pPr>
        <w:rPr>
          <w:rFonts w:hint="eastAsia"/>
          <w:highlight w:val="none"/>
          <w:lang w:val="en-US" w:eastAsia="zh-CN"/>
        </w:rPr>
      </w:pPr>
      <w:r>
        <w:rPr>
          <w:rFonts w:hint="eastAsia"/>
          <w:highlight w:val="none"/>
          <w:lang w:val="en-US" w:eastAsia="zh-CN"/>
        </w:rPr>
        <w:t>落实“健康中国2030”与分级诊疗：本项目是实现“以健康为中心”战略转型的关键基础设施。通过风险分层与精准分导，有效引导居民首诊在基层，破解“强基层”难题，实质性地支撑分级诊疗体系高效运行，优化国家医疗资源配置。</w:t>
      </w:r>
    </w:p>
    <w:p w14:paraId="16BE5A02">
      <w:pPr>
        <w:rPr>
          <w:rFonts w:hint="eastAsia"/>
          <w:highlight w:val="none"/>
          <w:lang w:val="en-US" w:eastAsia="zh-CN"/>
        </w:rPr>
      </w:pPr>
      <w:r>
        <w:rPr>
          <w:rFonts w:hint="eastAsia"/>
          <w:highlight w:val="none"/>
          <w:lang w:val="en-US" w:eastAsia="zh-CN"/>
        </w:rPr>
        <w:t>响应“数据要素×医疗健康”政策：本项目是健康数据要素价值释放的核心载体。破解“融数据碎片”难题，实现多源异构健康数据的合规汇聚、融合分析与价值挖掘，为医疗健康服务创新和政策制定提供强大数据动能。</w:t>
      </w:r>
    </w:p>
    <w:p w14:paraId="513F931D">
      <w:pPr>
        <w:rPr>
          <w:rFonts w:hint="eastAsia"/>
          <w:highlight w:val="none"/>
          <w:lang w:val="en-US" w:eastAsia="zh-CN"/>
        </w:rPr>
      </w:pPr>
      <w:r>
        <w:rPr>
          <w:rFonts w:hint="eastAsia"/>
          <w:highlight w:val="none"/>
          <w:lang w:val="en-US" w:eastAsia="zh-CN"/>
        </w:rPr>
        <w:t>完善医疗卫生服务体系，深化家庭医生签约：为家庭医生提供强大的智能化工具（健康画像、风险评估、干预建议），显著“补临床短板”，提升签约服务的精准性、有效性和吸引力，使居民切实感受到签约价值，增强获得感与满意度。</w:t>
      </w:r>
    </w:p>
    <w:p w14:paraId="7C3EA551">
      <w:pPr>
        <w:pStyle w:val="7"/>
        <w:bidi w:val="0"/>
        <w:ind w:left="-964" w:leftChars="0" w:firstLineChars="0"/>
        <w:rPr>
          <w:rFonts w:hint="eastAsia"/>
          <w:lang w:val="en-US" w:eastAsia="zh-CN"/>
        </w:rPr>
      </w:pPr>
      <w:r>
        <w:rPr>
          <w:rFonts w:hint="eastAsia"/>
          <w:lang w:val="en-US" w:eastAsia="zh-CN"/>
        </w:rPr>
        <w:t>显著提升全民健康水平与主动健康管理能力</w:t>
      </w:r>
    </w:p>
    <w:p w14:paraId="3C9C094F">
      <w:pPr>
        <w:rPr>
          <w:rFonts w:hint="eastAsia"/>
          <w:highlight w:val="none"/>
          <w:lang w:val="en-US" w:eastAsia="zh-CN"/>
        </w:rPr>
      </w:pPr>
      <w:r>
        <w:rPr>
          <w:rFonts w:hint="eastAsia"/>
          <w:highlight w:val="none"/>
          <w:lang w:val="en-US" w:eastAsia="zh-CN"/>
        </w:rPr>
        <w:t>驱动健康管理转型：本项目是实现居民从“被动治疗”转向“主动守护”的关键引擎。通过提供个性化、易理解的健康风险洞察和行动指南，有效提升居民健康素养和自我管理能力，推动健康生活方式普及，从源头上降低疾病发生率。</w:t>
      </w:r>
    </w:p>
    <w:p w14:paraId="7C8EBA33">
      <w:pPr>
        <w:rPr>
          <w:rFonts w:hint="eastAsia"/>
          <w:highlight w:val="none"/>
          <w:lang w:val="en-US" w:eastAsia="zh-CN"/>
        </w:rPr>
      </w:pPr>
      <w:r>
        <w:rPr>
          <w:rFonts w:hint="eastAsia"/>
          <w:highlight w:val="none"/>
          <w:lang w:val="en-US" w:eastAsia="zh-CN"/>
        </w:rPr>
        <w:t>强化疾病精准预防：基于AI健康画像，实现对慢性病和重大疾病的早期风险识别与精准预警，使预防措施能够更早、更精准地作用于高风险人群，提升预防效果。</w:t>
      </w:r>
    </w:p>
    <w:p w14:paraId="613F7FC4">
      <w:pPr>
        <w:pStyle w:val="7"/>
        <w:bidi w:val="0"/>
        <w:ind w:left="-964" w:leftChars="0" w:firstLineChars="0"/>
        <w:rPr>
          <w:rFonts w:hint="eastAsia"/>
          <w:lang w:val="en-US" w:eastAsia="zh-CN"/>
        </w:rPr>
      </w:pPr>
      <w:r>
        <w:rPr>
          <w:rFonts w:hint="eastAsia"/>
          <w:lang w:val="en-US" w:eastAsia="zh-CN"/>
        </w:rPr>
        <w:t>深度赋能医疗服务，提升质量与效率</w:t>
      </w:r>
    </w:p>
    <w:p w14:paraId="28640602">
      <w:pPr>
        <w:rPr>
          <w:rFonts w:hint="eastAsia"/>
          <w:highlight w:val="none"/>
          <w:lang w:val="en-US" w:eastAsia="zh-CN"/>
        </w:rPr>
      </w:pPr>
      <w:r>
        <w:rPr>
          <w:rFonts w:hint="eastAsia"/>
          <w:highlight w:val="none"/>
          <w:lang w:val="en-US" w:eastAsia="zh-CN"/>
        </w:rPr>
        <w:t>赋能临床精准决策：为医生提供基于全面健康画像的辅助决策支持，有效“补临床短板”，从依赖经验转向数据驱动。这不仅能提升诊疗的精准度和效率，减少误诊漏诊，更能辅助制定更个性化、更优化的治疗方案。</w:t>
      </w:r>
    </w:p>
    <w:p w14:paraId="7823F8B0">
      <w:pPr>
        <w:pStyle w:val="7"/>
        <w:bidi w:val="0"/>
        <w:ind w:left="-964" w:leftChars="0" w:firstLineChars="0"/>
        <w:rPr>
          <w:rFonts w:hint="eastAsia"/>
          <w:lang w:val="en-US" w:eastAsia="zh-CN"/>
        </w:rPr>
      </w:pPr>
      <w:r>
        <w:rPr>
          <w:rFonts w:hint="eastAsia"/>
          <w:lang w:val="en-US" w:eastAsia="zh-CN"/>
        </w:rPr>
        <w:t>构建智能化公共卫生新范式</w:t>
      </w:r>
    </w:p>
    <w:p w14:paraId="3CAD4CC5">
      <w:pPr>
        <w:rPr>
          <w:rFonts w:hint="eastAsia"/>
          <w:highlight w:val="none"/>
          <w:lang w:val="en-US" w:eastAsia="zh-CN"/>
        </w:rPr>
      </w:pPr>
      <w:r>
        <w:rPr>
          <w:rFonts w:hint="eastAsia"/>
          <w:highlight w:val="none"/>
          <w:lang w:val="en-US" w:eastAsia="zh-CN"/>
        </w:rPr>
        <w:t>实时动态监测与预警：平台汇聚的群体匿名数据，为公共卫生部门提供实时、动态的区域人群健康态势感知能力，实现疾病流行趋势、健康风险因素的早期预警，构建城市健康守护新模式。</w:t>
      </w:r>
    </w:p>
    <w:p w14:paraId="48F6DB6A">
      <w:pPr>
        <w:rPr>
          <w:rFonts w:hint="eastAsia"/>
          <w:highlight w:val="none"/>
          <w:lang w:val="en-US" w:eastAsia="zh-CN"/>
        </w:rPr>
      </w:pPr>
      <w:r>
        <w:rPr>
          <w:rFonts w:hint="eastAsia"/>
          <w:highlight w:val="none"/>
          <w:lang w:val="en-US" w:eastAsia="zh-CN"/>
        </w:rPr>
        <w:t>提升应急响应精准度：突发公共卫生事件中，平台能快速识别高风险人群、模拟传播链、评估干预效果，支撑精准高效的防控资源调配和策略制定。</w:t>
      </w:r>
    </w:p>
    <w:p w14:paraId="1EEF16D5">
      <w:pPr>
        <w:rPr>
          <w:rFonts w:hint="eastAsia"/>
          <w:highlight w:val="none"/>
          <w:lang w:val="en-US" w:eastAsia="zh-CN"/>
        </w:rPr>
      </w:pPr>
      <w:r>
        <w:rPr>
          <w:rFonts w:hint="eastAsia"/>
          <w:highlight w:val="none"/>
          <w:lang w:val="en-US" w:eastAsia="zh-CN"/>
        </w:rPr>
        <w:t>支撑健康政策科学制定： 健康城市、慢病综合防控示范区等建设提供基于真实世界数据的评估依据和效果监测手段。</w:t>
      </w:r>
    </w:p>
    <w:p w14:paraId="62C7316D">
      <w:pPr>
        <w:pStyle w:val="7"/>
        <w:bidi w:val="0"/>
        <w:ind w:left="-964" w:leftChars="0" w:firstLineChars="0"/>
        <w:rPr>
          <w:rFonts w:hint="eastAsia"/>
          <w:lang w:val="en-US" w:eastAsia="zh-CN"/>
        </w:rPr>
      </w:pPr>
      <w:r>
        <w:rPr>
          <w:rFonts w:hint="eastAsia"/>
          <w:lang w:val="en-US" w:eastAsia="zh-CN"/>
        </w:rPr>
        <w:t>促进健康公平与可持续服务</w:t>
      </w:r>
    </w:p>
    <w:p w14:paraId="7647DF1D">
      <w:pPr>
        <w:rPr>
          <w:rFonts w:hint="eastAsia"/>
          <w:highlight w:val="none"/>
          <w:lang w:val="en-US" w:eastAsia="zh-CN"/>
        </w:rPr>
      </w:pPr>
      <w:r>
        <w:rPr>
          <w:rFonts w:hint="eastAsia"/>
          <w:highlight w:val="none"/>
          <w:lang w:val="en-US" w:eastAsia="zh-CN"/>
        </w:rPr>
        <w:t>扩大普惠健康服务覆盖：本项目能够有效降低获取专业健康评估和指导的门槛，有助于向资源匮乏地区、老年人群、慢病患者等提供更可及的、基础性的健康管理服务，深化“居民健康管家”普惠性。</w:t>
      </w:r>
    </w:p>
    <w:p w14:paraId="361907CA">
      <w:pPr>
        <w:rPr>
          <w:rFonts w:hint="eastAsia"/>
          <w:highlight w:val="none"/>
          <w:lang w:val="en-US" w:eastAsia="zh-CN"/>
        </w:rPr>
      </w:pPr>
      <w:r>
        <w:rPr>
          <w:rFonts w:hint="eastAsia"/>
          <w:highlight w:val="none"/>
          <w:lang w:val="en-US" w:eastAsia="zh-CN"/>
        </w:rPr>
        <w:t>推动跨部门协同治理：促进等级医院、基层医疗机构、社区、家庭等多方在“健康全周期”管理（“城市健康守护”闭环）中的信息共享与业务协同。</w:t>
      </w:r>
    </w:p>
    <w:p w14:paraId="410B59C7">
      <w:pPr>
        <w:pStyle w:val="22"/>
        <w:rPr>
          <w:rFonts w:hint="eastAsia"/>
          <w:highlight w:val="none"/>
          <w:lang w:val="en-US" w:eastAsia="zh-CN"/>
        </w:rPr>
      </w:pPr>
    </w:p>
    <w:p w14:paraId="686ADF5F">
      <w:pPr>
        <w:rPr>
          <w:rFonts w:hint="default"/>
          <w:lang w:val="en-US" w:eastAsia="zh-CN"/>
        </w:rPr>
      </w:pPr>
    </w:p>
    <w:sectPr>
      <w:headerReference r:id="rId13" w:type="default"/>
      <w:footerReference r:id="rId14" w:type="default"/>
      <w:pgSz w:w="11906" w:h="16838"/>
      <w:pgMar w:top="1418" w:right="1418" w:bottom="1418" w:left="1418" w:header="851" w:footer="794" w:gutter="0"/>
      <w:pgNumType w:fmt="decimal" w:start="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0"/>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Calibri Light">
    <w:altName w:val="Helvetica Neue"/>
    <w:panose1 w:val="020F0302020204030204"/>
    <w:charset w:val="00"/>
    <w:family w:val="swiss"/>
    <w:pitch w:val="default"/>
    <w:sig w:usb0="00000000" w:usb1="00000000" w:usb2="00000009" w:usb3="00000000" w:csb0="200001FF" w:csb1="00000000"/>
  </w:font>
  <w:font w:name="楷体_GB2312">
    <w:altName w:val="汉仪楷体简"/>
    <w:panose1 w:val="02010609030101010101"/>
    <w:charset w:val="86"/>
    <w:family w:val="auto"/>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仿宋_GB2312">
    <w:altName w:val="方正仿宋_GBK"/>
    <w:panose1 w:val="02010609030101010101"/>
    <w:charset w:val="86"/>
    <w:family w:val="auto"/>
    <w:pitch w:val="default"/>
    <w:sig w:usb0="00000000" w:usb1="00000000" w:usb2="00000000" w:usb3="00000000" w:csb0="00040000" w:csb1="00000000"/>
  </w:font>
  <w:font w:name="Tahoma">
    <w:panose1 w:val="020B0604030504040204"/>
    <w:charset w:val="00"/>
    <w:family w:val="swiss"/>
    <w:pitch w:val="default"/>
    <w:sig w:usb0="E1002AFF" w:usb1="C000605B" w:usb2="00000029" w:usb3="00000000" w:csb0="200101FF" w:csb1="20280000"/>
  </w:font>
  <w:font w:name="Plotter">
    <w:altName w:val="苹方-简"/>
    <w:panose1 w:val="00000000000000000000"/>
    <w:charset w:val="00"/>
    <w:family w:val="roman"/>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font>
  <w:font w:name="Tms Rmn">
    <w:altName w:val="苹方-简"/>
    <w:panose1 w:val="02020603040505020304"/>
    <w:charset w:val="00"/>
    <w:family w:val="roman"/>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Verdana">
    <w:panose1 w:val="020B0804030504040204"/>
    <w:charset w:val="00"/>
    <w:family w:val="swiss"/>
    <w:pitch w:val="default"/>
    <w:sig w:usb0="A10006FF" w:usb1="4000205B" w:usb2="00000010" w:usb3="00000000" w:csb0="2000019F" w:csb1="00000000"/>
  </w:font>
  <w:font w:name="新宋体">
    <w:altName w:val="方正书宋_GBK"/>
    <w:panose1 w:val="02010609030101010101"/>
    <w:charset w:val="86"/>
    <w:family w:val="modern"/>
    <w:pitch w:val="default"/>
    <w:sig w:usb0="00000000" w:usb1="00000000" w:usb2="00000006" w:usb3="00000000" w:csb0="00040001" w:csb1="00000000"/>
  </w:font>
  <w:font w:name="方正书宋_GBK">
    <w:panose1 w:val="02000000000000000000"/>
    <w:charset w:val="86"/>
    <w:family w:val="auto"/>
    <w:pitch w:val="default"/>
    <w:sig w:usb0="A00002BF" w:usb1="38CF7CFA" w:usb2="00082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Euclid">
    <w:altName w:val="苹方-简"/>
    <w:panose1 w:val="00000000000000000000"/>
    <w:charset w:val="00"/>
    <w:family w:val="auto"/>
    <w:pitch w:val="default"/>
    <w:sig w:usb0="00000000" w:usb1="00000000" w:usb2="00000000" w:usb3="80000000" w:csb0="0000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Segoe UI">
    <w:altName w:val="苹方-简"/>
    <w:panose1 w:val="020B0502040204020203"/>
    <w:charset w:val="00"/>
    <w:family w:val="auto"/>
    <w:pitch w:val="default"/>
    <w:sig w:usb0="00000000" w:usb1="00000000" w:usb2="00000009" w:usb3="00000000" w:csb0="200001FF" w:csb1="00000000"/>
  </w:font>
  <w:font w:name="PingFang SC">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67C75">
    <w:pPr>
      <w:pStyle w:val="31"/>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D31B3">
    <w:pPr>
      <w:pStyle w:val="31"/>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E4796">
    <w:pPr>
      <w:pStyle w:val="31"/>
      <w:ind w:firstLine="480"/>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6619397"/>
      <w:docPartObj>
        <w:docPartGallery w:val="autotext"/>
      </w:docPartObj>
    </w:sdtPr>
    <w:sdtContent>
      <w:p w14:paraId="1CAD5CFA">
        <w:pPr>
          <w:pStyle w:val="31"/>
          <w:ind w:firstLine="480"/>
          <w:jc w:val="center"/>
        </w:pPr>
        <w:r>
          <w:rPr>
            <w:sz w:val="21"/>
          </w:rPr>
          <w:fldChar w:fldCharType="begin"/>
        </w:r>
        <w:r>
          <w:rPr>
            <w:sz w:val="21"/>
          </w:rPr>
          <w:instrText xml:space="preserve">PAGE   \* MERGEFORMAT</w:instrText>
        </w:r>
        <w:r>
          <w:rPr>
            <w:sz w:val="21"/>
          </w:rPr>
          <w:fldChar w:fldCharType="separate"/>
        </w:r>
        <w:r>
          <w:rPr>
            <w:sz w:val="21"/>
            <w:lang w:val="zh-CN"/>
          </w:rPr>
          <w:t>III</w:t>
        </w:r>
        <w:r>
          <w:rPr>
            <w:sz w:val="21"/>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5EBB7">
    <w:pPr>
      <w:pStyle w:val="31"/>
      <w:ind w:firstLine="480"/>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983DE6">
                          <w:pPr>
                            <w:pStyle w:val="31"/>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24983DE6">
                    <w:pPr>
                      <w:pStyle w:val="31"/>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EF913">
    <w:pPr>
      <w:pStyle w:val="32"/>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18474">
    <w:pPr>
      <w:pStyle w:val="3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00837">
    <w:pPr>
      <w:ind w:left="480" w:firstLine="0" w:firstLineChars="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F9F35">
    <w:pPr>
      <w:pStyle w:val="32"/>
      <w:pBdr>
        <w:bottom w:val="thinThickSmallGap" w:color="auto" w:sz="24" w:space="1"/>
      </w:pBdr>
      <w:spacing w:line="240" w:lineRule="auto"/>
      <w:ind w:firstLine="0" w:firstLineChars="0"/>
      <w:jc w:val="right"/>
      <w:rPr>
        <w:rFonts w:ascii="黑体" w:hAnsi="黑体" w:eastAsia="黑体"/>
        <w:bCs/>
        <w:sz w:val="21"/>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14AB3">
    <w:pPr>
      <w:pStyle w:val="32"/>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A0FBCE"/>
    <w:multiLevelType w:val="singleLevel"/>
    <w:tmpl w:val="90A0FBCE"/>
    <w:lvl w:ilvl="0" w:tentative="0">
      <w:start w:val="1"/>
      <w:numFmt w:val="decimal"/>
      <w:lvlText w:val="%1."/>
      <w:lvlJc w:val="left"/>
      <w:pPr>
        <w:ind w:left="425" w:hanging="425"/>
      </w:pPr>
      <w:rPr>
        <w:rFonts w:hint="default"/>
      </w:rPr>
    </w:lvl>
  </w:abstractNum>
  <w:abstractNum w:abstractNumId="1">
    <w:nsid w:val="B4001353"/>
    <w:multiLevelType w:val="singleLevel"/>
    <w:tmpl w:val="B4001353"/>
    <w:lvl w:ilvl="0" w:tentative="0">
      <w:start w:val="1"/>
      <w:numFmt w:val="decimal"/>
      <w:lvlText w:val="%1."/>
      <w:lvlJc w:val="left"/>
      <w:pPr>
        <w:tabs>
          <w:tab w:val="left" w:pos="420"/>
        </w:tabs>
        <w:ind w:left="845" w:hanging="425"/>
      </w:pPr>
      <w:rPr>
        <w:rFonts w:hint="default"/>
      </w:rPr>
    </w:lvl>
  </w:abstractNum>
  <w:abstractNum w:abstractNumId="2">
    <w:nsid w:val="0000000C"/>
    <w:multiLevelType w:val="multilevel"/>
    <w:tmpl w:val="0000000C"/>
    <w:lvl w:ilvl="0" w:tentative="0">
      <w:start w:val="1"/>
      <w:numFmt w:val="bullet"/>
      <w:pStyle w:val="15"/>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
    <w:nsid w:val="05BAB4A9"/>
    <w:multiLevelType w:val="singleLevel"/>
    <w:tmpl w:val="05BAB4A9"/>
    <w:lvl w:ilvl="0" w:tentative="0">
      <w:start w:val="1"/>
      <w:numFmt w:val="decimal"/>
      <w:lvlText w:val="%1."/>
      <w:lvlJc w:val="left"/>
      <w:pPr>
        <w:ind w:left="425" w:hanging="425"/>
      </w:pPr>
      <w:rPr>
        <w:rFonts w:hint="default"/>
      </w:rPr>
    </w:lvl>
  </w:abstractNum>
  <w:abstractNum w:abstractNumId="4">
    <w:nsid w:val="05D856E0"/>
    <w:multiLevelType w:val="singleLevel"/>
    <w:tmpl w:val="05D856E0"/>
    <w:lvl w:ilvl="0" w:tentative="0">
      <w:start w:val="1"/>
      <w:numFmt w:val="decimal"/>
      <w:lvlText w:val="%1."/>
      <w:lvlJc w:val="left"/>
      <w:pPr>
        <w:ind w:left="425" w:hanging="425"/>
      </w:pPr>
      <w:rPr>
        <w:rFonts w:hint="default"/>
      </w:rPr>
    </w:lvl>
  </w:abstractNum>
  <w:abstractNum w:abstractNumId="5">
    <w:nsid w:val="0B5C7C7B"/>
    <w:multiLevelType w:val="multilevel"/>
    <w:tmpl w:val="0B5C7C7B"/>
    <w:lvl w:ilvl="0" w:tentative="0">
      <w:start w:val="1"/>
      <w:numFmt w:val="bullet"/>
      <w:pStyle w:val="152"/>
      <w:lvlText w:val=""/>
      <w:lvlJc w:val="left"/>
      <w:pPr>
        <w:ind w:left="620" w:hanging="420"/>
      </w:pPr>
      <w:rPr>
        <w:rFonts w:hint="default" w:ascii="Wingdings" w:hAnsi="Wingdings"/>
      </w:rPr>
    </w:lvl>
    <w:lvl w:ilvl="1" w:tentative="0">
      <w:start w:val="1"/>
      <w:numFmt w:val="bullet"/>
      <w:lvlText w:val=""/>
      <w:lvlJc w:val="left"/>
      <w:pPr>
        <w:ind w:left="1040" w:hanging="420"/>
      </w:pPr>
      <w:rPr>
        <w:rFonts w:hint="default" w:ascii="Wingdings" w:hAnsi="Wingdings"/>
      </w:rPr>
    </w:lvl>
    <w:lvl w:ilvl="2" w:tentative="0">
      <w:start w:val="1"/>
      <w:numFmt w:val="bullet"/>
      <w:lvlText w:val=""/>
      <w:lvlJc w:val="left"/>
      <w:pPr>
        <w:ind w:left="1460" w:hanging="420"/>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6">
    <w:nsid w:val="0F119355"/>
    <w:multiLevelType w:val="singleLevel"/>
    <w:tmpl w:val="0F119355"/>
    <w:lvl w:ilvl="0" w:tentative="0">
      <w:start w:val="1"/>
      <w:numFmt w:val="decimal"/>
      <w:lvlText w:val="%1."/>
      <w:lvlJc w:val="left"/>
      <w:pPr>
        <w:ind w:left="425" w:hanging="425"/>
      </w:pPr>
      <w:rPr>
        <w:rFonts w:hint="default"/>
      </w:rPr>
    </w:lvl>
  </w:abstractNum>
  <w:abstractNum w:abstractNumId="7">
    <w:nsid w:val="21492C88"/>
    <w:multiLevelType w:val="multilevel"/>
    <w:tmpl w:val="21492C88"/>
    <w:lvl w:ilvl="0" w:tentative="0">
      <w:start w:val="1"/>
      <w:numFmt w:val="decimal"/>
      <w:pStyle w:val="18"/>
      <w:lvlText w:val="（%1）"/>
      <w:lvlJc w:val="left"/>
      <w:pPr>
        <w:ind w:left="420" w:hanging="420"/>
      </w:pPr>
      <w:rPr>
        <w:rFonts w:hint="eastAsia"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8">
    <w:nsid w:val="222D1DEB"/>
    <w:multiLevelType w:val="singleLevel"/>
    <w:tmpl w:val="222D1DEB"/>
    <w:lvl w:ilvl="0" w:tentative="0">
      <w:start w:val="1"/>
      <w:numFmt w:val="chineseCounting"/>
      <w:suff w:val="nothing"/>
      <w:lvlText w:val="%1、"/>
      <w:lvlJc w:val="left"/>
      <w:pPr>
        <w:ind w:left="0" w:firstLine="420"/>
      </w:pPr>
      <w:rPr>
        <w:rFonts w:hint="eastAsia"/>
      </w:rPr>
    </w:lvl>
  </w:abstractNum>
  <w:abstractNum w:abstractNumId="9">
    <w:nsid w:val="678058A2"/>
    <w:multiLevelType w:val="multilevel"/>
    <w:tmpl w:val="678058A2"/>
    <w:lvl w:ilvl="0" w:tentative="0">
      <w:start w:val="1"/>
      <w:numFmt w:val="chineseCountingThousand"/>
      <w:pStyle w:val="5"/>
      <w:suff w:val="space"/>
      <w:lvlText w:val="%1、"/>
      <w:lvlJc w:val="left"/>
      <w:pPr>
        <w:ind w:left="0" w:firstLine="0"/>
      </w:pPr>
      <w:rPr>
        <w:rFonts w:hint="eastAsia" w:ascii="黑体" w:hAnsi="黑体" w:eastAsia="黑体"/>
        <w:b/>
        <w:i w:val="0"/>
        <w:sz w:val="28"/>
      </w:rPr>
    </w:lvl>
    <w:lvl w:ilvl="1" w:tentative="0">
      <w:start w:val="1"/>
      <w:numFmt w:val="decimal"/>
      <w:pStyle w:val="6"/>
      <w:suff w:val="space"/>
      <w:lvlText w:val="%2."/>
      <w:lvlJc w:val="left"/>
      <w:pPr>
        <w:ind w:left="0" w:firstLine="0"/>
      </w:pPr>
      <w:rPr>
        <w:rFonts w:hint="default" w:ascii="黑体" w:hAnsi="黑体" w:eastAsia="黑体"/>
        <w:b/>
        <w:i w:val="0"/>
        <w:color w:val="000000" w:themeColor="text1"/>
        <w:sz w:val="28"/>
        <w14:textFill>
          <w14:solidFill>
            <w14:schemeClr w14:val="tx1"/>
          </w14:solidFill>
        </w14:textFill>
      </w:rPr>
    </w:lvl>
    <w:lvl w:ilvl="2" w:tentative="0">
      <w:start w:val="1"/>
      <w:numFmt w:val="decimal"/>
      <w:pStyle w:val="7"/>
      <w:suff w:val="space"/>
      <w:lvlText w:val="%2.%3."/>
      <w:lvlJc w:val="left"/>
      <w:pPr>
        <w:ind w:left="0" w:firstLine="0"/>
      </w:pPr>
      <w:rPr>
        <w:rFonts w:hint="eastAsia" w:ascii="黑体" w:hAnsi="黑体" w:eastAsia="黑体"/>
        <w:b/>
        <w:i w:val="0"/>
        <w:sz w:val="28"/>
      </w:rPr>
    </w:lvl>
    <w:lvl w:ilvl="3" w:tentative="0">
      <w:start w:val="1"/>
      <w:numFmt w:val="decimal"/>
      <w:pStyle w:val="8"/>
      <w:suff w:val="space"/>
      <w:lvlText w:val="%2.%3.%4."/>
      <w:lvlJc w:val="left"/>
      <w:pPr>
        <w:ind w:left="0" w:firstLine="0"/>
      </w:pPr>
      <w:rPr>
        <w:rFonts w:hint="eastAsia" w:ascii="黑体" w:hAnsi="黑体" w:eastAsia="黑体"/>
        <w:b/>
        <w:i w:val="0"/>
        <w:sz w:val="28"/>
      </w:rPr>
    </w:lvl>
    <w:lvl w:ilvl="4" w:tentative="0">
      <w:start w:val="1"/>
      <w:numFmt w:val="decimal"/>
      <w:pStyle w:val="9"/>
      <w:suff w:val="space"/>
      <w:lvlText w:val="%2.%3.%4.%5."/>
      <w:lvlJc w:val="left"/>
      <w:pPr>
        <w:ind w:left="0" w:firstLine="0"/>
      </w:pPr>
      <w:rPr>
        <w:rFonts w:hint="eastAsia" w:ascii="黑体" w:hAnsi="黑体" w:eastAsia="黑体"/>
        <w:b/>
        <w:i w:val="0"/>
        <w:sz w:val="28"/>
      </w:rPr>
    </w:lvl>
    <w:lvl w:ilvl="5" w:tentative="0">
      <w:start w:val="1"/>
      <w:numFmt w:val="decimal"/>
      <w:pStyle w:val="10"/>
      <w:suff w:val="space"/>
      <w:lvlText w:val="%2.%3.%4.%5.%6."/>
      <w:lvlJc w:val="left"/>
      <w:pPr>
        <w:ind w:left="0" w:firstLine="0"/>
      </w:pPr>
      <w:rPr>
        <w:rFonts w:hint="eastAsia" w:ascii="黑体" w:hAnsi="黑体" w:eastAsia="黑体"/>
        <w:b/>
        <w:i w:val="0"/>
        <w:sz w:val="28"/>
      </w:rPr>
    </w:lvl>
    <w:lvl w:ilvl="6" w:tentative="0">
      <w:start w:val="1"/>
      <w:numFmt w:val="decimal"/>
      <w:pStyle w:val="11"/>
      <w:suff w:val="space"/>
      <w:lvlText w:val="%2.%3.%4.%5.%6.%7."/>
      <w:lvlJc w:val="left"/>
      <w:pPr>
        <w:ind w:left="0" w:firstLine="0"/>
      </w:pPr>
      <w:rPr>
        <w:rFonts w:hint="eastAsia" w:ascii="黑体" w:hAnsi="黑体" w:eastAsia="黑体"/>
        <w:b/>
        <w:i w:val="0"/>
        <w:sz w:val="28"/>
      </w:rPr>
    </w:lvl>
    <w:lvl w:ilvl="7" w:tentative="0">
      <w:start w:val="1"/>
      <w:numFmt w:val="decimal"/>
      <w:pStyle w:val="12"/>
      <w:suff w:val="space"/>
      <w:lvlText w:val="%2.%3.%4.%5.%6.%7.%8."/>
      <w:lvlJc w:val="left"/>
      <w:pPr>
        <w:ind w:left="0" w:firstLine="0"/>
      </w:pPr>
      <w:rPr>
        <w:rFonts w:hint="eastAsia" w:ascii="黑体" w:hAnsi="黑体" w:eastAsia="黑体"/>
        <w:b/>
        <w:i w:val="0"/>
        <w:sz w:val="28"/>
      </w:rPr>
    </w:lvl>
    <w:lvl w:ilvl="8" w:tentative="0">
      <w:start w:val="1"/>
      <w:numFmt w:val="decimal"/>
      <w:pStyle w:val="13"/>
      <w:suff w:val="space"/>
      <w:lvlText w:val="%2.%3.%4.%5.%6.%7.%8.%9."/>
      <w:lvlJc w:val="left"/>
      <w:pPr>
        <w:ind w:left="0" w:firstLine="0"/>
      </w:pPr>
      <w:rPr>
        <w:rFonts w:hint="eastAsia" w:ascii="黑体" w:hAnsi="黑体" w:eastAsia="黑体"/>
        <w:b/>
        <w:i w:val="0"/>
        <w:sz w:val="28"/>
      </w:rPr>
    </w:lvl>
  </w:abstractNum>
  <w:abstractNum w:abstractNumId="10">
    <w:nsid w:val="68E56B9B"/>
    <w:multiLevelType w:val="multilevel"/>
    <w:tmpl w:val="68E56B9B"/>
    <w:lvl w:ilvl="0" w:tentative="0">
      <w:start w:val="1"/>
      <w:numFmt w:val="bullet"/>
      <w:pStyle w:val="179"/>
      <w:lvlText w:val=""/>
      <w:lvlJc w:val="left"/>
      <w:pPr>
        <w:tabs>
          <w:tab w:val="left" w:pos="840"/>
        </w:tabs>
        <w:ind w:left="840" w:hanging="420"/>
      </w:pPr>
      <w:rPr>
        <w:rFonts w:hint="default" w:ascii="Symbol" w:hAnsi="Symbol"/>
        <w:color w:val="auto"/>
      </w:rPr>
    </w:lvl>
    <w:lvl w:ilvl="1" w:tentative="0">
      <w:start w:val="1"/>
      <w:numFmt w:val="decimal"/>
      <w:lvlText w:val="%2)"/>
      <w:lvlJc w:val="left"/>
      <w:pPr>
        <w:tabs>
          <w:tab w:val="left" w:pos="840"/>
        </w:tabs>
        <w:ind w:left="840" w:hanging="420"/>
      </w:pPr>
      <w:rPr>
        <w:rFonts w:hint="default"/>
        <w:color w:val="auto"/>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1">
    <w:nsid w:val="7DD93E85"/>
    <w:multiLevelType w:val="multilevel"/>
    <w:tmpl w:val="7DD93E85"/>
    <w:lvl w:ilvl="0" w:tentative="0">
      <w:start w:val="1"/>
      <w:numFmt w:val="chineseCountingThousand"/>
      <w:lvlText w:val="(%1)"/>
      <w:lvlJc w:val="left"/>
      <w:pPr>
        <w:tabs>
          <w:tab w:val="left" w:pos="425"/>
        </w:tabs>
        <w:ind w:left="425" w:hanging="425"/>
      </w:pPr>
      <w:rPr>
        <w:rFonts w:hint="default"/>
        <w:sz w:val="24"/>
        <w:szCs w:val="24"/>
      </w:rPr>
    </w:lvl>
    <w:lvl w:ilvl="1" w:tentative="0">
      <w:start w:val="1"/>
      <w:numFmt w:val="decimal"/>
      <w:lvlText w:val="%2."/>
      <w:lvlJc w:val="left"/>
      <w:pPr>
        <w:tabs>
          <w:tab w:val="left" w:pos="992"/>
        </w:tabs>
        <w:ind w:left="992" w:hanging="567"/>
      </w:pPr>
      <w:rPr>
        <w:b/>
        <w:sz w:val="24"/>
        <w:szCs w:val="32"/>
      </w:rPr>
    </w:lvl>
    <w:lvl w:ilvl="2" w:tentative="0">
      <w:start w:val="1"/>
      <w:numFmt w:val="decimal"/>
      <w:pStyle w:val="143"/>
      <w:lvlText w:val="%3)"/>
      <w:lvlJc w:val="left"/>
      <w:pPr>
        <w:tabs>
          <w:tab w:val="left" w:pos="567"/>
        </w:tabs>
        <w:ind w:left="567" w:hanging="567"/>
      </w:pPr>
      <w:rPr>
        <w:b/>
        <w:sz w:val="28"/>
        <w:szCs w:val="28"/>
      </w:r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num w:numId="1">
    <w:abstractNumId w:val="9"/>
  </w:num>
  <w:num w:numId="2">
    <w:abstractNumId w:val="2"/>
  </w:num>
  <w:num w:numId="3">
    <w:abstractNumId w:val="7"/>
  </w:num>
  <w:num w:numId="4">
    <w:abstractNumId w:val="11"/>
  </w:num>
  <w:num w:numId="5">
    <w:abstractNumId w:val="5"/>
  </w:num>
  <w:num w:numId="6">
    <w:abstractNumId w:val="10"/>
  </w:num>
  <w:num w:numId="7">
    <w:abstractNumId w:val="4"/>
  </w:num>
  <w:num w:numId="8">
    <w:abstractNumId w:val="0"/>
  </w:num>
  <w:num w:numId="9">
    <w:abstractNumId w:val="3"/>
  </w:num>
  <w:num w:numId="10">
    <w:abstractNumId w:val="6"/>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E65"/>
    <w:rsid w:val="00005563"/>
    <w:rsid w:val="000116D9"/>
    <w:rsid w:val="00013321"/>
    <w:rsid w:val="00017084"/>
    <w:rsid w:val="000170B7"/>
    <w:rsid w:val="000220ED"/>
    <w:rsid w:val="00022101"/>
    <w:rsid w:val="000229F5"/>
    <w:rsid w:val="00040705"/>
    <w:rsid w:val="0004114A"/>
    <w:rsid w:val="00042ABF"/>
    <w:rsid w:val="00047AC6"/>
    <w:rsid w:val="00047F35"/>
    <w:rsid w:val="00051EE5"/>
    <w:rsid w:val="00054FB9"/>
    <w:rsid w:val="000550FC"/>
    <w:rsid w:val="00055C51"/>
    <w:rsid w:val="00057466"/>
    <w:rsid w:val="00062100"/>
    <w:rsid w:val="000632AD"/>
    <w:rsid w:val="00065972"/>
    <w:rsid w:val="000705C1"/>
    <w:rsid w:val="00071537"/>
    <w:rsid w:val="00073BDA"/>
    <w:rsid w:val="000768F7"/>
    <w:rsid w:val="00076A53"/>
    <w:rsid w:val="00077EB9"/>
    <w:rsid w:val="00081137"/>
    <w:rsid w:val="00083C21"/>
    <w:rsid w:val="00083F14"/>
    <w:rsid w:val="00086151"/>
    <w:rsid w:val="000861DF"/>
    <w:rsid w:val="00086219"/>
    <w:rsid w:val="000862CF"/>
    <w:rsid w:val="000878D1"/>
    <w:rsid w:val="00087BD9"/>
    <w:rsid w:val="00090904"/>
    <w:rsid w:val="00095B59"/>
    <w:rsid w:val="00096E65"/>
    <w:rsid w:val="000A1930"/>
    <w:rsid w:val="000A20CF"/>
    <w:rsid w:val="000A33A8"/>
    <w:rsid w:val="000A36F3"/>
    <w:rsid w:val="000A6508"/>
    <w:rsid w:val="000B50AE"/>
    <w:rsid w:val="000B6F34"/>
    <w:rsid w:val="000C5F3F"/>
    <w:rsid w:val="000C7E5B"/>
    <w:rsid w:val="000D05D2"/>
    <w:rsid w:val="000D5E52"/>
    <w:rsid w:val="000D6813"/>
    <w:rsid w:val="000E1684"/>
    <w:rsid w:val="000E4998"/>
    <w:rsid w:val="000E7292"/>
    <w:rsid w:val="000F270C"/>
    <w:rsid w:val="0010325E"/>
    <w:rsid w:val="00105424"/>
    <w:rsid w:val="0010662E"/>
    <w:rsid w:val="001070F2"/>
    <w:rsid w:val="00116622"/>
    <w:rsid w:val="00122333"/>
    <w:rsid w:val="00125254"/>
    <w:rsid w:val="00125C82"/>
    <w:rsid w:val="00130D64"/>
    <w:rsid w:val="00130E73"/>
    <w:rsid w:val="001335DA"/>
    <w:rsid w:val="001348F2"/>
    <w:rsid w:val="00134C66"/>
    <w:rsid w:val="00137243"/>
    <w:rsid w:val="00137FC1"/>
    <w:rsid w:val="001433EB"/>
    <w:rsid w:val="0014418E"/>
    <w:rsid w:val="001548CC"/>
    <w:rsid w:val="00163082"/>
    <w:rsid w:val="00164B58"/>
    <w:rsid w:val="00165B3D"/>
    <w:rsid w:val="0016743A"/>
    <w:rsid w:val="0017010B"/>
    <w:rsid w:val="00171D3E"/>
    <w:rsid w:val="0017215B"/>
    <w:rsid w:val="00172D99"/>
    <w:rsid w:val="00173C3F"/>
    <w:rsid w:val="00185AF3"/>
    <w:rsid w:val="00186CC4"/>
    <w:rsid w:val="001875B1"/>
    <w:rsid w:val="00187D09"/>
    <w:rsid w:val="0019155D"/>
    <w:rsid w:val="00194327"/>
    <w:rsid w:val="00194483"/>
    <w:rsid w:val="001A0278"/>
    <w:rsid w:val="001A4C1F"/>
    <w:rsid w:val="001A5576"/>
    <w:rsid w:val="001B02BB"/>
    <w:rsid w:val="001B3056"/>
    <w:rsid w:val="001B5B6F"/>
    <w:rsid w:val="001B7E63"/>
    <w:rsid w:val="001C1214"/>
    <w:rsid w:val="001D00DE"/>
    <w:rsid w:val="001D101B"/>
    <w:rsid w:val="001D6F49"/>
    <w:rsid w:val="001E0A99"/>
    <w:rsid w:val="001E35FF"/>
    <w:rsid w:val="001E3A09"/>
    <w:rsid w:val="001E42F0"/>
    <w:rsid w:val="001E4852"/>
    <w:rsid w:val="001E4A25"/>
    <w:rsid w:val="001E4D35"/>
    <w:rsid w:val="001E58EB"/>
    <w:rsid w:val="001E599C"/>
    <w:rsid w:val="001E68EB"/>
    <w:rsid w:val="001E6E74"/>
    <w:rsid w:val="001E7675"/>
    <w:rsid w:val="001F056F"/>
    <w:rsid w:val="001F616B"/>
    <w:rsid w:val="002012B3"/>
    <w:rsid w:val="00206B1D"/>
    <w:rsid w:val="002075E0"/>
    <w:rsid w:val="00207D4B"/>
    <w:rsid w:val="002146F0"/>
    <w:rsid w:val="00215701"/>
    <w:rsid w:val="002166C3"/>
    <w:rsid w:val="00216DA7"/>
    <w:rsid w:val="002213D0"/>
    <w:rsid w:val="00223888"/>
    <w:rsid w:val="00224316"/>
    <w:rsid w:val="0022565D"/>
    <w:rsid w:val="00233789"/>
    <w:rsid w:val="00234B44"/>
    <w:rsid w:val="00235BEA"/>
    <w:rsid w:val="00235DC8"/>
    <w:rsid w:val="00237F80"/>
    <w:rsid w:val="00241992"/>
    <w:rsid w:val="0024312D"/>
    <w:rsid w:val="002451F3"/>
    <w:rsid w:val="00247176"/>
    <w:rsid w:val="00250803"/>
    <w:rsid w:val="00251D79"/>
    <w:rsid w:val="0025309D"/>
    <w:rsid w:val="00253A68"/>
    <w:rsid w:val="00255C66"/>
    <w:rsid w:val="00263636"/>
    <w:rsid w:val="00264AB1"/>
    <w:rsid w:val="00273653"/>
    <w:rsid w:val="002754B0"/>
    <w:rsid w:val="0027557B"/>
    <w:rsid w:val="002814FF"/>
    <w:rsid w:val="002821AF"/>
    <w:rsid w:val="002910E0"/>
    <w:rsid w:val="00292032"/>
    <w:rsid w:val="00293C80"/>
    <w:rsid w:val="0029745F"/>
    <w:rsid w:val="002A5E52"/>
    <w:rsid w:val="002A5F78"/>
    <w:rsid w:val="002A7FDF"/>
    <w:rsid w:val="002B0626"/>
    <w:rsid w:val="002B0B4F"/>
    <w:rsid w:val="002B1527"/>
    <w:rsid w:val="002B4D53"/>
    <w:rsid w:val="002C033E"/>
    <w:rsid w:val="002C1006"/>
    <w:rsid w:val="002C61EE"/>
    <w:rsid w:val="002D2083"/>
    <w:rsid w:val="002D6282"/>
    <w:rsid w:val="002D759F"/>
    <w:rsid w:val="002E12E7"/>
    <w:rsid w:val="002E59FA"/>
    <w:rsid w:val="002E7DC9"/>
    <w:rsid w:val="002F128E"/>
    <w:rsid w:val="002F13DE"/>
    <w:rsid w:val="002F440B"/>
    <w:rsid w:val="002F55AC"/>
    <w:rsid w:val="002F616B"/>
    <w:rsid w:val="002F6934"/>
    <w:rsid w:val="002F7571"/>
    <w:rsid w:val="00301526"/>
    <w:rsid w:val="003041D3"/>
    <w:rsid w:val="00311DAA"/>
    <w:rsid w:val="00312865"/>
    <w:rsid w:val="00312A91"/>
    <w:rsid w:val="00312EBA"/>
    <w:rsid w:val="0031319F"/>
    <w:rsid w:val="00320A5C"/>
    <w:rsid w:val="00321EAD"/>
    <w:rsid w:val="00323208"/>
    <w:rsid w:val="0032357A"/>
    <w:rsid w:val="00323E07"/>
    <w:rsid w:val="00325E55"/>
    <w:rsid w:val="003340F6"/>
    <w:rsid w:val="00340BB2"/>
    <w:rsid w:val="00341015"/>
    <w:rsid w:val="00347207"/>
    <w:rsid w:val="00351D40"/>
    <w:rsid w:val="00352419"/>
    <w:rsid w:val="00353359"/>
    <w:rsid w:val="003559DA"/>
    <w:rsid w:val="0035617E"/>
    <w:rsid w:val="0036210C"/>
    <w:rsid w:val="003628BD"/>
    <w:rsid w:val="00363702"/>
    <w:rsid w:val="00364820"/>
    <w:rsid w:val="00371E5A"/>
    <w:rsid w:val="00374A3F"/>
    <w:rsid w:val="00374FD0"/>
    <w:rsid w:val="003775BD"/>
    <w:rsid w:val="00380676"/>
    <w:rsid w:val="003821E1"/>
    <w:rsid w:val="003828AF"/>
    <w:rsid w:val="00383111"/>
    <w:rsid w:val="00385C40"/>
    <w:rsid w:val="0039451F"/>
    <w:rsid w:val="0039482E"/>
    <w:rsid w:val="00396DC4"/>
    <w:rsid w:val="00397B90"/>
    <w:rsid w:val="003A035D"/>
    <w:rsid w:val="003A1C8B"/>
    <w:rsid w:val="003A1EDF"/>
    <w:rsid w:val="003A41B6"/>
    <w:rsid w:val="003A59F1"/>
    <w:rsid w:val="003A6A2A"/>
    <w:rsid w:val="003A7C50"/>
    <w:rsid w:val="003B01CE"/>
    <w:rsid w:val="003B3F49"/>
    <w:rsid w:val="003B4C20"/>
    <w:rsid w:val="003B4FA8"/>
    <w:rsid w:val="003B5287"/>
    <w:rsid w:val="003B6398"/>
    <w:rsid w:val="003C3C9A"/>
    <w:rsid w:val="003C689C"/>
    <w:rsid w:val="003C74D7"/>
    <w:rsid w:val="003D22D3"/>
    <w:rsid w:val="003D47CF"/>
    <w:rsid w:val="003D4B81"/>
    <w:rsid w:val="003D766A"/>
    <w:rsid w:val="003E1A13"/>
    <w:rsid w:val="003E2F77"/>
    <w:rsid w:val="003E6CD9"/>
    <w:rsid w:val="003F277B"/>
    <w:rsid w:val="003F2D23"/>
    <w:rsid w:val="003F587F"/>
    <w:rsid w:val="003F5B1B"/>
    <w:rsid w:val="00403336"/>
    <w:rsid w:val="00403AA6"/>
    <w:rsid w:val="00407C51"/>
    <w:rsid w:val="0041111B"/>
    <w:rsid w:val="00416F76"/>
    <w:rsid w:val="00421113"/>
    <w:rsid w:val="0042263B"/>
    <w:rsid w:val="00423E38"/>
    <w:rsid w:val="00430208"/>
    <w:rsid w:val="00434039"/>
    <w:rsid w:val="004357BC"/>
    <w:rsid w:val="00441DA3"/>
    <w:rsid w:val="004420AD"/>
    <w:rsid w:val="00444377"/>
    <w:rsid w:val="0044488C"/>
    <w:rsid w:val="00452DFC"/>
    <w:rsid w:val="00454362"/>
    <w:rsid w:val="00457188"/>
    <w:rsid w:val="00460966"/>
    <w:rsid w:val="00460B7A"/>
    <w:rsid w:val="0046124C"/>
    <w:rsid w:val="00462045"/>
    <w:rsid w:val="00462F8B"/>
    <w:rsid w:val="00467B5B"/>
    <w:rsid w:val="0047376D"/>
    <w:rsid w:val="00473E77"/>
    <w:rsid w:val="00473F91"/>
    <w:rsid w:val="0047760E"/>
    <w:rsid w:val="0048728B"/>
    <w:rsid w:val="00487B0D"/>
    <w:rsid w:val="0049215F"/>
    <w:rsid w:val="00495CDC"/>
    <w:rsid w:val="00497FF3"/>
    <w:rsid w:val="004A54BD"/>
    <w:rsid w:val="004A6728"/>
    <w:rsid w:val="004B0437"/>
    <w:rsid w:val="004B1AFE"/>
    <w:rsid w:val="004B3590"/>
    <w:rsid w:val="004B4F3E"/>
    <w:rsid w:val="004B56B9"/>
    <w:rsid w:val="004C1879"/>
    <w:rsid w:val="004C4BE4"/>
    <w:rsid w:val="004C5A5D"/>
    <w:rsid w:val="004C7706"/>
    <w:rsid w:val="004D3472"/>
    <w:rsid w:val="004E1CFB"/>
    <w:rsid w:val="004E287B"/>
    <w:rsid w:val="004E28CB"/>
    <w:rsid w:val="004E5782"/>
    <w:rsid w:val="004E79DF"/>
    <w:rsid w:val="004F607F"/>
    <w:rsid w:val="004F6EC2"/>
    <w:rsid w:val="004F75AB"/>
    <w:rsid w:val="004F7E0F"/>
    <w:rsid w:val="0050087A"/>
    <w:rsid w:val="00502296"/>
    <w:rsid w:val="005026B1"/>
    <w:rsid w:val="005042B9"/>
    <w:rsid w:val="0050674D"/>
    <w:rsid w:val="005156CF"/>
    <w:rsid w:val="00520398"/>
    <w:rsid w:val="00521A6E"/>
    <w:rsid w:val="0053313A"/>
    <w:rsid w:val="00537739"/>
    <w:rsid w:val="005417DE"/>
    <w:rsid w:val="00546BB2"/>
    <w:rsid w:val="00547FF4"/>
    <w:rsid w:val="0055113C"/>
    <w:rsid w:val="00554F6B"/>
    <w:rsid w:val="005563FB"/>
    <w:rsid w:val="005623EE"/>
    <w:rsid w:val="005647FA"/>
    <w:rsid w:val="0056503A"/>
    <w:rsid w:val="00566DE5"/>
    <w:rsid w:val="0057300C"/>
    <w:rsid w:val="00574F57"/>
    <w:rsid w:val="00575664"/>
    <w:rsid w:val="00580258"/>
    <w:rsid w:val="00582134"/>
    <w:rsid w:val="005832B7"/>
    <w:rsid w:val="00583B51"/>
    <w:rsid w:val="00587152"/>
    <w:rsid w:val="00587B3F"/>
    <w:rsid w:val="0059060D"/>
    <w:rsid w:val="00591855"/>
    <w:rsid w:val="005924BF"/>
    <w:rsid w:val="005963DB"/>
    <w:rsid w:val="005A4DFB"/>
    <w:rsid w:val="005A78A6"/>
    <w:rsid w:val="005B48B7"/>
    <w:rsid w:val="005B7245"/>
    <w:rsid w:val="005C0DDF"/>
    <w:rsid w:val="005C33D8"/>
    <w:rsid w:val="005C383D"/>
    <w:rsid w:val="005C5F56"/>
    <w:rsid w:val="005C7B0C"/>
    <w:rsid w:val="005D08ED"/>
    <w:rsid w:val="005D184B"/>
    <w:rsid w:val="005D1A11"/>
    <w:rsid w:val="005D6F98"/>
    <w:rsid w:val="005E2F71"/>
    <w:rsid w:val="005E679B"/>
    <w:rsid w:val="005F14ED"/>
    <w:rsid w:val="005F1EF1"/>
    <w:rsid w:val="005F5E7B"/>
    <w:rsid w:val="005F66B5"/>
    <w:rsid w:val="005F6785"/>
    <w:rsid w:val="00603355"/>
    <w:rsid w:val="00604017"/>
    <w:rsid w:val="006044F2"/>
    <w:rsid w:val="0060591D"/>
    <w:rsid w:val="006066D3"/>
    <w:rsid w:val="00607DAF"/>
    <w:rsid w:val="006105CC"/>
    <w:rsid w:val="00611E13"/>
    <w:rsid w:val="00613CCE"/>
    <w:rsid w:val="00615050"/>
    <w:rsid w:val="00615658"/>
    <w:rsid w:val="00617550"/>
    <w:rsid w:val="00620390"/>
    <w:rsid w:val="0062275E"/>
    <w:rsid w:val="00623991"/>
    <w:rsid w:val="006242CB"/>
    <w:rsid w:val="00624375"/>
    <w:rsid w:val="0062506E"/>
    <w:rsid w:val="00630575"/>
    <w:rsid w:val="006308C1"/>
    <w:rsid w:val="00632178"/>
    <w:rsid w:val="00633DB5"/>
    <w:rsid w:val="00637B7D"/>
    <w:rsid w:val="0064352D"/>
    <w:rsid w:val="00645303"/>
    <w:rsid w:val="00647DA0"/>
    <w:rsid w:val="0065082D"/>
    <w:rsid w:val="00650A49"/>
    <w:rsid w:val="00651CD1"/>
    <w:rsid w:val="00652129"/>
    <w:rsid w:val="0065217C"/>
    <w:rsid w:val="006538A3"/>
    <w:rsid w:val="00662C72"/>
    <w:rsid w:val="006630C6"/>
    <w:rsid w:val="00667CE4"/>
    <w:rsid w:val="006705EF"/>
    <w:rsid w:val="00670BB0"/>
    <w:rsid w:val="00671BF9"/>
    <w:rsid w:val="00674123"/>
    <w:rsid w:val="00674942"/>
    <w:rsid w:val="00680D48"/>
    <w:rsid w:val="00681E9A"/>
    <w:rsid w:val="00683E8D"/>
    <w:rsid w:val="00684462"/>
    <w:rsid w:val="00685F31"/>
    <w:rsid w:val="00687768"/>
    <w:rsid w:val="00687C66"/>
    <w:rsid w:val="00690DA9"/>
    <w:rsid w:val="0069610A"/>
    <w:rsid w:val="006965D0"/>
    <w:rsid w:val="006976E8"/>
    <w:rsid w:val="006A2E6E"/>
    <w:rsid w:val="006A3678"/>
    <w:rsid w:val="006A51F7"/>
    <w:rsid w:val="006A6B84"/>
    <w:rsid w:val="006A6F9B"/>
    <w:rsid w:val="006B1327"/>
    <w:rsid w:val="006B1466"/>
    <w:rsid w:val="006B754C"/>
    <w:rsid w:val="006C1646"/>
    <w:rsid w:val="006C32FB"/>
    <w:rsid w:val="006D2440"/>
    <w:rsid w:val="006D2803"/>
    <w:rsid w:val="006D2EF9"/>
    <w:rsid w:val="006D6630"/>
    <w:rsid w:val="006D6CB8"/>
    <w:rsid w:val="006E2014"/>
    <w:rsid w:val="006E71AB"/>
    <w:rsid w:val="006F2465"/>
    <w:rsid w:val="006F48AB"/>
    <w:rsid w:val="006F616C"/>
    <w:rsid w:val="006F7706"/>
    <w:rsid w:val="006F7FD4"/>
    <w:rsid w:val="00700F99"/>
    <w:rsid w:val="00701395"/>
    <w:rsid w:val="007049FD"/>
    <w:rsid w:val="00705BEA"/>
    <w:rsid w:val="007128E5"/>
    <w:rsid w:val="00714136"/>
    <w:rsid w:val="00714E99"/>
    <w:rsid w:val="0072502C"/>
    <w:rsid w:val="00726618"/>
    <w:rsid w:val="00726720"/>
    <w:rsid w:val="00731AA2"/>
    <w:rsid w:val="007324CC"/>
    <w:rsid w:val="00732D68"/>
    <w:rsid w:val="007341C1"/>
    <w:rsid w:val="00734632"/>
    <w:rsid w:val="007366F9"/>
    <w:rsid w:val="00737628"/>
    <w:rsid w:val="007407F0"/>
    <w:rsid w:val="00741D78"/>
    <w:rsid w:val="007445D9"/>
    <w:rsid w:val="00744F6E"/>
    <w:rsid w:val="00746F87"/>
    <w:rsid w:val="00747617"/>
    <w:rsid w:val="00754D04"/>
    <w:rsid w:val="00755222"/>
    <w:rsid w:val="007552C2"/>
    <w:rsid w:val="0075791A"/>
    <w:rsid w:val="007615F9"/>
    <w:rsid w:val="00761E8E"/>
    <w:rsid w:val="00762E7A"/>
    <w:rsid w:val="00764ECA"/>
    <w:rsid w:val="007762F3"/>
    <w:rsid w:val="007777DF"/>
    <w:rsid w:val="00777CF0"/>
    <w:rsid w:val="00781746"/>
    <w:rsid w:val="00785D6A"/>
    <w:rsid w:val="007903BF"/>
    <w:rsid w:val="00793FF6"/>
    <w:rsid w:val="0079521A"/>
    <w:rsid w:val="00795570"/>
    <w:rsid w:val="007A3320"/>
    <w:rsid w:val="007A49E4"/>
    <w:rsid w:val="007A7196"/>
    <w:rsid w:val="007B1306"/>
    <w:rsid w:val="007B181F"/>
    <w:rsid w:val="007B1C29"/>
    <w:rsid w:val="007B3D16"/>
    <w:rsid w:val="007C1189"/>
    <w:rsid w:val="007C3CDA"/>
    <w:rsid w:val="007C75AE"/>
    <w:rsid w:val="007D04F7"/>
    <w:rsid w:val="007D3FB1"/>
    <w:rsid w:val="007D5513"/>
    <w:rsid w:val="007D58D6"/>
    <w:rsid w:val="007E1598"/>
    <w:rsid w:val="007E7517"/>
    <w:rsid w:val="007E779D"/>
    <w:rsid w:val="007F3258"/>
    <w:rsid w:val="007F3F65"/>
    <w:rsid w:val="007F6BE9"/>
    <w:rsid w:val="008007B1"/>
    <w:rsid w:val="00800A1A"/>
    <w:rsid w:val="008010F9"/>
    <w:rsid w:val="00801827"/>
    <w:rsid w:val="0080188A"/>
    <w:rsid w:val="008049CF"/>
    <w:rsid w:val="00805EF3"/>
    <w:rsid w:val="00810110"/>
    <w:rsid w:val="008127F0"/>
    <w:rsid w:val="008172C4"/>
    <w:rsid w:val="008207ED"/>
    <w:rsid w:val="00820F49"/>
    <w:rsid w:val="00821288"/>
    <w:rsid w:val="008225C0"/>
    <w:rsid w:val="0082444E"/>
    <w:rsid w:val="0082496E"/>
    <w:rsid w:val="00825B0D"/>
    <w:rsid w:val="00827297"/>
    <w:rsid w:val="00827BBE"/>
    <w:rsid w:val="00827CB2"/>
    <w:rsid w:val="00832C33"/>
    <w:rsid w:val="00833331"/>
    <w:rsid w:val="0083621F"/>
    <w:rsid w:val="00836860"/>
    <w:rsid w:val="00840ED5"/>
    <w:rsid w:val="00844EDA"/>
    <w:rsid w:val="008459F0"/>
    <w:rsid w:val="008465D8"/>
    <w:rsid w:val="00847F80"/>
    <w:rsid w:val="0085426E"/>
    <w:rsid w:val="00855226"/>
    <w:rsid w:val="008552FB"/>
    <w:rsid w:val="008611EC"/>
    <w:rsid w:val="008631CF"/>
    <w:rsid w:val="00866427"/>
    <w:rsid w:val="00870A9B"/>
    <w:rsid w:val="00870B99"/>
    <w:rsid w:val="008767B1"/>
    <w:rsid w:val="008774BB"/>
    <w:rsid w:val="00882E10"/>
    <w:rsid w:val="008837C7"/>
    <w:rsid w:val="008864D9"/>
    <w:rsid w:val="008877FC"/>
    <w:rsid w:val="0089005C"/>
    <w:rsid w:val="00891B2B"/>
    <w:rsid w:val="00892561"/>
    <w:rsid w:val="0089438B"/>
    <w:rsid w:val="00894562"/>
    <w:rsid w:val="008973E7"/>
    <w:rsid w:val="008A588A"/>
    <w:rsid w:val="008A6E23"/>
    <w:rsid w:val="008A6EE2"/>
    <w:rsid w:val="008B54A0"/>
    <w:rsid w:val="008C2597"/>
    <w:rsid w:val="008C2ECA"/>
    <w:rsid w:val="008C3F3D"/>
    <w:rsid w:val="008C69EC"/>
    <w:rsid w:val="008C7296"/>
    <w:rsid w:val="008D060C"/>
    <w:rsid w:val="008E03D0"/>
    <w:rsid w:val="008E2597"/>
    <w:rsid w:val="008E6FEA"/>
    <w:rsid w:val="008E7147"/>
    <w:rsid w:val="008F04A2"/>
    <w:rsid w:val="008F1A56"/>
    <w:rsid w:val="008F2D96"/>
    <w:rsid w:val="008F58C4"/>
    <w:rsid w:val="008F70B0"/>
    <w:rsid w:val="008F7613"/>
    <w:rsid w:val="0090412A"/>
    <w:rsid w:val="009104C6"/>
    <w:rsid w:val="00915C6E"/>
    <w:rsid w:val="00915D7C"/>
    <w:rsid w:val="009235C5"/>
    <w:rsid w:val="00926817"/>
    <w:rsid w:val="00931D71"/>
    <w:rsid w:val="00933F45"/>
    <w:rsid w:val="00934926"/>
    <w:rsid w:val="00940EBE"/>
    <w:rsid w:val="00941B1C"/>
    <w:rsid w:val="009455F4"/>
    <w:rsid w:val="009503CB"/>
    <w:rsid w:val="00953749"/>
    <w:rsid w:val="00954BFB"/>
    <w:rsid w:val="00956292"/>
    <w:rsid w:val="00964D0B"/>
    <w:rsid w:val="009675A9"/>
    <w:rsid w:val="009709FA"/>
    <w:rsid w:val="00970C01"/>
    <w:rsid w:val="009716E2"/>
    <w:rsid w:val="009729C6"/>
    <w:rsid w:val="009744A2"/>
    <w:rsid w:val="00974A95"/>
    <w:rsid w:val="0097662F"/>
    <w:rsid w:val="00980331"/>
    <w:rsid w:val="0098499D"/>
    <w:rsid w:val="00985016"/>
    <w:rsid w:val="00986E1F"/>
    <w:rsid w:val="00987B68"/>
    <w:rsid w:val="00990574"/>
    <w:rsid w:val="00995744"/>
    <w:rsid w:val="009960C7"/>
    <w:rsid w:val="00996F5E"/>
    <w:rsid w:val="009A01F5"/>
    <w:rsid w:val="009A2512"/>
    <w:rsid w:val="009A2C96"/>
    <w:rsid w:val="009B2881"/>
    <w:rsid w:val="009B2F44"/>
    <w:rsid w:val="009B3D2E"/>
    <w:rsid w:val="009B4F81"/>
    <w:rsid w:val="009B65DC"/>
    <w:rsid w:val="009C3581"/>
    <w:rsid w:val="009D054E"/>
    <w:rsid w:val="009D29A5"/>
    <w:rsid w:val="009D6AFF"/>
    <w:rsid w:val="009D731C"/>
    <w:rsid w:val="009E0045"/>
    <w:rsid w:val="009E6CC7"/>
    <w:rsid w:val="009E76EE"/>
    <w:rsid w:val="009E7C09"/>
    <w:rsid w:val="009E7DFE"/>
    <w:rsid w:val="009F146D"/>
    <w:rsid w:val="009F3004"/>
    <w:rsid w:val="009F3379"/>
    <w:rsid w:val="009F5438"/>
    <w:rsid w:val="00A004A4"/>
    <w:rsid w:val="00A04EDE"/>
    <w:rsid w:val="00A05D81"/>
    <w:rsid w:val="00A06ABD"/>
    <w:rsid w:val="00A10215"/>
    <w:rsid w:val="00A12385"/>
    <w:rsid w:val="00A135F8"/>
    <w:rsid w:val="00A139F6"/>
    <w:rsid w:val="00A16074"/>
    <w:rsid w:val="00A162D3"/>
    <w:rsid w:val="00A168F6"/>
    <w:rsid w:val="00A243B1"/>
    <w:rsid w:val="00A243FB"/>
    <w:rsid w:val="00A26EAF"/>
    <w:rsid w:val="00A34778"/>
    <w:rsid w:val="00A369CA"/>
    <w:rsid w:val="00A37BEB"/>
    <w:rsid w:val="00A4064B"/>
    <w:rsid w:val="00A40EDE"/>
    <w:rsid w:val="00A42C4B"/>
    <w:rsid w:val="00A43E91"/>
    <w:rsid w:val="00A45BF2"/>
    <w:rsid w:val="00A45F0A"/>
    <w:rsid w:val="00A53258"/>
    <w:rsid w:val="00A54D2F"/>
    <w:rsid w:val="00A5550C"/>
    <w:rsid w:val="00A6166F"/>
    <w:rsid w:val="00A61E93"/>
    <w:rsid w:val="00A66C36"/>
    <w:rsid w:val="00A673D1"/>
    <w:rsid w:val="00A70674"/>
    <w:rsid w:val="00A72A5F"/>
    <w:rsid w:val="00A733D4"/>
    <w:rsid w:val="00A743F9"/>
    <w:rsid w:val="00A75B19"/>
    <w:rsid w:val="00A770AC"/>
    <w:rsid w:val="00A820E7"/>
    <w:rsid w:val="00A8259B"/>
    <w:rsid w:val="00A84204"/>
    <w:rsid w:val="00A85D52"/>
    <w:rsid w:val="00A85E64"/>
    <w:rsid w:val="00A8792C"/>
    <w:rsid w:val="00A87E13"/>
    <w:rsid w:val="00A93BED"/>
    <w:rsid w:val="00A94B57"/>
    <w:rsid w:val="00A9636E"/>
    <w:rsid w:val="00A963AA"/>
    <w:rsid w:val="00A96D11"/>
    <w:rsid w:val="00A97BB9"/>
    <w:rsid w:val="00AA3603"/>
    <w:rsid w:val="00AA4D23"/>
    <w:rsid w:val="00AA5FD1"/>
    <w:rsid w:val="00AB023B"/>
    <w:rsid w:val="00AB5F36"/>
    <w:rsid w:val="00AC3674"/>
    <w:rsid w:val="00AC779F"/>
    <w:rsid w:val="00AD70F7"/>
    <w:rsid w:val="00AD7313"/>
    <w:rsid w:val="00AE03D9"/>
    <w:rsid w:val="00AE2CC4"/>
    <w:rsid w:val="00AE3BCF"/>
    <w:rsid w:val="00AE7138"/>
    <w:rsid w:val="00AE7EA9"/>
    <w:rsid w:val="00AF13DE"/>
    <w:rsid w:val="00B0106F"/>
    <w:rsid w:val="00B015AB"/>
    <w:rsid w:val="00B01B24"/>
    <w:rsid w:val="00B02A60"/>
    <w:rsid w:val="00B0373B"/>
    <w:rsid w:val="00B05CF2"/>
    <w:rsid w:val="00B066A7"/>
    <w:rsid w:val="00B0791A"/>
    <w:rsid w:val="00B127D8"/>
    <w:rsid w:val="00B12D4F"/>
    <w:rsid w:val="00B1383A"/>
    <w:rsid w:val="00B140CA"/>
    <w:rsid w:val="00B14711"/>
    <w:rsid w:val="00B17D60"/>
    <w:rsid w:val="00B20756"/>
    <w:rsid w:val="00B27BF8"/>
    <w:rsid w:val="00B27CC9"/>
    <w:rsid w:val="00B27F50"/>
    <w:rsid w:val="00B30285"/>
    <w:rsid w:val="00B3046E"/>
    <w:rsid w:val="00B338AE"/>
    <w:rsid w:val="00B3735A"/>
    <w:rsid w:val="00B376C8"/>
    <w:rsid w:val="00B37978"/>
    <w:rsid w:val="00B42519"/>
    <w:rsid w:val="00B42D86"/>
    <w:rsid w:val="00B4383B"/>
    <w:rsid w:val="00B46C4F"/>
    <w:rsid w:val="00B53906"/>
    <w:rsid w:val="00B57118"/>
    <w:rsid w:val="00B57F15"/>
    <w:rsid w:val="00B60C12"/>
    <w:rsid w:val="00B64E67"/>
    <w:rsid w:val="00B669D2"/>
    <w:rsid w:val="00B6703B"/>
    <w:rsid w:val="00B74496"/>
    <w:rsid w:val="00B81868"/>
    <w:rsid w:val="00B87AB8"/>
    <w:rsid w:val="00B939D2"/>
    <w:rsid w:val="00B93BD9"/>
    <w:rsid w:val="00B94A03"/>
    <w:rsid w:val="00BA1114"/>
    <w:rsid w:val="00BA1273"/>
    <w:rsid w:val="00BA1AD7"/>
    <w:rsid w:val="00BB1952"/>
    <w:rsid w:val="00BB30A7"/>
    <w:rsid w:val="00BC5085"/>
    <w:rsid w:val="00BD0567"/>
    <w:rsid w:val="00BD115B"/>
    <w:rsid w:val="00BD148D"/>
    <w:rsid w:val="00BD1F92"/>
    <w:rsid w:val="00BD2B3F"/>
    <w:rsid w:val="00BD4F84"/>
    <w:rsid w:val="00BE0F38"/>
    <w:rsid w:val="00BE4955"/>
    <w:rsid w:val="00BF0E0C"/>
    <w:rsid w:val="00BF24D0"/>
    <w:rsid w:val="00C00E30"/>
    <w:rsid w:val="00C02003"/>
    <w:rsid w:val="00C029D0"/>
    <w:rsid w:val="00C054B9"/>
    <w:rsid w:val="00C068A7"/>
    <w:rsid w:val="00C1157A"/>
    <w:rsid w:val="00C14443"/>
    <w:rsid w:val="00C218C7"/>
    <w:rsid w:val="00C253F2"/>
    <w:rsid w:val="00C25B19"/>
    <w:rsid w:val="00C25E78"/>
    <w:rsid w:val="00C30E32"/>
    <w:rsid w:val="00C31970"/>
    <w:rsid w:val="00C35932"/>
    <w:rsid w:val="00C370A6"/>
    <w:rsid w:val="00C37CB7"/>
    <w:rsid w:val="00C401ED"/>
    <w:rsid w:val="00C53FB2"/>
    <w:rsid w:val="00C563D4"/>
    <w:rsid w:val="00C61D0E"/>
    <w:rsid w:val="00C64682"/>
    <w:rsid w:val="00C653F2"/>
    <w:rsid w:val="00C6683A"/>
    <w:rsid w:val="00C66DFE"/>
    <w:rsid w:val="00C7387A"/>
    <w:rsid w:val="00C803F6"/>
    <w:rsid w:val="00C81255"/>
    <w:rsid w:val="00C86BC5"/>
    <w:rsid w:val="00C8722D"/>
    <w:rsid w:val="00C906D5"/>
    <w:rsid w:val="00C9219E"/>
    <w:rsid w:val="00C93170"/>
    <w:rsid w:val="00C93C8E"/>
    <w:rsid w:val="00C94A08"/>
    <w:rsid w:val="00C9553F"/>
    <w:rsid w:val="00C95FB3"/>
    <w:rsid w:val="00C96D89"/>
    <w:rsid w:val="00C96E5A"/>
    <w:rsid w:val="00CA4F76"/>
    <w:rsid w:val="00CA5595"/>
    <w:rsid w:val="00CA60AC"/>
    <w:rsid w:val="00CB1FB0"/>
    <w:rsid w:val="00CB3A0D"/>
    <w:rsid w:val="00CB425F"/>
    <w:rsid w:val="00CC240F"/>
    <w:rsid w:val="00CC3502"/>
    <w:rsid w:val="00CC727E"/>
    <w:rsid w:val="00CC7A65"/>
    <w:rsid w:val="00CD2416"/>
    <w:rsid w:val="00CD32A2"/>
    <w:rsid w:val="00CD4B3D"/>
    <w:rsid w:val="00CD5296"/>
    <w:rsid w:val="00CE16FE"/>
    <w:rsid w:val="00CE198B"/>
    <w:rsid w:val="00CE3FF7"/>
    <w:rsid w:val="00CE5CFF"/>
    <w:rsid w:val="00CE71A4"/>
    <w:rsid w:val="00CF00BD"/>
    <w:rsid w:val="00CF0ABC"/>
    <w:rsid w:val="00CF6AE8"/>
    <w:rsid w:val="00CF6F36"/>
    <w:rsid w:val="00D0041C"/>
    <w:rsid w:val="00D0395E"/>
    <w:rsid w:val="00D159DD"/>
    <w:rsid w:val="00D15EBD"/>
    <w:rsid w:val="00D15F3C"/>
    <w:rsid w:val="00D227F1"/>
    <w:rsid w:val="00D22A31"/>
    <w:rsid w:val="00D240C7"/>
    <w:rsid w:val="00D257D5"/>
    <w:rsid w:val="00D264E1"/>
    <w:rsid w:val="00D27A0B"/>
    <w:rsid w:val="00D336C7"/>
    <w:rsid w:val="00D33DF1"/>
    <w:rsid w:val="00D36506"/>
    <w:rsid w:val="00D37226"/>
    <w:rsid w:val="00D44322"/>
    <w:rsid w:val="00D46986"/>
    <w:rsid w:val="00D51657"/>
    <w:rsid w:val="00D55579"/>
    <w:rsid w:val="00D556D0"/>
    <w:rsid w:val="00D55867"/>
    <w:rsid w:val="00D57E6E"/>
    <w:rsid w:val="00D62392"/>
    <w:rsid w:val="00D658D3"/>
    <w:rsid w:val="00D6791C"/>
    <w:rsid w:val="00D72A74"/>
    <w:rsid w:val="00D754EF"/>
    <w:rsid w:val="00D757EB"/>
    <w:rsid w:val="00D770C4"/>
    <w:rsid w:val="00D779AE"/>
    <w:rsid w:val="00D8548E"/>
    <w:rsid w:val="00D876D7"/>
    <w:rsid w:val="00D91A6F"/>
    <w:rsid w:val="00D91BED"/>
    <w:rsid w:val="00D92955"/>
    <w:rsid w:val="00D92B39"/>
    <w:rsid w:val="00D93E42"/>
    <w:rsid w:val="00D95B7B"/>
    <w:rsid w:val="00D97518"/>
    <w:rsid w:val="00DA0D4A"/>
    <w:rsid w:val="00DA3EE9"/>
    <w:rsid w:val="00DA5169"/>
    <w:rsid w:val="00DA6845"/>
    <w:rsid w:val="00DA6BB3"/>
    <w:rsid w:val="00DA74A6"/>
    <w:rsid w:val="00DA775D"/>
    <w:rsid w:val="00DB1949"/>
    <w:rsid w:val="00DB2887"/>
    <w:rsid w:val="00DC23A7"/>
    <w:rsid w:val="00DC25A2"/>
    <w:rsid w:val="00DD1A3A"/>
    <w:rsid w:val="00DD1BB9"/>
    <w:rsid w:val="00DD2839"/>
    <w:rsid w:val="00DD3016"/>
    <w:rsid w:val="00DD390B"/>
    <w:rsid w:val="00DD619D"/>
    <w:rsid w:val="00DD78F4"/>
    <w:rsid w:val="00DE205B"/>
    <w:rsid w:val="00DE5EC7"/>
    <w:rsid w:val="00DE77F4"/>
    <w:rsid w:val="00DF5401"/>
    <w:rsid w:val="00DF5B25"/>
    <w:rsid w:val="00DF5B85"/>
    <w:rsid w:val="00E00DD9"/>
    <w:rsid w:val="00E04EE6"/>
    <w:rsid w:val="00E0776D"/>
    <w:rsid w:val="00E13435"/>
    <w:rsid w:val="00E13744"/>
    <w:rsid w:val="00E137B9"/>
    <w:rsid w:val="00E14D29"/>
    <w:rsid w:val="00E15F96"/>
    <w:rsid w:val="00E25713"/>
    <w:rsid w:val="00E325F6"/>
    <w:rsid w:val="00E327B6"/>
    <w:rsid w:val="00E32D0C"/>
    <w:rsid w:val="00E3486B"/>
    <w:rsid w:val="00E348FF"/>
    <w:rsid w:val="00E34FDD"/>
    <w:rsid w:val="00E35A58"/>
    <w:rsid w:val="00E40B4C"/>
    <w:rsid w:val="00E41C04"/>
    <w:rsid w:val="00E459B5"/>
    <w:rsid w:val="00E46577"/>
    <w:rsid w:val="00E47895"/>
    <w:rsid w:val="00E507E2"/>
    <w:rsid w:val="00E53242"/>
    <w:rsid w:val="00E56DEA"/>
    <w:rsid w:val="00E57D7C"/>
    <w:rsid w:val="00E6479F"/>
    <w:rsid w:val="00E67E11"/>
    <w:rsid w:val="00E728EE"/>
    <w:rsid w:val="00E72A91"/>
    <w:rsid w:val="00E72D63"/>
    <w:rsid w:val="00E7734B"/>
    <w:rsid w:val="00E77E18"/>
    <w:rsid w:val="00E811E4"/>
    <w:rsid w:val="00E8228F"/>
    <w:rsid w:val="00E83F4A"/>
    <w:rsid w:val="00E84A1A"/>
    <w:rsid w:val="00E92CAC"/>
    <w:rsid w:val="00E946D9"/>
    <w:rsid w:val="00EA292A"/>
    <w:rsid w:val="00EA3C1A"/>
    <w:rsid w:val="00EA4F0E"/>
    <w:rsid w:val="00EA6D89"/>
    <w:rsid w:val="00EA6F51"/>
    <w:rsid w:val="00EA7290"/>
    <w:rsid w:val="00EB30C5"/>
    <w:rsid w:val="00EC0BCE"/>
    <w:rsid w:val="00EC1A11"/>
    <w:rsid w:val="00EC5F6D"/>
    <w:rsid w:val="00EC6F0A"/>
    <w:rsid w:val="00ED378C"/>
    <w:rsid w:val="00ED5463"/>
    <w:rsid w:val="00EE107D"/>
    <w:rsid w:val="00EE157D"/>
    <w:rsid w:val="00EE31F7"/>
    <w:rsid w:val="00EE4036"/>
    <w:rsid w:val="00EE5A23"/>
    <w:rsid w:val="00EF0124"/>
    <w:rsid w:val="00F02625"/>
    <w:rsid w:val="00F11B4F"/>
    <w:rsid w:val="00F17386"/>
    <w:rsid w:val="00F20082"/>
    <w:rsid w:val="00F23128"/>
    <w:rsid w:val="00F25232"/>
    <w:rsid w:val="00F25A39"/>
    <w:rsid w:val="00F26F3A"/>
    <w:rsid w:val="00F3231B"/>
    <w:rsid w:val="00F347FC"/>
    <w:rsid w:val="00F35EDF"/>
    <w:rsid w:val="00F40111"/>
    <w:rsid w:val="00F40C89"/>
    <w:rsid w:val="00F41939"/>
    <w:rsid w:val="00F42C83"/>
    <w:rsid w:val="00F5044F"/>
    <w:rsid w:val="00F52C2A"/>
    <w:rsid w:val="00F5455E"/>
    <w:rsid w:val="00F55D55"/>
    <w:rsid w:val="00F56B0A"/>
    <w:rsid w:val="00F57AD8"/>
    <w:rsid w:val="00F57B02"/>
    <w:rsid w:val="00F57D26"/>
    <w:rsid w:val="00F57F0D"/>
    <w:rsid w:val="00F6127B"/>
    <w:rsid w:val="00F61DD7"/>
    <w:rsid w:val="00F631AE"/>
    <w:rsid w:val="00F64150"/>
    <w:rsid w:val="00F66677"/>
    <w:rsid w:val="00F707F8"/>
    <w:rsid w:val="00F71557"/>
    <w:rsid w:val="00F71725"/>
    <w:rsid w:val="00F71D2C"/>
    <w:rsid w:val="00F71D48"/>
    <w:rsid w:val="00F71DDB"/>
    <w:rsid w:val="00F8277B"/>
    <w:rsid w:val="00F8382D"/>
    <w:rsid w:val="00F86193"/>
    <w:rsid w:val="00F87902"/>
    <w:rsid w:val="00F879BD"/>
    <w:rsid w:val="00F87F68"/>
    <w:rsid w:val="00F91B0D"/>
    <w:rsid w:val="00F936BA"/>
    <w:rsid w:val="00FA1EB8"/>
    <w:rsid w:val="00FA5DDB"/>
    <w:rsid w:val="00FC0117"/>
    <w:rsid w:val="00FC1C8B"/>
    <w:rsid w:val="00FC26EE"/>
    <w:rsid w:val="00FC2B4A"/>
    <w:rsid w:val="00FC7B12"/>
    <w:rsid w:val="00FC7B80"/>
    <w:rsid w:val="00FD2E63"/>
    <w:rsid w:val="00FD433B"/>
    <w:rsid w:val="00FD751F"/>
    <w:rsid w:val="00FE35BF"/>
    <w:rsid w:val="00FE3605"/>
    <w:rsid w:val="00FE4356"/>
    <w:rsid w:val="00FE7CEF"/>
    <w:rsid w:val="00FE7FA3"/>
    <w:rsid w:val="00FF51E3"/>
    <w:rsid w:val="00FF64E2"/>
    <w:rsid w:val="00FF72CE"/>
    <w:rsid w:val="0484003F"/>
    <w:rsid w:val="094425D2"/>
    <w:rsid w:val="0A0855DF"/>
    <w:rsid w:val="0D3D4775"/>
    <w:rsid w:val="0D5B3229"/>
    <w:rsid w:val="142E28BB"/>
    <w:rsid w:val="16085D38"/>
    <w:rsid w:val="177D0D17"/>
    <w:rsid w:val="178D100D"/>
    <w:rsid w:val="1B7D3B9D"/>
    <w:rsid w:val="1C0B087E"/>
    <w:rsid w:val="216D7320"/>
    <w:rsid w:val="2171393A"/>
    <w:rsid w:val="22881B7D"/>
    <w:rsid w:val="234B2486"/>
    <w:rsid w:val="27BC5AD0"/>
    <w:rsid w:val="294D4231"/>
    <w:rsid w:val="2CB27900"/>
    <w:rsid w:val="2CC203FD"/>
    <w:rsid w:val="2D18261D"/>
    <w:rsid w:val="30F45F1D"/>
    <w:rsid w:val="32770E1A"/>
    <w:rsid w:val="35524C79"/>
    <w:rsid w:val="36614CBD"/>
    <w:rsid w:val="39873EC3"/>
    <w:rsid w:val="3BAD048F"/>
    <w:rsid w:val="3E292905"/>
    <w:rsid w:val="3E8C2FF2"/>
    <w:rsid w:val="406C231B"/>
    <w:rsid w:val="43CE2C49"/>
    <w:rsid w:val="44242A3A"/>
    <w:rsid w:val="49787062"/>
    <w:rsid w:val="4B527EF4"/>
    <w:rsid w:val="4F84329E"/>
    <w:rsid w:val="560A2662"/>
    <w:rsid w:val="56692E27"/>
    <w:rsid w:val="5CD54A67"/>
    <w:rsid w:val="5D3362D5"/>
    <w:rsid w:val="5D843DFF"/>
    <w:rsid w:val="5ECF3AA2"/>
    <w:rsid w:val="61BE024E"/>
    <w:rsid w:val="63876301"/>
    <w:rsid w:val="647D574D"/>
    <w:rsid w:val="65081A3E"/>
    <w:rsid w:val="65B40DAC"/>
    <w:rsid w:val="6A006A64"/>
    <w:rsid w:val="6B1D1B33"/>
    <w:rsid w:val="6B5D4C41"/>
    <w:rsid w:val="71A956EA"/>
    <w:rsid w:val="71D25A02"/>
    <w:rsid w:val="72156A8D"/>
    <w:rsid w:val="72DA24DB"/>
    <w:rsid w:val="74C01727"/>
    <w:rsid w:val="752150B9"/>
    <w:rsid w:val="779D88C5"/>
    <w:rsid w:val="7FCFAA77"/>
    <w:rsid w:val="DFBF7F06"/>
    <w:rsid w:val="FFF63C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nhideWhenUsed="0" w:uiPriority="99" w:semiHidden="0" w:name="footer"/>
    <w:lsdException w:uiPriority="99" w:name="index heading"/>
    <w:lsdException w:qFormat="1" w:uiPriority="0" w:semiHidden="0" w:name="caption"/>
    <w:lsdException w:qFormat="1"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qFormat="1" w:unhideWhenUsed="0" w:uiPriority="0" w:semiHidden="0" w:name="List Bullet"/>
    <w:lsdException w:uiPriority="99" w:name="List Number"/>
    <w:lsdException w:qFormat="1" w:uiPriority="99" w:name="List 2"/>
    <w:lsdException w:uiPriority="99" w:name="List 3"/>
    <w:lsdException w:uiPriority="99" w:name="List 4"/>
    <w:lsdException w:uiPriority="99" w:name="List 5"/>
    <w:lsdException w:uiPriority="99" w:name="List Bullet 2"/>
    <w:lsdException w:uiPriority="99" w:name="List Bullet 3"/>
    <w:lsdException w:qFormat="1" w:uiPriority="0" w:semiHidden="0"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0" w:semiHidden="0" w:name="Body Text Indent"/>
    <w:lsdException w:qFormat="1" w:unhideWhenUsed="0" w:uiPriority="0" w:semiHidden="0"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qFormat="1" w:unhideWhenUsed="0" w:uiPriority="0" w:semiHidden="0" w:name="Date"/>
    <w:lsdException w:qFormat="1" w:uiPriority="99" w:name="Body Text First Indent"/>
    <w:lsdException w:qFormat="1" w:unhideWhenUsed="0" w:uiPriority="0" w:semiHidden="0" w:name="Body Text First Indent 2"/>
    <w:lsdException w:uiPriority="99" w:name="Note Heading"/>
    <w:lsdException w:qFormat="1" w:unhideWhenUsed="0" w:uiPriority="99" w:semiHidden="0" w:name="Body Text 2"/>
    <w:lsdException w:qFormat="1"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60" w:lineRule="auto"/>
      <w:ind w:firstLine="200" w:firstLineChars="200"/>
      <w:jc w:val="both"/>
      <w:textAlignment w:val="baseline"/>
    </w:pPr>
    <w:rPr>
      <w:rFonts w:ascii="Times New Roman" w:hAnsi="Times New Roman" w:eastAsia="宋体" w:cs="Times New Roman"/>
      <w:kern w:val="0"/>
      <w:sz w:val="24"/>
      <w:szCs w:val="20"/>
      <w:lang w:val="en-US" w:eastAsia="zh-CN" w:bidi="ar-SA"/>
    </w:rPr>
  </w:style>
  <w:style w:type="paragraph" w:styleId="5">
    <w:name w:val="heading 1"/>
    <w:basedOn w:val="1"/>
    <w:next w:val="1"/>
    <w:link w:val="59"/>
    <w:qFormat/>
    <w:uiPriority w:val="9"/>
    <w:pPr>
      <w:keepNext/>
      <w:keepLines/>
      <w:numPr>
        <w:ilvl w:val="0"/>
        <w:numId w:val="1"/>
      </w:numPr>
      <w:ind w:firstLineChars="0"/>
      <w:jc w:val="left"/>
      <w:outlineLvl w:val="0"/>
    </w:pPr>
    <w:rPr>
      <w:rFonts w:ascii="Arial" w:eastAsia="黑体"/>
      <w:b/>
      <w:kern w:val="44"/>
      <w:sz w:val="28"/>
    </w:rPr>
  </w:style>
  <w:style w:type="paragraph" w:styleId="6">
    <w:name w:val="heading 2"/>
    <w:basedOn w:val="1"/>
    <w:next w:val="1"/>
    <w:link w:val="60"/>
    <w:qFormat/>
    <w:uiPriority w:val="9"/>
    <w:pPr>
      <w:keepNext/>
      <w:keepLines/>
      <w:numPr>
        <w:ilvl w:val="1"/>
        <w:numId w:val="1"/>
      </w:numPr>
      <w:ind w:firstLineChars="0"/>
      <w:outlineLvl w:val="1"/>
    </w:pPr>
    <w:rPr>
      <w:rFonts w:eastAsia="黑体"/>
      <w:b/>
      <w:sz w:val="28"/>
    </w:rPr>
  </w:style>
  <w:style w:type="paragraph" w:styleId="7">
    <w:name w:val="heading 3"/>
    <w:basedOn w:val="1"/>
    <w:next w:val="1"/>
    <w:link w:val="61"/>
    <w:qFormat/>
    <w:uiPriority w:val="9"/>
    <w:pPr>
      <w:keepNext/>
      <w:keepLines/>
      <w:numPr>
        <w:ilvl w:val="2"/>
        <w:numId w:val="1"/>
      </w:numPr>
      <w:ind w:firstLineChars="0"/>
      <w:outlineLvl w:val="2"/>
    </w:pPr>
    <w:rPr>
      <w:rFonts w:eastAsia="黑体"/>
      <w:b/>
      <w:sz w:val="28"/>
    </w:rPr>
  </w:style>
  <w:style w:type="paragraph" w:styleId="8">
    <w:name w:val="heading 4"/>
    <w:basedOn w:val="7"/>
    <w:next w:val="1"/>
    <w:link w:val="56"/>
    <w:qFormat/>
    <w:uiPriority w:val="9"/>
    <w:pPr>
      <w:numPr>
        <w:ilvl w:val="3"/>
      </w:numPr>
      <w:outlineLvl w:val="3"/>
    </w:pPr>
  </w:style>
  <w:style w:type="paragraph" w:styleId="9">
    <w:name w:val="heading 5"/>
    <w:basedOn w:val="1"/>
    <w:next w:val="1"/>
    <w:link w:val="58"/>
    <w:qFormat/>
    <w:uiPriority w:val="9"/>
    <w:pPr>
      <w:keepNext/>
      <w:keepLines/>
      <w:numPr>
        <w:ilvl w:val="4"/>
        <w:numId w:val="1"/>
      </w:numPr>
      <w:ind w:firstLineChars="0"/>
      <w:outlineLvl w:val="4"/>
    </w:pPr>
    <w:rPr>
      <w:rFonts w:eastAsia="黑体"/>
      <w:b/>
      <w:sz w:val="28"/>
    </w:rPr>
  </w:style>
  <w:style w:type="paragraph" w:styleId="10">
    <w:name w:val="heading 6"/>
    <w:basedOn w:val="1"/>
    <w:next w:val="1"/>
    <w:link w:val="57"/>
    <w:qFormat/>
    <w:uiPriority w:val="9"/>
    <w:pPr>
      <w:keepNext/>
      <w:keepLines/>
      <w:numPr>
        <w:ilvl w:val="5"/>
        <w:numId w:val="1"/>
      </w:numPr>
      <w:ind w:firstLineChars="0"/>
      <w:outlineLvl w:val="5"/>
    </w:pPr>
    <w:rPr>
      <w:rFonts w:eastAsia="黑体"/>
      <w:b/>
      <w:sz w:val="28"/>
    </w:rPr>
  </w:style>
  <w:style w:type="paragraph" w:styleId="11">
    <w:name w:val="heading 7"/>
    <w:basedOn w:val="1"/>
    <w:next w:val="1"/>
    <w:link w:val="62"/>
    <w:qFormat/>
    <w:uiPriority w:val="9"/>
    <w:pPr>
      <w:keepNext/>
      <w:keepLines/>
      <w:numPr>
        <w:ilvl w:val="6"/>
        <w:numId w:val="1"/>
      </w:numPr>
      <w:ind w:firstLineChars="0"/>
      <w:outlineLvl w:val="6"/>
    </w:pPr>
    <w:rPr>
      <w:rFonts w:eastAsia="黑体"/>
      <w:b/>
      <w:sz w:val="28"/>
    </w:rPr>
  </w:style>
  <w:style w:type="paragraph" w:styleId="12">
    <w:name w:val="heading 8"/>
    <w:basedOn w:val="11"/>
    <w:next w:val="1"/>
    <w:link w:val="63"/>
    <w:qFormat/>
    <w:uiPriority w:val="9"/>
    <w:pPr>
      <w:keepNext/>
      <w:keepLines/>
      <w:numPr>
        <w:ilvl w:val="7"/>
        <w:numId w:val="1"/>
      </w:numPr>
      <w:ind w:firstLineChars="0"/>
      <w:outlineLvl w:val="7"/>
    </w:pPr>
    <w:rPr>
      <w:rFonts w:eastAsia="黑体"/>
      <w:sz w:val="28"/>
    </w:rPr>
  </w:style>
  <w:style w:type="paragraph" w:styleId="13">
    <w:name w:val="heading 9"/>
    <w:basedOn w:val="1"/>
    <w:next w:val="1"/>
    <w:link w:val="64"/>
    <w:qFormat/>
    <w:uiPriority w:val="9"/>
    <w:pPr>
      <w:keepNext/>
      <w:keepLines/>
      <w:numPr>
        <w:ilvl w:val="8"/>
        <w:numId w:val="1"/>
      </w:numPr>
      <w:ind w:firstLineChars="0"/>
      <w:outlineLvl w:val="8"/>
    </w:pPr>
    <w:rPr>
      <w:rFonts w:eastAsia="黑体"/>
      <w:b/>
      <w:sz w:val="28"/>
    </w:rPr>
  </w:style>
  <w:style w:type="character" w:default="1" w:styleId="49">
    <w:name w:val="Default Paragraph Font"/>
    <w:semiHidden/>
    <w:unhideWhenUsed/>
    <w:qFormat/>
    <w:uiPriority w:val="1"/>
  </w:style>
  <w:style w:type="table" w:default="1" w:styleId="47">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next w:val="4"/>
    <w:qFormat/>
    <w:uiPriority w:val="0"/>
    <w:pPr>
      <w:spacing w:after="120" w:line="240" w:lineRule="auto"/>
      <w:ind w:left="420" w:leftChars="200" w:firstLine="420" w:firstLineChars="200"/>
    </w:pPr>
    <w:rPr>
      <w:rFonts w:ascii="Times New Roman"/>
      <w:sz w:val="21"/>
    </w:rPr>
  </w:style>
  <w:style w:type="paragraph" w:styleId="3">
    <w:name w:val="Body Text Indent"/>
    <w:basedOn w:val="1"/>
    <w:next w:val="1"/>
    <w:link w:val="106"/>
    <w:unhideWhenUsed/>
    <w:qFormat/>
    <w:uiPriority w:val="0"/>
    <w:pPr>
      <w:adjustRightInd/>
      <w:spacing w:after="120"/>
      <w:ind w:left="420" w:leftChars="200" w:firstLine="480"/>
      <w:textAlignment w:val="auto"/>
    </w:pPr>
    <w:rPr>
      <w:rFonts w:ascii="宋体" w:hAnsi="宋体" w:cstheme="minorBidi"/>
      <w:kern w:val="2"/>
      <w:szCs w:val="24"/>
    </w:rPr>
  </w:style>
  <w:style w:type="paragraph" w:customStyle="1" w:styleId="4">
    <w:name w:val="xl53"/>
    <w:basedOn w:val="1"/>
    <w:next w:val="1"/>
    <w:qFormat/>
    <w:uiPriority w:val="0"/>
    <w:pPr>
      <w:widowControl/>
      <w:pBdr>
        <w:top w:val="single" w:color="auto" w:sz="4" w:space="0"/>
        <w:left w:val="single" w:color="auto" w:sz="8" w:space="0"/>
        <w:bottom w:val="single" w:color="auto" w:sz="8" w:space="0"/>
        <w:right w:val="single" w:color="auto" w:sz="4" w:space="0"/>
      </w:pBdr>
      <w:spacing w:before="100" w:beforeLines="0" w:beforeAutospacing="1" w:after="100" w:afterLines="0" w:afterAutospacing="1"/>
      <w:jc w:val="center"/>
    </w:pPr>
    <w:rPr>
      <w:rFonts w:ascii="宋体" w:hAnsi="宋体"/>
      <w:b/>
      <w:bCs/>
      <w:kern w:val="0"/>
      <w:sz w:val="20"/>
      <w:szCs w:val="20"/>
    </w:rPr>
  </w:style>
  <w:style w:type="paragraph" w:styleId="14">
    <w:name w:val="toc 7"/>
    <w:basedOn w:val="1"/>
    <w:next w:val="1"/>
    <w:unhideWhenUsed/>
    <w:qFormat/>
    <w:uiPriority w:val="39"/>
    <w:pPr>
      <w:adjustRightInd/>
      <w:spacing w:line="240" w:lineRule="auto"/>
      <w:ind w:left="2520" w:leftChars="1200" w:firstLine="0" w:firstLineChars="0"/>
      <w:textAlignment w:val="auto"/>
    </w:pPr>
    <w:rPr>
      <w:rFonts w:asciiTheme="minorHAnsi" w:hAnsiTheme="minorHAnsi" w:eastAsiaTheme="minorEastAsia" w:cstheme="minorBidi"/>
      <w:kern w:val="2"/>
      <w:sz w:val="21"/>
      <w:szCs w:val="22"/>
    </w:rPr>
  </w:style>
  <w:style w:type="paragraph" w:styleId="15">
    <w:name w:val="List Bullet 4"/>
    <w:basedOn w:val="1"/>
    <w:unhideWhenUsed/>
    <w:qFormat/>
    <w:uiPriority w:val="0"/>
    <w:pPr>
      <w:numPr>
        <w:ilvl w:val="0"/>
        <w:numId w:val="2"/>
      </w:numPr>
      <w:tabs>
        <w:tab w:val="left" w:pos="1620"/>
      </w:tabs>
      <w:adjustRightInd/>
      <w:ind w:firstLine="0"/>
      <w:textAlignment w:val="auto"/>
    </w:pPr>
    <w:rPr>
      <w:rFonts w:ascii="宋体" w:hAnsi="宋体" w:cs="宋体"/>
      <w:kern w:val="2"/>
      <w:sz w:val="21"/>
    </w:rPr>
  </w:style>
  <w:style w:type="paragraph" w:styleId="16">
    <w:name w:val="Normal Indent"/>
    <w:basedOn w:val="1"/>
    <w:link w:val="68"/>
    <w:qFormat/>
    <w:uiPriority w:val="0"/>
    <w:pPr>
      <w:ind w:firstLine="482"/>
    </w:pPr>
    <w:rPr>
      <w:lang w:val="zh-CN" w:eastAsia="zh-CN"/>
    </w:rPr>
  </w:style>
  <w:style w:type="paragraph" w:styleId="17">
    <w:name w:val="caption"/>
    <w:basedOn w:val="1"/>
    <w:next w:val="1"/>
    <w:link w:val="121"/>
    <w:unhideWhenUsed/>
    <w:qFormat/>
    <w:uiPriority w:val="0"/>
    <w:pPr>
      <w:adjustRightInd/>
      <w:ind w:firstLine="0" w:firstLineChars="0"/>
      <w:jc w:val="center"/>
      <w:textAlignment w:val="auto"/>
    </w:pPr>
    <w:rPr>
      <w:rFonts w:eastAsia="黑体" w:asciiTheme="majorHAnsi" w:hAnsiTheme="majorHAnsi" w:cstheme="majorBidi"/>
      <w:kern w:val="2"/>
      <w:sz w:val="20"/>
    </w:rPr>
  </w:style>
  <w:style w:type="paragraph" w:styleId="18">
    <w:name w:val="List Bullet"/>
    <w:basedOn w:val="1"/>
    <w:qFormat/>
    <w:uiPriority w:val="0"/>
    <w:pPr>
      <w:numPr>
        <w:ilvl w:val="0"/>
        <w:numId w:val="3"/>
      </w:numPr>
      <w:tabs>
        <w:tab w:val="left" w:pos="360"/>
      </w:tabs>
      <w:adjustRightInd/>
      <w:spacing w:line="240" w:lineRule="auto"/>
      <w:ind w:firstLine="0" w:firstLineChars="0"/>
      <w:contextualSpacing/>
      <w:textAlignment w:val="auto"/>
    </w:pPr>
    <w:rPr>
      <w:kern w:val="2"/>
      <w:sz w:val="21"/>
      <w:szCs w:val="24"/>
    </w:rPr>
  </w:style>
  <w:style w:type="paragraph" w:styleId="19">
    <w:name w:val="Document Map"/>
    <w:basedOn w:val="1"/>
    <w:link w:val="167"/>
    <w:semiHidden/>
    <w:unhideWhenUsed/>
    <w:qFormat/>
    <w:uiPriority w:val="0"/>
    <w:pPr>
      <w:snapToGrid w:val="0"/>
      <w:textAlignment w:val="auto"/>
    </w:pPr>
    <w:rPr>
      <w:rFonts w:ascii="宋体" w:cstheme="minorBidi"/>
      <w:kern w:val="2"/>
      <w:sz w:val="18"/>
      <w:szCs w:val="18"/>
    </w:rPr>
  </w:style>
  <w:style w:type="paragraph" w:styleId="20">
    <w:name w:val="annotation text"/>
    <w:basedOn w:val="1"/>
    <w:link w:val="79"/>
    <w:unhideWhenUsed/>
    <w:qFormat/>
    <w:uiPriority w:val="99"/>
    <w:pPr>
      <w:jc w:val="left"/>
    </w:pPr>
  </w:style>
  <w:style w:type="paragraph" w:styleId="21">
    <w:name w:val="Body Text 3"/>
    <w:basedOn w:val="1"/>
    <w:link w:val="122"/>
    <w:semiHidden/>
    <w:unhideWhenUsed/>
    <w:qFormat/>
    <w:uiPriority w:val="99"/>
    <w:pPr>
      <w:adjustRightInd/>
      <w:spacing w:after="120"/>
      <w:ind w:firstLine="0" w:firstLineChars="0"/>
      <w:textAlignment w:val="auto"/>
    </w:pPr>
    <w:rPr>
      <w:rFonts w:asciiTheme="minorHAnsi" w:hAnsiTheme="minorHAnsi" w:eastAsiaTheme="minorEastAsia" w:cstheme="minorBidi"/>
      <w:kern w:val="2"/>
      <w:sz w:val="16"/>
      <w:szCs w:val="16"/>
    </w:rPr>
  </w:style>
  <w:style w:type="paragraph" w:styleId="22">
    <w:name w:val="Body Text"/>
    <w:basedOn w:val="1"/>
    <w:next w:val="1"/>
    <w:link w:val="142"/>
    <w:qFormat/>
    <w:uiPriority w:val="0"/>
    <w:pPr>
      <w:adjustRightInd/>
      <w:spacing w:line="0" w:lineRule="atLeast"/>
      <w:textAlignment w:val="auto"/>
    </w:pPr>
    <w:rPr>
      <w:kern w:val="2"/>
      <w:sz w:val="30"/>
    </w:rPr>
  </w:style>
  <w:style w:type="paragraph" w:styleId="23">
    <w:name w:val="List 2"/>
    <w:basedOn w:val="1"/>
    <w:semiHidden/>
    <w:unhideWhenUsed/>
    <w:qFormat/>
    <w:uiPriority w:val="99"/>
    <w:pPr>
      <w:adjustRightInd/>
      <w:ind w:left="100" w:leftChars="200" w:hanging="200" w:hangingChars="200"/>
      <w:contextualSpacing/>
      <w:textAlignment w:val="auto"/>
    </w:pPr>
    <w:rPr>
      <w:rFonts w:asciiTheme="minorHAnsi" w:hAnsiTheme="minorHAnsi" w:eastAsiaTheme="minorEastAsia" w:cstheme="minorBidi"/>
      <w:kern w:val="2"/>
      <w:szCs w:val="21"/>
    </w:rPr>
  </w:style>
  <w:style w:type="paragraph" w:styleId="24">
    <w:name w:val="List Continue"/>
    <w:basedOn w:val="1"/>
    <w:qFormat/>
    <w:uiPriority w:val="0"/>
    <w:pPr>
      <w:adjustRightInd/>
      <w:spacing w:after="120" w:line="240" w:lineRule="auto"/>
      <w:ind w:left="420" w:firstLine="0" w:firstLineChars="0"/>
      <w:textAlignment w:val="auto"/>
    </w:pPr>
    <w:rPr>
      <w:rFonts w:eastAsia="楷体_GB2312"/>
      <w:kern w:val="2"/>
      <w:sz w:val="32"/>
    </w:rPr>
  </w:style>
  <w:style w:type="paragraph" w:styleId="25">
    <w:name w:val="toc 5"/>
    <w:basedOn w:val="1"/>
    <w:next w:val="1"/>
    <w:unhideWhenUsed/>
    <w:qFormat/>
    <w:uiPriority w:val="39"/>
    <w:pPr>
      <w:adjustRightInd/>
      <w:spacing w:line="240" w:lineRule="auto"/>
      <w:ind w:left="1680" w:leftChars="800" w:firstLine="0" w:firstLineChars="0"/>
      <w:textAlignment w:val="auto"/>
    </w:pPr>
    <w:rPr>
      <w:rFonts w:asciiTheme="minorHAnsi" w:hAnsiTheme="minorHAnsi" w:eastAsiaTheme="minorEastAsia" w:cstheme="minorBidi"/>
      <w:kern w:val="2"/>
      <w:sz w:val="21"/>
      <w:szCs w:val="22"/>
    </w:rPr>
  </w:style>
  <w:style w:type="paragraph" w:styleId="26">
    <w:name w:val="toc 3"/>
    <w:basedOn w:val="1"/>
    <w:next w:val="1"/>
    <w:unhideWhenUsed/>
    <w:qFormat/>
    <w:uiPriority w:val="39"/>
    <w:pPr>
      <w:ind w:left="840" w:leftChars="400"/>
    </w:pPr>
  </w:style>
  <w:style w:type="paragraph" w:styleId="27">
    <w:name w:val="Plain Text"/>
    <w:basedOn w:val="1"/>
    <w:link w:val="124"/>
    <w:qFormat/>
    <w:uiPriority w:val="0"/>
    <w:pPr>
      <w:adjustRightInd/>
      <w:spacing w:line="240" w:lineRule="auto"/>
      <w:ind w:firstLine="0" w:firstLineChars="0"/>
      <w:textAlignment w:val="auto"/>
    </w:pPr>
    <w:rPr>
      <w:rFonts w:ascii="宋体" w:hAnsi="Courier New" w:cs="Courier New"/>
      <w:kern w:val="2"/>
      <w:sz w:val="21"/>
      <w:szCs w:val="21"/>
    </w:rPr>
  </w:style>
  <w:style w:type="paragraph" w:styleId="28">
    <w:name w:val="toc 8"/>
    <w:basedOn w:val="1"/>
    <w:next w:val="1"/>
    <w:unhideWhenUsed/>
    <w:qFormat/>
    <w:uiPriority w:val="39"/>
    <w:pPr>
      <w:adjustRightInd/>
      <w:spacing w:line="240" w:lineRule="auto"/>
      <w:ind w:left="2940" w:leftChars="1400" w:firstLine="0" w:firstLineChars="0"/>
      <w:textAlignment w:val="auto"/>
    </w:pPr>
    <w:rPr>
      <w:rFonts w:asciiTheme="minorHAnsi" w:hAnsiTheme="minorHAnsi" w:eastAsiaTheme="minorEastAsia" w:cstheme="minorBidi"/>
      <w:kern w:val="2"/>
      <w:sz w:val="21"/>
      <w:szCs w:val="22"/>
    </w:rPr>
  </w:style>
  <w:style w:type="paragraph" w:styleId="29">
    <w:name w:val="Date"/>
    <w:basedOn w:val="1"/>
    <w:next w:val="1"/>
    <w:link w:val="70"/>
    <w:qFormat/>
    <w:uiPriority w:val="0"/>
    <w:pPr>
      <w:adjustRightInd/>
      <w:ind w:left="100" w:leftChars="2500"/>
      <w:textAlignment w:val="auto"/>
    </w:pPr>
    <w:rPr>
      <w:kern w:val="2"/>
      <w:szCs w:val="24"/>
    </w:rPr>
  </w:style>
  <w:style w:type="paragraph" w:styleId="30">
    <w:name w:val="Balloon Text"/>
    <w:basedOn w:val="1"/>
    <w:link w:val="81"/>
    <w:unhideWhenUsed/>
    <w:qFormat/>
    <w:uiPriority w:val="99"/>
    <w:pPr>
      <w:spacing w:line="240" w:lineRule="auto"/>
    </w:pPr>
    <w:rPr>
      <w:sz w:val="18"/>
      <w:szCs w:val="18"/>
    </w:rPr>
  </w:style>
  <w:style w:type="paragraph" w:styleId="31">
    <w:name w:val="footer"/>
    <w:basedOn w:val="1"/>
    <w:link w:val="65"/>
    <w:qFormat/>
    <w:uiPriority w:val="99"/>
    <w:pPr>
      <w:spacing w:line="240" w:lineRule="atLeast"/>
      <w:ind w:left="255" w:right="255"/>
      <w:jc w:val="left"/>
    </w:pPr>
  </w:style>
  <w:style w:type="paragraph" w:styleId="32">
    <w:name w:val="header"/>
    <w:basedOn w:val="1"/>
    <w:link w:val="69"/>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33">
    <w:name w:val="toc 1"/>
    <w:basedOn w:val="1"/>
    <w:next w:val="1"/>
    <w:unhideWhenUsed/>
    <w:qFormat/>
    <w:uiPriority w:val="39"/>
  </w:style>
  <w:style w:type="paragraph" w:styleId="34">
    <w:name w:val="toc 4"/>
    <w:basedOn w:val="1"/>
    <w:next w:val="1"/>
    <w:unhideWhenUsed/>
    <w:qFormat/>
    <w:uiPriority w:val="39"/>
    <w:pPr>
      <w:adjustRightInd/>
      <w:spacing w:line="240" w:lineRule="auto"/>
      <w:ind w:left="1260" w:leftChars="600" w:firstLine="0" w:firstLineChars="0"/>
      <w:textAlignment w:val="auto"/>
    </w:pPr>
    <w:rPr>
      <w:rFonts w:asciiTheme="minorHAnsi" w:hAnsiTheme="minorHAnsi" w:eastAsiaTheme="minorEastAsia" w:cstheme="minorBidi"/>
      <w:kern w:val="2"/>
      <w:sz w:val="21"/>
      <w:szCs w:val="22"/>
    </w:rPr>
  </w:style>
  <w:style w:type="paragraph" w:styleId="35">
    <w:name w:val="List"/>
    <w:basedOn w:val="1"/>
    <w:qFormat/>
    <w:uiPriority w:val="0"/>
    <w:pPr>
      <w:adjustRightInd/>
      <w:spacing w:line="240" w:lineRule="auto"/>
      <w:ind w:left="200" w:hanging="200" w:hangingChars="200"/>
      <w:textAlignment w:val="auto"/>
    </w:pPr>
    <w:rPr>
      <w:kern w:val="2"/>
      <w:sz w:val="28"/>
      <w:szCs w:val="24"/>
    </w:rPr>
  </w:style>
  <w:style w:type="paragraph" w:styleId="36">
    <w:name w:val="toc 6"/>
    <w:basedOn w:val="1"/>
    <w:next w:val="1"/>
    <w:unhideWhenUsed/>
    <w:qFormat/>
    <w:uiPriority w:val="39"/>
    <w:pPr>
      <w:adjustRightInd/>
      <w:spacing w:line="240" w:lineRule="auto"/>
      <w:ind w:left="2100" w:leftChars="1000" w:firstLine="0" w:firstLineChars="0"/>
      <w:textAlignment w:val="auto"/>
    </w:pPr>
    <w:rPr>
      <w:rFonts w:asciiTheme="minorHAnsi" w:hAnsiTheme="minorHAnsi" w:eastAsiaTheme="minorEastAsia" w:cstheme="minorBidi"/>
      <w:kern w:val="2"/>
      <w:sz w:val="21"/>
      <w:szCs w:val="22"/>
    </w:rPr>
  </w:style>
  <w:style w:type="paragraph" w:styleId="37">
    <w:name w:val="table of figures"/>
    <w:basedOn w:val="1"/>
    <w:next w:val="1"/>
    <w:semiHidden/>
    <w:unhideWhenUsed/>
    <w:qFormat/>
    <w:uiPriority w:val="99"/>
    <w:pPr>
      <w:snapToGrid w:val="0"/>
      <w:ind w:left="200" w:leftChars="200" w:hanging="200" w:hangingChars="200"/>
      <w:textAlignment w:val="auto"/>
    </w:pPr>
    <w:rPr>
      <w:rFonts w:eastAsia="仿宋" w:cstheme="minorBidi"/>
      <w:kern w:val="2"/>
      <w:sz w:val="32"/>
      <w:szCs w:val="21"/>
    </w:rPr>
  </w:style>
  <w:style w:type="paragraph" w:styleId="38">
    <w:name w:val="toc 2"/>
    <w:basedOn w:val="1"/>
    <w:next w:val="1"/>
    <w:unhideWhenUsed/>
    <w:qFormat/>
    <w:uiPriority w:val="39"/>
    <w:pPr>
      <w:ind w:left="420" w:leftChars="200"/>
    </w:pPr>
  </w:style>
  <w:style w:type="paragraph" w:styleId="39">
    <w:name w:val="toc 9"/>
    <w:basedOn w:val="1"/>
    <w:next w:val="1"/>
    <w:unhideWhenUsed/>
    <w:qFormat/>
    <w:uiPriority w:val="39"/>
    <w:pPr>
      <w:adjustRightInd/>
      <w:spacing w:line="240" w:lineRule="auto"/>
      <w:ind w:left="3360" w:leftChars="1600" w:firstLine="0" w:firstLineChars="0"/>
      <w:textAlignment w:val="auto"/>
    </w:pPr>
    <w:rPr>
      <w:rFonts w:asciiTheme="minorHAnsi" w:hAnsiTheme="minorHAnsi" w:eastAsiaTheme="minorEastAsia" w:cstheme="minorBidi"/>
      <w:kern w:val="2"/>
      <w:sz w:val="21"/>
      <w:szCs w:val="22"/>
    </w:rPr>
  </w:style>
  <w:style w:type="paragraph" w:styleId="40">
    <w:name w:val="Body Text 2"/>
    <w:basedOn w:val="1"/>
    <w:link w:val="327"/>
    <w:qFormat/>
    <w:uiPriority w:val="99"/>
    <w:pPr>
      <w:adjustRightInd/>
      <w:spacing w:after="120" w:line="480" w:lineRule="auto"/>
      <w:ind w:firstLine="480"/>
      <w:textAlignment w:val="auto"/>
    </w:pPr>
    <w:rPr>
      <w:rFonts w:ascii="宋体" w:hAnsi="宋体"/>
      <w:kern w:val="2"/>
      <w:sz w:val="28"/>
      <w:szCs w:val="24"/>
    </w:rPr>
  </w:style>
  <w:style w:type="paragraph" w:styleId="41">
    <w:name w:val="HTML Preformatted"/>
    <w:basedOn w:val="1"/>
    <w:link w:val="201"/>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textAlignment w:val="auto"/>
    </w:pPr>
    <w:rPr>
      <w:rFonts w:ascii="宋体" w:hAnsi="宋体" w:cs="宋体"/>
      <w:szCs w:val="24"/>
    </w:rPr>
  </w:style>
  <w:style w:type="paragraph" w:styleId="42">
    <w:name w:val="Normal (Web)"/>
    <w:basedOn w:val="1"/>
    <w:unhideWhenUsed/>
    <w:qFormat/>
    <w:uiPriority w:val="99"/>
    <w:pPr>
      <w:widowControl/>
      <w:adjustRightInd/>
      <w:spacing w:before="100" w:beforeAutospacing="1" w:after="100" w:afterAutospacing="1"/>
      <w:jc w:val="left"/>
      <w:textAlignment w:val="auto"/>
    </w:pPr>
    <w:rPr>
      <w:rFonts w:ascii="宋体" w:hAnsi="宋体" w:cs="宋体"/>
      <w:szCs w:val="24"/>
    </w:rPr>
  </w:style>
  <w:style w:type="paragraph" w:styleId="43">
    <w:name w:val="index 1"/>
    <w:basedOn w:val="1"/>
    <w:next w:val="1"/>
    <w:qFormat/>
    <w:uiPriority w:val="0"/>
    <w:pPr>
      <w:adjustRightInd/>
      <w:jc w:val="center"/>
      <w:textAlignment w:val="auto"/>
    </w:pPr>
    <w:rPr>
      <w:rFonts w:ascii="仿宋_GB2312" w:eastAsia="仿宋_GB2312"/>
      <w:b/>
      <w:bCs/>
      <w:kern w:val="2"/>
      <w:sz w:val="28"/>
    </w:rPr>
  </w:style>
  <w:style w:type="paragraph" w:styleId="44">
    <w:name w:val="Title"/>
    <w:basedOn w:val="1"/>
    <w:next w:val="1"/>
    <w:link w:val="144"/>
    <w:qFormat/>
    <w:uiPriority w:val="0"/>
    <w:pPr>
      <w:adjustRightInd/>
      <w:spacing w:before="240" w:after="60"/>
      <w:textAlignment w:val="auto"/>
      <w:outlineLvl w:val="0"/>
    </w:pPr>
    <w:rPr>
      <w:rFonts w:asciiTheme="majorHAnsi" w:hAnsiTheme="majorHAnsi" w:cstheme="majorBidi"/>
      <w:b/>
      <w:bCs/>
      <w:kern w:val="2"/>
      <w:sz w:val="32"/>
      <w:szCs w:val="32"/>
    </w:rPr>
  </w:style>
  <w:style w:type="paragraph" w:styleId="45">
    <w:name w:val="annotation subject"/>
    <w:basedOn w:val="20"/>
    <w:next w:val="20"/>
    <w:link w:val="80"/>
    <w:semiHidden/>
    <w:unhideWhenUsed/>
    <w:qFormat/>
    <w:uiPriority w:val="99"/>
    <w:rPr>
      <w:b/>
      <w:bCs/>
    </w:rPr>
  </w:style>
  <w:style w:type="paragraph" w:styleId="46">
    <w:name w:val="Body Text First Indent"/>
    <w:basedOn w:val="22"/>
    <w:link w:val="145"/>
    <w:semiHidden/>
    <w:unhideWhenUsed/>
    <w:qFormat/>
    <w:uiPriority w:val="99"/>
    <w:pPr>
      <w:spacing w:after="120" w:line="360" w:lineRule="auto"/>
      <w:ind w:firstLine="420" w:firstLineChars="100"/>
    </w:pPr>
    <w:rPr>
      <w:rFonts w:ascii="宋体" w:hAnsi="宋体" w:cstheme="minorBidi"/>
      <w:sz w:val="24"/>
      <w:szCs w:val="24"/>
    </w:rPr>
  </w:style>
  <w:style w:type="table" w:styleId="48">
    <w:name w:val="Table Grid"/>
    <w:basedOn w:val="47"/>
    <w:qFormat/>
    <w:uiPriority w:val="3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0">
    <w:name w:val="Strong"/>
    <w:qFormat/>
    <w:uiPriority w:val="22"/>
    <w:rPr>
      <w:b/>
      <w:bCs/>
    </w:rPr>
  </w:style>
  <w:style w:type="character" w:styleId="51">
    <w:name w:val="page number"/>
    <w:basedOn w:val="49"/>
    <w:qFormat/>
    <w:uiPriority w:val="0"/>
  </w:style>
  <w:style w:type="character" w:styleId="52">
    <w:name w:val="FollowedHyperlink"/>
    <w:basedOn w:val="49"/>
    <w:semiHidden/>
    <w:unhideWhenUsed/>
    <w:qFormat/>
    <w:uiPriority w:val="99"/>
    <w:rPr>
      <w:color w:val="954F72" w:themeColor="followedHyperlink"/>
      <w:u w:val="single"/>
      <w14:textFill>
        <w14:solidFill>
          <w14:schemeClr w14:val="folHlink"/>
        </w14:solidFill>
      </w14:textFill>
    </w:rPr>
  </w:style>
  <w:style w:type="character" w:styleId="53">
    <w:name w:val="Emphasis"/>
    <w:qFormat/>
    <w:uiPriority w:val="20"/>
    <w:rPr>
      <w:i/>
      <w:iCs/>
    </w:rPr>
  </w:style>
  <w:style w:type="character" w:styleId="54">
    <w:name w:val="Hyperlink"/>
    <w:basedOn w:val="49"/>
    <w:unhideWhenUsed/>
    <w:qFormat/>
    <w:uiPriority w:val="99"/>
    <w:rPr>
      <w:color w:val="0563C1" w:themeColor="hyperlink"/>
      <w:u w:val="single"/>
      <w14:textFill>
        <w14:solidFill>
          <w14:schemeClr w14:val="hlink"/>
        </w14:solidFill>
      </w14:textFill>
    </w:rPr>
  </w:style>
  <w:style w:type="character" w:styleId="55">
    <w:name w:val="annotation reference"/>
    <w:basedOn w:val="49"/>
    <w:unhideWhenUsed/>
    <w:qFormat/>
    <w:uiPriority w:val="0"/>
    <w:rPr>
      <w:sz w:val="21"/>
      <w:szCs w:val="21"/>
    </w:rPr>
  </w:style>
  <w:style w:type="character" w:customStyle="1" w:styleId="56">
    <w:name w:val="标题 4 Char"/>
    <w:basedOn w:val="49"/>
    <w:link w:val="8"/>
    <w:qFormat/>
    <w:uiPriority w:val="9"/>
    <w:rPr>
      <w:rFonts w:ascii="Times New Roman" w:hAnsi="Times New Roman" w:eastAsia="黑体" w:cs="Times New Roman"/>
      <w:b/>
      <w:kern w:val="0"/>
      <w:sz w:val="28"/>
      <w:szCs w:val="20"/>
    </w:rPr>
  </w:style>
  <w:style w:type="character" w:customStyle="1" w:styleId="57">
    <w:name w:val="标题 6 Char"/>
    <w:basedOn w:val="49"/>
    <w:link w:val="10"/>
    <w:qFormat/>
    <w:uiPriority w:val="9"/>
    <w:rPr>
      <w:rFonts w:ascii="Times New Roman" w:hAnsi="Times New Roman" w:eastAsia="黑体" w:cs="Times New Roman"/>
      <w:b/>
      <w:kern w:val="0"/>
      <w:sz w:val="28"/>
      <w:szCs w:val="20"/>
    </w:rPr>
  </w:style>
  <w:style w:type="character" w:customStyle="1" w:styleId="58">
    <w:name w:val="标题 5 Char"/>
    <w:basedOn w:val="49"/>
    <w:link w:val="9"/>
    <w:qFormat/>
    <w:uiPriority w:val="9"/>
    <w:rPr>
      <w:rFonts w:ascii="Times New Roman" w:hAnsi="Times New Roman" w:eastAsia="黑体" w:cs="Times New Roman"/>
      <w:b/>
      <w:kern w:val="0"/>
      <w:sz w:val="28"/>
      <w:szCs w:val="20"/>
    </w:rPr>
  </w:style>
  <w:style w:type="character" w:customStyle="1" w:styleId="59">
    <w:name w:val="标题 1 Char"/>
    <w:basedOn w:val="49"/>
    <w:link w:val="5"/>
    <w:qFormat/>
    <w:uiPriority w:val="9"/>
    <w:rPr>
      <w:rFonts w:ascii="Arial" w:hAnsi="Times New Roman" w:eastAsia="黑体" w:cs="Times New Roman"/>
      <w:b/>
      <w:kern w:val="44"/>
      <w:sz w:val="28"/>
      <w:szCs w:val="20"/>
    </w:rPr>
  </w:style>
  <w:style w:type="character" w:customStyle="1" w:styleId="60">
    <w:name w:val="标题 2 Char"/>
    <w:basedOn w:val="49"/>
    <w:link w:val="6"/>
    <w:qFormat/>
    <w:uiPriority w:val="9"/>
    <w:rPr>
      <w:rFonts w:ascii="Times New Roman" w:hAnsi="Times New Roman" w:eastAsia="黑体" w:cs="Times New Roman"/>
      <w:b/>
      <w:kern w:val="0"/>
      <w:sz w:val="28"/>
      <w:szCs w:val="20"/>
    </w:rPr>
  </w:style>
  <w:style w:type="character" w:customStyle="1" w:styleId="61">
    <w:name w:val="标题 3 Char"/>
    <w:basedOn w:val="49"/>
    <w:link w:val="7"/>
    <w:qFormat/>
    <w:uiPriority w:val="9"/>
    <w:rPr>
      <w:rFonts w:ascii="Times New Roman" w:hAnsi="Times New Roman" w:eastAsia="黑体" w:cs="Times New Roman"/>
      <w:b/>
      <w:kern w:val="0"/>
      <w:sz w:val="28"/>
      <w:szCs w:val="20"/>
    </w:rPr>
  </w:style>
  <w:style w:type="character" w:customStyle="1" w:styleId="62">
    <w:name w:val="标题 7 Char"/>
    <w:basedOn w:val="49"/>
    <w:link w:val="11"/>
    <w:qFormat/>
    <w:uiPriority w:val="9"/>
    <w:rPr>
      <w:rFonts w:ascii="Times New Roman" w:hAnsi="Times New Roman" w:eastAsia="黑体" w:cs="Times New Roman"/>
      <w:b/>
      <w:kern w:val="0"/>
      <w:sz w:val="28"/>
      <w:szCs w:val="20"/>
    </w:rPr>
  </w:style>
  <w:style w:type="character" w:customStyle="1" w:styleId="63">
    <w:name w:val="标题 8 Char"/>
    <w:basedOn w:val="49"/>
    <w:link w:val="12"/>
    <w:qFormat/>
    <w:uiPriority w:val="9"/>
    <w:rPr>
      <w:rFonts w:ascii="Times New Roman" w:hAnsi="Times New Roman" w:eastAsia="黑体" w:cs="Times New Roman"/>
      <w:b/>
      <w:kern w:val="0"/>
      <w:sz w:val="28"/>
      <w:szCs w:val="20"/>
    </w:rPr>
  </w:style>
  <w:style w:type="character" w:customStyle="1" w:styleId="64">
    <w:name w:val="标题 9 Char"/>
    <w:basedOn w:val="49"/>
    <w:link w:val="13"/>
    <w:qFormat/>
    <w:uiPriority w:val="9"/>
    <w:rPr>
      <w:rFonts w:ascii="Times New Roman" w:hAnsi="Times New Roman" w:eastAsia="黑体" w:cs="Times New Roman"/>
      <w:b/>
      <w:kern w:val="0"/>
      <w:sz w:val="28"/>
      <w:szCs w:val="20"/>
    </w:rPr>
  </w:style>
  <w:style w:type="character" w:customStyle="1" w:styleId="65">
    <w:name w:val="页脚 Char"/>
    <w:basedOn w:val="49"/>
    <w:link w:val="31"/>
    <w:qFormat/>
    <w:uiPriority w:val="99"/>
    <w:rPr>
      <w:rFonts w:ascii="Times New Roman" w:hAnsi="Times New Roman" w:eastAsia="宋体" w:cs="Times New Roman"/>
      <w:kern w:val="0"/>
      <w:sz w:val="24"/>
      <w:szCs w:val="20"/>
    </w:rPr>
  </w:style>
  <w:style w:type="paragraph" w:customStyle="1" w:styleId="66">
    <w:name w:val="flNote"/>
    <w:basedOn w:val="1"/>
    <w:qFormat/>
    <w:uiPriority w:val="0"/>
    <w:pPr>
      <w:spacing w:before="320" w:after="160"/>
      <w:jc w:val="center"/>
    </w:pPr>
    <w:rPr>
      <w:rFonts w:ascii="Arial" w:eastAsia="黑体"/>
      <w:sz w:val="30"/>
    </w:rPr>
  </w:style>
  <w:style w:type="paragraph" w:customStyle="1" w:styleId="67">
    <w:name w:val="flName"/>
    <w:basedOn w:val="66"/>
    <w:qFormat/>
    <w:uiPriority w:val="0"/>
    <w:rPr>
      <w:sz w:val="32"/>
    </w:rPr>
  </w:style>
  <w:style w:type="character" w:customStyle="1" w:styleId="68">
    <w:name w:val="正文缩进 Char1"/>
    <w:link w:val="16"/>
    <w:qFormat/>
    <w:uiPriority w:val="0"/>
    <w:rPr>
      <w:rFonts w:ascii="Times New Roman" w:hAnsi="Times New Roman" w:eastAsia="宋体" w:cs="Times New Roman"/>
      <w:kern w:val="0"/>
      <w:sz w:val="24"/>
      <w:szCs w:val="20"/>
      <w:lang w:val="zh-CN" w:eastAsia="zh-CN"/>
    </w:rPr>
  </w:style>
  <w:style w:type="character" w:customStyle="1" w:styleId="69">
    <w:name w:val="页眉 Char"/>
    <w:basedOn w:val="49"/>
    <w:link w:val="32"/>
    <w:qFormat/>
    <w:uiPriority w:val="99"/>
    <w:rPr>
      <w:rFonts w:ascii="Times New Roman" w:hAnsi="Times New Roman" w:eastAsia="宋体" w:cs="Times New Roman"/>
      <w:kern w:val="0"/>
      <w:sz w:val="18"/>
      <w:szCs w:val="18"/>
    </w:rPr>
  </w:style>
  <w:style w:type="character" w:customStyle="1" w:styleId="70">
    <w:name w:val="日期 Char"/>
    <w:basedOn w:val="49"/>
    <w:link w:val="29"/>
    <w:qFormat/>
    <w:uiPriority w:val="0"/>
    <w:rPr>
      <w:rFonts w:ascii="Times New Roman" w:hAnsi="Times New Roman" w:eastAsia="宋体" w:cs="Times New Roman"/>
      <w:sz w:val="24"/>
      <w:szCs w:val="24"/>
    </w:rPr>
  </w:style>
  <w:style w:type="paragraph" w:customStyle="1" w:styleId="71">
    <w:name w:val="图片格式"/>
    <w:basedOn w:val="1"/>
    <w:link w:val="73"/>
    <w:qFormat/>
    <w:uiPriority w:val="0"/>
    <w:pPr>
      <w:ind w:firstLine="0" w:firstLineChars="0"/>
      <w:jc w:val="center"/>
    </w:pPr>
  </w:style>
  <w:style w:type="paragraph" w:customStyle="1" w:styleId="72">
    <w:name w:val="表格格式"/>
    <w:basedOn w:val="71"/>
    <w:link w:val="74"/>
    <w:qFormat/>
    <w:uiPriority w:val="0"/>
  </w:style>
  <w:style w:type="character" w:customStyle="1" w:styleId="73">
    <w:name w:val="图片格式 Char"/>
    <w:basedOn w:val="49"/>
    <w:link w:val="71"/>
    <w:qFormat/>
    <w:uiPriority w:val="0"/>
    <w:rPr>
      <w:rFonts w:ascii="Times New Roman" w:hAnsi="Times New Roman" w:eastAsia="宋体" w:cs="Times New Roman"/>
      <w:kern w:val="0"/>
      <w:sz w:val="24"/>
      <w:szCs w:val="20"/>
    </w:rPr>
  </w:style>
  <w:style w:type="character" w:customStyle="1" w:styleId="74">
    <w:name w:val="表格格式 Char"/>
    <w:basedOn w:val="73"/>
    <w:link w:val="72"/>
    <w:qFormat/>
    <w:uiPriority w:val="0"/>
    <w:rPr>
      <w:rFonts w:ascii="Times New Roman" w:hAnsi="Times New Roman" w:eastAsia="宋体" w:cs="Times New Roman"/>
      <w:kern w:val="0"/>
      <w:sz w:val="24"/>
      <w:szCs w:val="20"/>
    </w:rPr>
  </w:style>
  <w:style w:type="paragraph" w:customStyle="1" w:styleId="75">
    <w:name w:val="图表"/>
    <w:basedOn w:val="1"/>
    <w:link w:val="76"/>
    <w:qFormat/>
    <w:uiPriority w:val="0"/>
    <w:pPr>
      <w:snapToGrid w:val="0"/>
      <w:spacing w:line="240" w:lineRule="atLeast"/>
      <w:ind w:left="57" w:right="57" w:firstLine="0" w:firstLineChars="0"/>
      <w:jc w:val="center"/>
      <w:textAlignment w:val="auto"/>
    </w:pPr>
    <w:rPr>
      <w:rFonts w:ascii="宋体" w:hAnsi="宋体"/>
      <w:kern w:val="2"/>
      <w:szCs w:val="22"/>
    </w:rPr>
  </w:style>
  <w:style w:type="character" w:customStyle="1" w:styleId="76">
    <w:name w:val="图表 Char"/>
    <w:link w:val="75"/>
    <w:qFormat/>
    <w:uiPriority w:val="0"/>
    <w:rPr>
      <w:rFonts w:ascii="宋体" w:hAnsi="宋体" w:eastAsia="宋体" w:cs="Times New Roman"/>
      <w:sz w:val="24"/>
    </w:rPr>
  </w:style>
  <w:style w:type="paragraph" w:styleId="77">
    <w:name w:val="No Spacing"/>
    <w:qFormat/>
    <w:uiPriority w:val="0"/>
    <w:pPr>
      <w:widowControl w:val="0"/>
      <w:spacing w:line="360" w:lineRule="auto"/>
      <w:jc w:val="both"/>
    </w:pPr>
    <w:rPr>
      <w:rFonts w:ascii="宋体" w:hAnsi="宋体" w:eastAsia="宋体" w:cstheme="minorBidi"/>
      <w:kern w:val="2"/>
      <w:sz w:val="24"/>
      <w:szCs w:val="24"/>
      <w:lang w:val="en-US" w:eastAsia="zh-CN" w:bidi="ar-SA"/>
    </w:rPr>
  </w:style>
  <w:style w:type="paragraph" w:customStyle="1" w:styleId="78">
    <w:name w:val="TOC Heading"/>
    <w:basedOn w:val="5"/>
    <w:next w:val="1"/>
    <w:unhideWhenUsed/>
    <w:qFormat/>
    <w:uiPriority w:val="39"/>
    <w:pPr>
      <w:widowControl/>
      <w:numPr>
        <w:numId w:val="0"/>
      </w:numPr>
      <w:adjustRightInd/>
      <w:spacing w:before="240" w:line="259" w:lineRule="auto"/>
      <w:textAlignment w:val="auto"/>
      <w:outlineLvl w:val="9"/>
    </w:pPr>
    <w:rPr>
      <w:rFonts w:asciiTheme="majorHAnsi" w:hAnsiTheme="majorHAnsi" w:eastAsiaTheme="majorEastAsia" w:cstheme="majorBidi"/>
      <w:b w:val="0"/>
      <w:color w:val="2E75B6" w:themeColor="accent1" w:themeShade="BF"/>
      <w:kern w:val="0"/>
      <w:sz w:val="32"/>
      <w:szCs w:val="32"/>
    </w:rPr>
  </w:style>
  <w:style w:type="character" w:customStyle="1" w:styleId="79">
    <w:name w:val="批注文字 Char"/>
    <w:basedOn w:val="49"/>
    <w:link w:val="20"/>
    <w:qFormat/>
    <w:uiPriority w:val="99"/>
    <w:rPr>
      <w:rFonts w:ascii="Times New Roman" w:hAnsi="Times New Roman" w:eastAsia="宋体" w:cs="Times New Roman"/>
      <w:kern w:val="0"/>
      <w:sz w:val="24"/>
      <w:szCs w:val="20"/>
    </w:rPr>
  </w:style>
  <w:style w:type="character" w:customStyle="1" w:styleId="80">
    <w:name w:val="批注主题 Char"/>
    <w:basedOn w:val="79"/>
    <w:link w:val="45"/>
    <w:semiHidden/>
    <w:qFormat/>
    <w:uiPriority w:val="99"/>
    <w:rPr>
      <w:rFonts w:ascii="Times New Roman" w:hAnsi="Times New Roman" w:eastAsia="宋体" w:cs="Times New Roman"/>
      <w:b/>
      <w:bCs/>
      <w:kern w:val="0"/>
      <w:sz w:val="24"/>
      <w:szCs w:val="20"/>
    </w:rPr>
  </w:style>
  <w:style w:type="character" w:customStyle="1" w:styleId="81">
    <w:name w:val="批注框文本 Char"/>
    <w:basedOn w:val="49"/>
    <w:link w:val="30"/>
    <w:qFormat/>
    <w:uiPriority w:val="99"/>
    <w:rPr>
      <w:rFonts w:ascii="Times New Roman" w:hAnsi="Times New Roman" w:eastAsia="宋体" w:cs="Times New Roman"/>
      <w:kern w:val="0"/>
      <w:sz w:val="18"/>
      <w:szCs w:val="18"/>
    </w:rPr>
  </w:style>
  <w:style w:type="paragraph" w:customStyle="1" w:styleId="82">
    <w:name w:val="TOC 标题1"/>
    <w:basedOn w:val="5"/>
    <w:next w:val="1"/>
    <w:qFormat/>
    <w:uiPriority w:val="39"/>
    <w:pPr>
      <w:numPr>
        <w:numId w:val="0"/>
      </w:numPr>
      <w:adjustRightInd/>
      <w:spacing w:before="480" w:line="276" w:lineRule="auto"/>
      <w:jc w:val="both"/>
      <w:textAlignment w:val="auto"/>
      <w:outlineLvl w:val="9"/>
    </w:pPr>
    <w:rPr>
      <w:rFonts w:ascii="仿宋" w:hAnsi="仿宋" w:eastAsia="仿宋"/>
      <w:bCs/>
      <w:color w:val="000000"/>
      <w:kern w:val="0"/>
      <w:sz w:val="32"/>
      <w:szCs w:val="32"/>
    </w:rPr>
  </w:style>
  <w:style w:type="paragraph" w:customStyle="1" w:styleId="83">
    <w:name w:val="样式 标题 2 + Times New Roman 四号 非加粗 段前: 5 磅 段后: 0 磅 行距: 固定值 20..."/>
    <w:basedOn w:val="6"/>
    <w:qFormat/>
    <w:uiPriority w:val="0"/>
    <w:pPr>
      <w:numPr>
        <w:ilvl w:val="0"/>
        <w:numId w:val="0"/>
      </w:numPr>
      <w:adjustRightInd/>
      <w:spacing w:before="100" w:line="400" w:lineRule="exact"/>
      <w:textAlignment w:val="auto"/>
    </w:pPr>
    <w:rPr>
      <w:rFonts w:cs="宋体"/>
      <w:b w:val="0"/>
      <w:kern w:val="2"/>
    </w:rPr>
  </w:style>
  <w:style w:type="paragraph" w:styleId="84">
    <w:name w:val="List Paragraph"/>
    <w:basedOn w:val="1"/>
    <w:link w:val="85"/>
    <w:qFormat/>
    <w:uiPriority w:val="34"/>
    <w:pPr>
      <w:adjustRightInd/>
      <w:spacing w:line="240" w:lineRule="auto"/>
      <w:ind w:firstLine="420"/>
      <w:textAlignment w:val="auto"/>
    </w:pPr>
    <w:rPr>
      <w:kern w:val="2"/>
      <w:sz w:val="21"/>
      <w:szCs w:val="24"/>
    </w:rPr>
  </w:style>
  <w:style w:type="character" w:customStyle="1" w:styleId="85">
    <w:name w:val="列出段落 Char"/>
    <w:link w:val="84"/>
    <w:qFormat/>
    <w:locked/>
    <w:uiPriority w:val="34"/>
    <w:rPr>
      <w:rFonts w:ascii="Times New Roman" w:hAnsi="Times New Roman" w:eastAsia="宋体" w:cs="Times New Roman"/>
      <w:szCs w:val="24"/>
    </w:rPr>
  </w:style>
  <w:style w:type="character" w:customStyle="1" w:styleId="86">
    <w:name w:val="页脚 Char1"/>
    <w:basedOn w:val="49"/>
    <w:qFormat/>
    <w:uiPriority w:val="99"/>
    <w:rPr>
      <w:sz w:val="18"/>
      <w:szCs w:val="18"/>
    </w:rPr>
  </w:style>
  <w:style w:type="paragraph" w:customStyle="1" w:styleId="87">
    <w:name w:val="case3"/>
    <w:basedOn w:val="1"/>
    <w:qFormat/>
    <w:uiPriority w:val="0"/>
    <w:pPr>
      <w:widowControl/>
      <w:adjustRightInd/>
      <w:spacing w:before="100" w:beforeAutospacing="1" w:after="100" w:afterAutospacing="1" w:line="390" w:lineRule="atLeast"/>
      <w:ind w:firstLine="0" w:firstLineChars="0"/>
      <w:jc w:val="left"/>
      <w:textAlignment w:val="auto"/>
    </w:pPr>
    <w:rPr>
      <w:color w:val="000000"/>
      <w:sz w:val="21"/>
      <w:szCs w:val="21"/>
    </w:rPr>
  </w:style>
  <w:style w:type="paragraph" w:customStyle="1" w:styleId="88">
    <w:name w:val="表格正文"/>
    <w:basedOn w:val="1"/>
    <w:link w:val="89"/>
    <w:qFormat/>
    <w:uiPriority w:val="0"/>
    <w:pPr>
      <w:adjustRightInd/>
      <w:jc w:val="left"/>
      <w:textAlignment w:val="auto"/>
    </w:pPr>
    <w:rPr>
      <w:rFonts w:ascii="宋体" w:hAnsi="宋体"/>
      <w:kern w:val="2"/>
      <w:szCs w:val="21"/>
    </w:rPr>
  </w:style>
  <w:style w:type="character" w:customStyle="1" w:styleId="89">
    <w:name w:val="表格正文 Char"/>
    <w:link w:val="88"/>
    <w:qFormat/>
    <w:uiPriority w:val="0"/>
    <w:rPr>
      <w:rFonts w:ascii="宋体" w:hAnsi="宋体" w:eastAsia="宋体" w:cs="Times New Roman"/>
      <w:sz w:val="24"/>
      <w:szCs w:val="21"/>
    </w:rPr>
  </w:style>
  <w:style w:type="paragraph" w:customStyle="1" w:styleId="90">
    <w:name w:val="*正文"/>
    <w:basedOn w:val="1"/>
    <w:link w:val="91"/>
    <w:qFormat/>
    <w:uiPriority w:val="0"/>
    <w:pPr>
      <w:widowControl/>
      <w:adjustRightInd/>
      <w:jc w:val="left"/>
      <w:textAlignment w:val="auto"/>
    </w:pPr>
    <w:rPr>
      <w:rFonts w:ascii="仿宋_GB2312"/>
      <w:kern w:val="2"/>
      <w:szCs w:val="28"/>
    </w:rPr>
  </w:style>
  <w:style w:type="character" w:customStyle="1" w:styleId="91">
    <w:name w:val="*正文 Char"/>
    <w:link w:val="90"/>
    <w:qFormat/>
    <w:locked/>
    <w:uiPriority w:val="0"/>
    <w:rPr>
      <w:rFonts w:ascii="仿宋_GB2312" w:hAnsi="Times New Roman" w:eastAsia="宋体" w:cs="Times New Roman"/>
      <w:sz w:val="24"/>
      <w:szCs w:val="28"/>
    </w:rPr>
  </w:style>
  <w:style w:type="paragraph" w:customStyle="1" w:styleId="92">
    <w:name w:val="页眉样式"/>
    <w:basedOn w:val="32"/>
    <w:qFormat/>
    <w:uiPriority w:val="0"/>
    <w:pPr>
      <w:pBdr>
        <w:bottom w:val="thinThickSmallGap" w:color="auto" w:sz="24" w:space="1"/>
      </w:pBdr>
      <w:adjustRightInd/>
      <w:spacing w:before="120" w:after="120" w:line="360" w:lineRule="auto"/>
      <w:ind w:firstLine="0" w:firstLineChars="0"/>
      <w:jc w:val="distribute"/>
      <w:textAlignment w:val="auto"/>
    </w:pPr>
    <w:rPr>
      <w:kern w:val="2"/>
    </w:rPr>
  </w:style>
  <w:style w:type="paragraph" w:customStyle="1" w:styleId="93">
    <w:name w:val="PIC"/>
    <w:basedOn w:val="1"/>
    <w:link w:val="94"/>
    <w:qFormat/>
    <w:uiPriority w:val="0"/>
    <w:pPr>
      <w:adjustRightInd/>
      <w:ind w:firstLine="0" w:firstLineChars="0"/>
      <w:jc w:val="center"/>
      <w:textAlignment w:val="auto"/>
    </w:pPr>
    <w:rPr>
      <w:rFonts w:cstheme="minorBidi"/>
      <w:kern w:val="2"/>
      <w:szCs w:val="22"/>
    </w:rPr>
  </w:style>
  <w:style w:type="character" w:customStyle="1" w:styleId="94">
    <w:name w:val="PIC Char"/>
    <w:basedOn w:val="49"/>
    <w:link w:val="93"/>
    <w:qFormat/>
    <w:uiPriority w:val="0"/>
    <w:rPr>
      <w:rFonts w:ascii="Times New Roman" w:hAnsi="Times New Roman" w:eastAsia="宋体"/>
      <w:sz w:val="24"/>
    </w:rPr>
  </w:style>
  <w:style w:type="table" w:customStyle="1" w:styleId="95">
    <w:name w:val="Grid Table 1 Light"/>
    <w:basedOn w:val="47"/>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paragraph" w:customStyle="1" w:styleId="96">
    <w:name w:val="样式1"/>
    <w:basedOn w:val="84"/>
    <w:next w:val="1"/>
    <w:link w:val="114"/>
    <w:qFormat/>
    <w:uiPriority w:val="0"/>
    <w:pPr>
      <w:spacing w:before="163" w:beforeLines="50" w:after="163" w:afterLines="50" w:line="360" w:lineRule="auto"/>
      <w:ind w:firstLine="0" w:firstLineChars="0"/>
      <w:jc w:val="left"/>
      <w:outlineLvl w:val="0"/>
    </w:pPr>
    <w:rPr>
      <w:rFonts w:ascii="黑体" w:hAnsi="黑体" w:eastAsia="黑体" w:cstheme="minorBidi"/>
      <w:b/>
      <w:sz w:val="36"/>
      <w:szCs w:val="36"/>
    </w:rPr>
  </w:style>
  <w:style w:type="paragraph" w:customStyle="1" w:styleId="97">
    <w:name w:val="样式2"/>
    <w:basedOn w:val="84"/>
    <w:next w:val="1"/>
    <w:link w:val="115"/>
    <w:qFormat/>
    <w:uiPriority w:val="0"/>
    <w:pPr>
      <w:spacing w:before="163" w:beforeLines="50" w:line="360" w:lineRule="auto"/>
      <w:ind w:firstLine="0" w:firstLineChars="0"/>
      <w:jc w:val="left"/>
      <w:outlineLvl w:val="1"/>
    </w:pPr>
    <w:rPr>
      <w:rFonts w:ascii="黑体" w:hAnsi="黑体" w:eastAsia="黑体" w:cstheme="minorBidi"/>
      <w:b/>
      <w:sz w:val="32"/>
      <w:szCs w:val="21"/>
    </w:rPr>
  </w:style>
  <w:style w:type="paragraph" w:customStyle="1" w:styleId="98">
    <w:name w:val="样式4"/>
    <w:basedOn w:val="84"/>
    <w:next w:val="1"/>
    <w:link w:val="116"/>
    <w:qFormat/>
    <w:uiPriority w:val="0"/>
    <w:pPr>
      <w:spacing w:before="163" w:beforeLines="50" w:line="360" w:lineRule="auto"/>
      <w:ind w:firstLine="0" w:firstLineChars="0"/>
      <w:jc w:val="left"/>
      <w:outlineLvl w:val="3"/>
    </w:pPr>
    <w:rPr>
      <w:rFonts w:eastAsia="黑体" w:asciiTheme="minorEastAsia" w:hAnsiTheme="minorEastAsia" w:cstheme="minorBidi"/>
      <w:b/>
      <w:sz w:val="28"/>
      <w:szCs w:val="28"/>
    </w:rPr>
  </w:style>
  <w:style w:type="paragraph" w:customStyle="1" w:styleId="99">
    <w:name w:val="样式5"/>
    <w:basedOn w:val="84"/>
    <w:next w:val="1"/>
    <w:link w:val="100"/>
    <w:qFormat/>
    <w:uiPriority w:val="0"/>
    <w:pPr>
      <w:spacing w:before="163" w:beforeLines="50" w:line="360" w:lineRule="auto"/>
      <w:ind w:firstLine="0" w:firstLineChars="0"/>
      <w:jc w:val="left"/>
      <w:outlineLvl w:val="4"/>
    </w:pPr>
    <w:rPr>
      <w:rFonts w:eastAsia="黑体" w:asciiTheme="minorEastAsia" w:hAnsiTheme="minorEastAsia" w:cstheme="minorBidi"/>
      <w:b/>
      <w:sz w:val="28"/>
    </w:rPr>
  </w:style>
  <w:style w:type="character" w:customStyle="1" w:styleId="100">
    <w:name w:val="样式5 Char"/>
    <w:basedOn w:val="49"/>
    <w:link w:val="99"/>
    <w:qFormat/>
    <w:uiPriority w:val="0"/>
    <w:rPr>
      <w:rFonts w:eastAsia="黑体" w:asciiTheme="minorEastAsia" w:hAnsiTheme="minorEastAsia"/>
      <w:b/>
      <w:sz w:val="28"/>
      <w:szCs w:val="24"/>
    </w:rPr>
  </w:style>
  <w:style w:type="paragraph" w:customStyle="1" w:styleId="101">
    <w:name w:val="样式6"/>
    <w:basedOn w:val="99"/>
    <w:next w:val="1"/>
    <w:link w:val="117"/>
    <w:qFormat/>
    <w:uiPriority w:val="0"/>
    <w:pPr>
      <w:outlineLvl w:val="5"/>
    </w:pPr>
  </w:style>
  <w:style w:type="paragraph" w:customStyle="1" w:styleId="102">
    <w:name w:val="样式7"/>
    <w:basedOn w:val="96"/>
    <w:next w:val="1"/>
    <w:link w:val="105"/>
    <w:qFormat/>
    <w:uiPriority w:val="0"/>
    <w:pPr>
      <w:ind w:left="2520" w:hanging="420"/>
      <w:outlineLvl w:val="6"/>
    </w:pPr>
    <w:rPr>
      <w:sz w:val="28"/>
      <w:szCs w:val="24"/>
    </w:rPr>
  </w:style>
  <w:style w:type="paragraph" w:customStyle="1" w:styleId="103">
    <w:name w:val="样式8"/>
    <w:basedOn w:val="96"/>
    <w:next w:val="1"/>
    <w:link w:val="118"/>
    <w:qFormat/>
    <w:uiPriority w:val="0"/>
    <w:pPr>
      <w:outlineLvl w:val="7"/>
    </w:pPr>
    <w:rPr>
      <w:szCs w:val="24"/>
    </w:rPr>
  </w:style>
  <w:style w:type="paragraph" w:customStyle="1" w:styleId="104">
    <w:name w:val="样式9"/>
    <w:basedOn w:val="96"/>
    <w:next w:val="1"/>
    <w:link w:val="126"/>
    <w:qFormat/>
    <w:uiPriority w:val="0"/>
    <w:pPr>
      <w:spacing w:before="50" w:after="50"/>
      <w:outlineLvl w:val="8"/>
    </w:pPr>
    <w:rPr>
      <w:sz w:val="28"/>
    </w:rPr>
  </w:style>
  <w:style w:type="character" w:customStyle="1" w:styleId="105">
    <w:name w:val="样式7 Char"/>
    <w:basedOn w:val="49"/>
    <w:link w:val="102"/>
    <w:qFormat/>
    <w:uiPriority w:val="0"/>
    <w:rPr>
      <w:rFonts w:ascii="黑体" w:hAnsi="黑体" w:eastAsia="黑体"/>
      <w:b/>
      <w:sz w:val="28"/>
      <w:szCs w:val="24"/>
    </w:rPr>
  </w:style>
  <w:style w:type="character" w:customStyle="1" w:styleId="106">
    <w:name w:val="正文文本缩进 Char"/>
    <w:basedOn w:val="49"/>
    <w:link w:val="3"/>
    <w:qFormat/>
    <w:uiPriority w:val="0"/>
    <w:rPr>
      <w:rFonts w:ascii="宋体" w:hAnsi="宋体" w:eastAsia="宋体"/>
      <w:sz w:val="24"/>
      <w:szCs w:val="24"/>
    </w:rPr>
  </w:style>
  <w:style w:type="character" w:customStyle="1" w:styleId="107">
    <w:name w:val="正文文本缩进 字符"/>
    <w:basedOn w:val="49"/>
    <w:semiHidden/>
    <w:qFormat/>
    <w:uiPriority w:val="99"/>
    <w:rPr>
      <w:rFonts w:ascii="Times New Roman" w:hAnsi="Times New Roman" w:eastAsia="宋体"/>
      <w:sz w:val="24"/>
    </w:rPr>
  </w:style>
  <w:style w:type="table" w:customStyle="1" w:styleId="108">
    <w:name w:val="网格型1"/>
    <w:basedOn w:val="47"/>
    <w:qFormat/>
    <w:uiPriority w:val="39"/>
    <w:rPr>
      <w:rFonts w:ascii="Calibri" w:hAnsi="Calibri" w:eastAsia="宋体" w:cs="Calibri"/>
      <w:kern w:val="0"/>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09">
    <w:name w:val="表格(五号) Char"/>
    <w:link w:val="110"/>
    <w:qFormat/>
    <w:locked/>
    <w:uiPriority w:val="0"/>
  </w:style>
  <w:style w:type="paragraph" w:customStyle="1" w:styleId="110">
    <w:name w:val="表格(五号)"/>
    <w:basedOn w:val="1"/>
    <w:link w:val="109"/>
    <w:qFormat/>
    <w:uiPriority w:val="0"/>
    <w:pPr>
      <w:snapToGrid w:val="0"/>
      <w:spacing w:before="60" w:after="60" w:line="240" w:lineRule="auto"/>
      <w:ind w:left="11" w:firstLine="0" w:firstLineChars="0"/>
      <w:jc w:val="center"/>
      <w:textAlignment w:val="auto"/>
    </w:pPr>
    <w:rPr>
      <w:rFonts w:asciiTheme="minorHAnsi" w:hAnsiTheme="minorHAnsi" w:eastAsiaTheme="minorEastAsia" w:cstheme="minorBidi"/>
      <w:kern w:val="2"/>
      <w:sz w:val="21"/>
      <w:szCs w:val="22"/>
    </w:rPr>
  </w:style>
  <w:style w:type="paragraph" w:customStyle="1" w:styleId="111">
    <w:name w:val="!图片题注"/>
    <w:basedOn w:val="17"/>
    <w:next w:val="1"/>
    <w:qFormat/>
    <w:uiPriority w:val="0"/>
    <w:pPr>
      <w:adjustRightInd w:val="0"/>
      <w:spacing w:after="240" w:line="300" w:lineRule="auto"/>
    </w:pPr>
    <w:rPr>
      <w:rFonts w:ascii="Times New Roman" w:hAnsi="Times New Roman" w:cs="宋体"/>
      <w:kern w:val="0"/>
      <w:sz w:val="24"/>
      <w:szCs w:val="24"/>
    </w:rPr>
  </w:style>
  <w:style w:type="character" w:customStyle="1" w:styleId="112">
    <w:name w:val="表格标题(居中) Char"/>
    <w:link w:val="113"/>
    <w:qFormat/>
    <w:locked/>
    <w:uiPriority w:val="0"/>
    <w:rPr>
      <w:rFonts w:ascii="黑体" w:hAnsi="黑体" w:eastAsia="黑体"/>
      <w:sz w:val="24"/>
    </w:rPr>
  </w:style>
  <w:style w:type="paragraph" w:customStyle="1" w:styleId="113">
    <w:name w:val="表格标题(居中)"/>
    <w:basedOn w:val="1"/>
    <w:link w:val="112"/>
    <w:qFormat/>
    <w:uiPriority w:val="0"/>
    <w:pPr>
      <w:adjustRightInd/>
      <w:snapToGrid w:val="0"/>
      <w:spacing w:line="300" w:lineRule="auto"/>
      <w:ind w:firstLine="0" w:firstLineChars="0"/>
      <w:jc w:val="center"/>
      <w:textAlignment w:val="auto"/>
    </w:pPr>
    <w:rPr>
      <w:rFonts w:ascii="黑体" w:hAnsi="黑体" w:eastAsia="黑体" w:cstheme="minorBidi"/>
      <w:kern w:val="2"/>
      <w:szCs w:val="22"/>
    </w:rPr>
  </w:style>
  <w:style w:type="character" w:customStyle="1" w:styleId="114">
    <w:name w:val="样式1 Char"/>
    <w:basedOn w:val="49"/>
    <w:link w:val="96"/>
    <w:qFormat/>
    <w:uiPriority w:val="0"/>
    <w:rPr>
      <w:rFonts w:ascii="黑体" w:hAnsi="黑体" w:eastAsia="黑体"/>
      <w:b/>
      <w:sz w:val="36"/>
      <w:szCs w:val="36"/>
    </w:rPr>
  </w:style>
  <w:style w:type="character" w:customStyle="1" w:styleId="115">
    <w:name w:val="样式2 Char"/>
    <w:basedOn w:val="49"/>
    <w:link w:val="97"/>
    <w:qFormat/>
    <w:uiPriority w:val="0"/>
    <w:rPr>
      <w:rFonts w:ascii="黑体" w:hAnsi="黑体" w:eastAsia="黑体"/>
      <w:b/>
      <w:sz w:val="32"/>
      <w:szCs w:val="21"/>
    </w:rPr>
  </w:style>
  <w:style w:type="character" w:customStyle="1" w:styleId="116">
    <w:name w:val="样式4 Char"/>
    <w:basedOn w:val="49"/>
    <w:link w:val="98"/>
    <w:qFormat/>
    <w:uiPriority w:val="0"/>
    <w:rPr>
      <w:rFonts w:eastAsia="黑体" w:asciiTheme="minorEastAsia" w:hAnsiTheme="minorEastAsia"/>
      <w:b/>
      <w:sz w:val="28"/>
      <w:szCs w:val="28"/>
    </w:rPr>
  </w:style>
  <w:style w:type="character" w:customStyle="1" w:styleId="117">
    <w:name w:val="样式6 Char"/>
    <w:basedOn w:val="100"/>
    <w:link w:val="101"/>
    <w:qFormat/>
    <w:uiPriority w:val="0"/>
    <w:rPr>
      <w:rFonts w:eastAsia="黑体" w:asciiTheme="minorEastAsia" w:hAnsiTheme="minorEastAsia"/>
      <w:sz w:val="28"/>
      <w:szCs w:val="24"/>
    </w:rPr>
  </w:style>
  <w:style w:type="character" w:customStyle="1" w:styleId="118">
    <w:name w:val="样式8 Char"/>
    <w:basedOn w:val="114"/>
    <w:link w:val="103"/>
    <w:qFormat/>
    <w:uiPriority w:val="0"/>
    <w:rPr>
      <w:rFonts w:ascii="黑体" w:hAnsi="黑体" w:eastAsia="黑体"/>
      <w:sz w:val="36"/>
      <w:szCs w:val="24"/>
    </w:rPr>
  </w:style>
  <w:style w:type="paragraph" w:customStyle="1" w:styleId="119">
    <w:name w:val="_Style 11"/>
    <w:basedOn w:val="1"/>
    <w:qFormat/>
    <w:uiPriority w:val="0"/>
    <w:pPr>
      <w:adjustRightInd/>
      <w:spacing w:line="240" w:lineRule="auto"/>
      <w:ind w:firstLine="0" w:firstLineChars="0"/>
      <w:textAlignment w:val="auto"/>
    </w:pPr>
    <w:rPr>
      <w:kern w:val="2"/>
      <w:sz w:val="21"/>
      <w:szCs w:val="24"/>
    </w:rPr>
  </w:style>
  <w:style w:type="paragraph" w:customStyle="1" w:styleId="120">
    <w:name w:val="默认段落字体 Para Char Char Char Char Char Char Char Char Char1 Char Char Char Char"/>
    <w:basedOn w:val="1"/>
    <w:qFormat/>
    <w:uiPriority w:val="0"/>
    <w:pPr>
      <w:adjustRightInd/>
      <w:spacing w:line="240" w:lineRule="auto"/>
      <w:ind w:firstLine="0" w:firstLineChars="0"/>
      <w:textAlignment w:val="auto"/>
    </w:pPr>
    <w:rPr>
      <w:rFonts w:ascii="Tahoma" w:hAnsi="Tahoma"/>
      <w:kern w:val="2"/>
    </w:rPr>
  </w:style>
  <w:style w:type="character" w:customStyle="1" w:styleId="121">
    <w:name w:val="题注 Char"/>
    <w:link w:val="17"/>
    <w:qFormat/>
    <w:uiPriority w:val="0"/>
    <w:rPr>
      <w:rFonts w:eastAsia="黑体" w:asciiTheme="majorHAnsi" w:hAnsiTheme="majorHAnsi" w:cstheme="majorBidi"/>
      <w:sz w:val="20"/>
      <w:szCs w:val="20"/>
    </w:rPr>
  </w:style>
  <w:style w:type="character" w:customStyle="1" w:styleId="122">
    <w:name w:val="正文文本 3 Char"/>
    <w:basedOn w:val="49"/>
    <w:link w:val="21"/>
    <w:semiHidden/>
    <w:qFormat/>
    <w:uiPriority w:val="99"/>
    <w:rPr>
      <w:sz w:val="16"/>
      <w:szCs w:val="16"/>
    </w:rPr>
  </w:style>
  <w:style w:type="character" w:customStyle="1" w:styleId="123">
    <w:name w:val="纯文本 Char"/>
    <w:basedOn w:val="49"/>
    <w:qFormat/>
    <w:uiPriority w:val="0"/>
    <w:rPr>
      <w:rFonts w:ascii="宋体" w:hAnsi="Courier New" w:eastAsia="宋体" w:cs="Courier New"/>
      <w:kern w:val="0"/>
      <w:szCs w:val="21"/>
    </w:rPr>
  </w:style>
  <w:style w:type="character" w:customStyle="1" w:styleId="124">
    <w:name w:val="纯文本 Char1"/>
    <w:basedOn w:val="49"/>
    <w:link w:val="27"/>
    <w:qFormat/>
    <w:uiPriority w:val="0"/>
    <w:rPr>
      <w:rFonts w:ascii="宋体" w:hAnsi="Courier New" w:eastAsia="宋体" w:cs="Courier New"/>
      <w:szCs w:val="21"/>
    </w:rPr>
  </w:style>
  <w:style w:type="paragraph" w:customStyle="1" w:styleId="125">
    <w:name w:val="页脚文字"/>
    <w:basedOn w:val="1"/>
    <w:qFormat/>
    <w:uiPriority w:val="0"/>
    <w:pPr>
      <w:adjustRightInd/>
      <w:snapToGrid w:val="0"/>
      <w:spacing w:line="240" w:lineRule="auto"/>
      <w:ind w:right="142" w:firstLine="0" w:firstLineChars="0"/>
      <w:textAlignment w:val="auto"/>
    </w:pPr>
    <w:rPr>
      <w:rFonts w:ascii="Arial" w:hAnsi="Arial" w:eastAsia="黑体" w:cs="Arial"/>
      <w:kern w:val="2"/>
      <w:sz w:val="20"/>
    </w:rPr>
  </w:style>
  <w:style w:type="character" w:customStyle="1" w:styleId="126">
    <w:name w:val="样式9 Char"/>
    <w:basedOn w:val="49"/>
    <w:link w:val="104"/>
    <w:qFormat/>
    <w:uiPriority w:val="0"/>
    <w:rPr>
      <w:rFonts w:ascii="黑体" w:hAnsi="黑体" w:eastAsia="黑体"/>
      <w:b/>
      <w:sz w:val="28"/>
      <w:szCs w:val="36"/>
    </w:rPr>
  </w:style>
  <w:style w:type="paragraph" w:customStyle="1" w:styleId="127">
    <w:name w:val="图注表头"/>
    <w:basedOn w:val="1"/>
    <w:link w:val="128"/>
    <w:qFormat/>
    <w:uiPriority w:val="0"/>
    <w:pPr>
      <w:tabs>
        <w:tab w:val="left" w:pos="654"/>
        <w:tab w:val="left" w:pos="1734"/>
        <w:tab w:val="left" w:pos="2814"/>
        <w:tab w:val="left" w:pos="3894"/>
        <w:tab w:val="left" w:pos="5334"/>
        <w:tab w:val="left" w:pos="6414"/>
        <w:tab w:val="left" w:pos="7254"/>
        <w:tab w:val="left" w:pos="8574"/>
        <w:tab w:val="left" w:pos="9654"/>
      </w:tabs>
      <w:adjustRightInd/>
      <w:ind w:firstLine="0" w:firstLineChars="0"/>
      <w:jc w:val="center"/>
      <w:textAlignment w:val="auto"/>
    </w:pPr>
    <w:rPr>
      <w:rFonts w:asciiTheme="minorEastAsia" w:hAnsiTheme="minorEastAsia" w:eastAsiaTheme="minorEastAsia"/>
      <w:b/>
      <w:color w:val="000000"/>
      <w:szCs w:val="24"/>
    </w:rPr>
  </w:style>
  <w:style w:type="character" w:customStyle="1" w:styleId="128">
    <w:name w:val="图注表头 Char"/>
    <w:basedOn w:val="49"/>
    <w:link w:val="127"/>
    <w:qFormat/>
    <w:uiPriority w:val="0"/>
    <w:rPr>
      <w:rFonts w:cs="Times New Roman" w:asciiTheme="minorEastAsia" w:hAnsiTheme="minorEastAsia"/>
      <w:b/>
      <w:color w:val="000000"/>
      <w:kern w:val="0"/>
      <w:sz w:val="24"/>
      <w:szCs w:val="24"/>
    </w:rPr>
  </w:style>
  <w:style w:type="paragraph" w:customStyle="1" w:styleId="129">
    <w:name w:val="Default"/>
    <w:qForma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 w:type="character" w:customStyle="1" w:styleId="130">
    <w:name w:val="正文文本缩进 Char_0"/>
    <w:link w:val="131"/>
    <w:qFormat/>
    <w:locked/>
    <w:uiPriority w:val="0"/>
  </w:style>
  <w:style w:type="paragraph" w:customStyle="1" w:styleId="131">
    <w:name w:val="正文文本缩进_0"/>
    <w:basedOn w:val="1"/>
    <w:link w:val="130"/>
    <w:unhideWhenUsed/>
    <w:qFormat/>
    <w:uiPriority w:val="0"/>
    <w:pPr>
      <w:adjustRightInd/>
      <w:spacing w:after="120" w:line="240" w:lineRule="auto"/>
      <w:ind w:left="420" w:leftChars="200" w:firstLine="0" w:firstLineChars="0"/>
      <w:textAlignment w:val="auto"/>
    </w:pPr>
    <w:rPr>
      <w:rFonts w:asciiTheme="minorHAnsi" w:hAnsiTheme="minorHAnsi" w:eastAsiaTheme="minorEastAsia" w:cstheme="minorBidi"/>
      <w:kern w:val="2"/>
      <w:sz w:val="21"/>
      <w:szCs w:val="22"/>
    </w:rPr>
  </w:style>
  <w:style w:type="paragraph" w:customStyle="1" w:styleId="132">
    <w:name w:val="Char Char2"/>
    <w:basedOn w:val="1"/>
    <w:qFormat/>
    <w:uiPriority w:val="0"/>
    <w:pPr>
      <w:widowControl/>
      <w:adjustRightInd/>
      <w:spacing w:after="160" w:line="240" w:lineRule="exact"/>
      <w:ind w:firstLine="0" w:firstLineChars="0"/>
      <w:jc w:val="left"/>
      <w:textAlignment w:val="auto"/>
    </w:pPr>
    <w:rPr>
      <w:kern w:val="2"/>
      <w:szCs w:val="24"/>
    </w:rPr>
  </w:style>
  <w:style w:type="character" w:customStyle="1" w:styleId="133">
    <w:name w:val="日期 Char_1"/>
    <w:link w:val="134"/>
    <w:qFormat/>
    <w:uiPriority w:val="0"/>
    <w:rPr>
      <w:b/>
    </w:rPr>
  </w:style>
  <w:style w:type="paragraph" w:customStyle="1" w:styleId="134">
    <w:name w:val="日期_1"/>
    <w:basedOn w:val="135"/>
    <w:next w:val="135"/>
    <w:link w:val="133"/>
    <w:unhideWhenUsed/>
    <w:qFormat/>
    <w:uiPriority w:val="0"/>
    <w:rPr>
      <w:rFonts w:asciiTheme="minorHAnsi" w:hAnsiTheme="minorHAnsi" w:eastAsiaTheme="minorEastAsia" w:cstheme="minorBidi"/>
      <w:b/>
      <w:szCs w:val="22"/>
    </w:rPr>
  </w:style>
  <w:style w:type="paragraph" w:customStyle="1" w:styleId="135">
    <w:name w:val="正文_5"/>
    <w:qFormat/>
    <w:uiPriority w:val="0"/>
    <w:pPr>
      <w:widowControl w:val="0"/>
      <w:jc w:val="both"/>
    </w:pPr>
    <w:rPr>
      <w:rFonts w:ascii="Times New Roman" w:hAnsi="Times New Roman" w:eastAsia="宋体" w:cs="Times New Roman"/>
      <w:kern w:val="2"/>
      <w:sz w:val="21"/>
      <w:szCs w:val="20"/>
      <w:lang w:val="en-US" w:eastAsia="zh-CN" w:bidi="ar-SA"/>
    </w:rPr>
  </w:style>
  <w:style w:type="character" w:customStyle="1" w:styleId="136">
    <w:name w:val="纯文本 Char_0"/>
    <w:link w:val="137"/>
    <w:qFormat/>
    <w:locked/>
    <w:uiPriority w:val="0"/>
    <w:rPr>
      <w:rFonts w:hAnsi="Courier New"/>
    </w:rPr>
  </w:style>
  <w:style w:type="paragraph" w:customStyle="1" w:styleId="137">
    <w:name w:val="纯文本_0"/>
    <w:basedOn w:val="138"/>
    <w:link w:val="136"/>
    <w:unhideWhenUsed/>
    <w:qFormat/>
    <w:uiPriority w:val="0"/>
    <w:rPr>
      <w:rFonts w:hAnsi="Courier New" w:asciiTheme="minorHAnsi" w:eastAsiaTheme="minorEastAsia" w:cstheme="minorBidi"/>
      <w:szCs w:val="22"/>
    </w:rPr>
  </w:style>
  <w:style w:type="paragraph" w:customStyle="1" w:styleId="138">
    <w:name w:val="正文_6"/>
    <w:qFormat/>
    <w:uiPriority w:val="0"/>
    <w:pPr>
      <w:widowControl w:val="0"/>
      <w:jc w:val="both"/>
    </w:pPr>
    <w:rPr>
      <w:rFonts w:ascii="Times New Roman" w:hAnsi="Times New Roman" w:eastAsia="宋体" w:cs="Times New Roman"/>
      <w:kern w:val="2"/>
      <w:sz w:val="21"/>
      <w:szCs w:val="20"/>
      <w:lang w:val="en-US" w:eastAsia="zh-CN" w:bidi="ar-SA"/>
    </w:rPr>
  </w:style>
  <w:style w:type="character" w:customStyle="1" w:styleId="139">
    <w:name w:val="日期 Char1"/>
    <w:basedOn w:val="49"/>
    <w:semiHidden/>
    <w:qFormat/>
    <w:uiPriority w:val="99"/>
  </w:style>
  <w:style w:type="paragraph" w:customStyle="1" w:styleId="140">
    <w:name w:val="正文_0"/>
    <w:qFormat/>
    <w:uiPriority w:val="0"/>
    <w:pPr>
      <w:widowControl w:val="0"/>
      <w:jc w:val="both"/>
    </w:pPr>
    <w:rPr>
      <w:rFonts w:ascii="Plotter" w:hAnsi="Plotter" w:eastAsia="宋体" w:cs="Plotter"/>
      <w:kern w:val="2"/>
      <w:sz w:val="21"/>
      <w:szCs w:val="22"/>
      <w:lang w:val="en-US" w:eastAsia="zh-CN" w:bidi="ar-SA"/>
    </w:rPr>
  </w:style>
  <w:style w:type="paragraph" w:customStyle="1" w:styleId="141">
    <w:name w:val="Char Char Char Char Char Char Char1 Char"/>
    <w:basedOn w:val="1"/>
    <w:qFormat/>
    <w:uiPriority w:val="0"/>
    <w:pPr>
      <w:adjustRightInd/>
      <w:textAlignment w:val="auto"/>
    </w:pPr>
    <w:rPr>
      <w:rFonts w:ascii="Tahoma" w:hAnsi="Tahoma"/>
      <w:kern w:val="2"/>
    </w:rPr>
  </w:style>
  <w:style w:type="character" w:customStyle="1" w:styleId="142">
    <w:name w:val="正文文本 Char"/>
    <w:basedOn w:val="49"/>
    <w:link w:val="22"/>
    <w:qFormat/>
    <w:uiPriority w:val="0"/>
    <w:rPr>
      <w:rFonts w:ascii="Times New Roman" w:hAnsi="Times New Roman" w:eastAsia="宋体" w:cs="Times New Roman"/>
      <w:sz w:val="30"/>
      <w:szCs w:val="20"/>
    </w:rPr>
  </w:style>
  <w:style w:type="paragraph" w:customStyle="1" w:styleId="143">
    <w:name w:val="标3"/>
    <w:basedOn w:val="1"/>
    <w:qFormat/>
    <w:uiPriority w:val="0"/>
    <w:pPr>
      <w:numPr>
        <w:ilvl w:val="2"/>
        <w:numId w:val="4"/>
      </w:numPr>
      <w:tabs>
        <w:tab w:val="left" w:pos="2160"/>
      </w:tabs>
      <w:snapToGrid w:val="0"/>
      <w:spacing w:before="50"/>
      <w:ind w:firstLine="200"/>
      <w:textAlignment w:val="auto"/>
      <w:outlineLvl w:val="2"/>
    </w:pPr>
    <w:rPr>
      <w:rFonts w:ascii="Arial Narrow" w:hAnsi="Arial Narrow" w:eastAsia="仿宋_GB2312"/>
      <w:kern w:val="2"/>
      <w:sz w:val="28"/>
    </w:rPr>
  </w:style>
  <w:style w:type="character" w:customStyle="1" w:styleId="144">
    <w:name w:val="标题 Char"/>
    <w:basedOn w:val="49"/>
    <w:link w:val="44"/>
    <w:qFormat/>
    <w:uiPriority w:val="0"/>
    <w:rPr>
      <w:rFonts w:eastAsia="宋体" w:asciiTheme="majorHAnsi" w:hAnsiTheme="majorHAnsi" w:cstheme="majorBidi"/>
      <w:b/>
      <w:bCs/>
      <w:sz w:val="32"/>
      <w:szCs w:val="32"/>
    </w:rPr>
  </w:style>
  <w:style w:type="character" w:customStyle="1" w:styleId="145">
    <w:name w:val="正文首行缩进 Char"/>
    <w:basedOn w:val="142"/>
    <w:link w:val="46"/>
    <w:semiHidden/>
    <w:qFormat/>
    <w:uiPriority w:val="99"/>
    <w:rPr>
      <w:rFonts w:ascii="宋体" w:hAnsi="宋体" w:eastAsia="宋体" w:cs="Times New Roman"/>
      <w:sz w:val="24"/>
      <w:szCs w:val="24"/>
    </w:rPr>
  </w:style>
  <w:style w:type="paragraph" w:customStyle="1" w:styleId="146">
    <w:name w:val="表头"/>
    <w:basedOn w:val="1"/>
    <w:qFormat/>
    <w:uiPriority w:val="0"/>
    <w:pPr>
      <w:autoSpaceDE w:val="0"/>
      <w:autoSpaceDN w:val="0"/>
      <w:spacing w:line="312" w:lineRule="atLeast"/>
      <w:ind w:firstLine="0" w:firstLineChars="0"/>
      <w:jc w:val="center"/>
    </w:pPr>
    <w:rPr>
      <w:rFonts w:ascii="黑体" w:hAnsi="Tms Rmn" w:eastAsia="黑体"/>
      <w:sz w:val="21"/>
    </w:rPr>
  </w:style>
  <w:style w:type="character" w:customStyle="1" w:styleId="147">
    <w:name w:val="apple-converted-space"/>
    <w:basedOn w:val="49"/>
    <w:qFormat/>
    <w:uiPriority w:val="0"/>
  </w:style>
  <w:style w:type="character" w:customStyle="1" w:styleId="148">
    <w:name w:val="圆标 字符"/>
    <w:link w:val="149"/>
    <w:qFormat/>
    <w:uiPriority w:val="0"/>
    <w:rPr>
      <w:sz w:val="24"/>
      <w:szCs w:val="24"/>
    </w:rPr>
  </w:style>
  <w:style w:type="paragraph" w:customStyle="1" w:styleId="149">
    <w:name w:val="圆标"/>
    <w:basedOn w:val="1"/>
    <w:link w:val="148"/>
    <w:qFormat/>
    <w:uiPriority w:val="0"/>
    <w:pPr>
      <w:adjustRightInd/>
      <w:textAlignment w:val="auto"/>
    </w:pPr>
    <w:rPr>
      <w:rFonts w:asciiTheme="minorHAnsi" w:hAnsiTheme="minorHAnsi" w:eastAsiaTheme="minorEastAsia" w:cstheme="minorBidi"/>
      <w:kern w:val="2"/>
      <w:szCs w:val="24"/>
    </w:rPr>
  </w:style>
  <w:style w:type="paragraph" w:customStyle="1" w:styleId="150">
    <w:name w:val="正文仿宋四"/>
    <w:basedOn w:val="1"/>
    <w:link w:val="151"/>
    <w:qFormat/>
    <w:uiPriority w:val="0"/>
    <w:pPr>
      <w:widowControl/>
      <w:adjustRightInd/>
      <w:jc w:val="left"/>
      <w:textAlignment w:val="auto"/>
    </w:pPr>
    <w:rPr>
      <w:rFonts w:ascii="仿宋" w:hAnsi="仿宋" w:eastAsia="仿宋" w:cstheme="minorBidi"/>
      <w:kern w:val="2"/>
      <w:sz w:val="28"/>
      <w:szCs w:val="28"/>
    </w:rPr>
  </w:style>
  <w:style w:type="character" w:customStyle="1" w:styleId="151">
    <w:name w:val="正文仿宋四 Char"/>
    <w:basedOn w:val="49"/>
    <w:link w:val="150"/>
    <w:qFormat/>
    <w:uiPriority w:val="0"/>
    <w:rPr>
      <w:rFonts w:ascii="仿宋" w:hAnsi="仿宋" w:eastAsia="仿宋"/>
      <w:sz w:val="28"/>
      <w:szCs w:val="28"/>
    </w:rPr>
  </w:style>
  <w:style w:type="paragraph" w:customStyle="1" w:styleId="152">
    <w:name w:val="圆标2"/>
    <w:basedOn w:val="1"/>
    <w:link w:val="153"/>
    <w:qFormat/>
    <w:uiPriority w:val="0"/>
    <w:pPr>
      <w:numPr>
        <w:ilvl w:val="0"/>
        <w:numId w:val="5"/>
      </w:numPr>
      <w:adjustRightInd/>
      <w:ind w:left="0" w:firstLine="200"/>
      <w:textAlignment w:val="auto"/>
    </w:pPr>
    <w:rPr>
      <w:rFonts w:asciiTheme="minorHAnsi" w:hAnsiTheme="minorHAnsi" w:eastAsiaTheme="minorEastAsia" w:cstheme="minorBidi"/>
      <w:kern w:val="2"/>
      <w:szCs w:val="21"/>
    </w:rPr>
  </w:style>
  <w:style w:type="character" w:customStyle="1" w:styleId="153">
    <w:name w:val="圆标2 字符"/>
    <w:basedOn w:val="49"/>
    <w:link w:val="152"/>
    <w:qFormat/>
    <w:uiPriority w:val="0"/>
    <w:rPr>
      <w:sz w:val="24"/>
      <w:szCs w:val="21"/>
    </w:rPr>
  </w:style>
  <w:style w:type="paragraph" w:customStyle="1" w:styleId="154">
    <w:name w:val="列出段落2"/>
    <w:basedOn w:val="1"/>
    <w:qFormat/>
    <w:uiPriority w:val="0"/>
    <w:pPr>
      <w:adjustRightInd/>
      <w:ind w:firstLine="420"/>
      <w:textAlignment w:val="auto"/>
    </w:pPr>
    <w:rPr>
      <w:rFonts w:ascii="Calibri" w:hAnsi="Calibri"/>
      <w:kern w:val="2"/>
      <w:szCs w:val="21"/>
    </w:rPr>
  </w:style>
  <w:style w:type="paragraph" w:customStyle="1" w:styleId="155">
    <w:name w:val="列出段落3"/>
    <w:basedOn w:val="1"/>
    <w:qFormat/>
    <w:uiPriority w:val="0"/>
    <w:pPr>
      <w:adjustRightInd/>
      <w:ind w:firstLine="420"/>
      <w:textAlignment w:val="auto"/>
    </w:pPr>
    <w:rPr>
      <w:rFonts w:ascii="Calibri" w:hAnsi="Calibri"/>
      <w:kern w:val="2"/>
      <w:szCs w:val="21"/>
    </w:rPr>
  </w:style>
  <w:style w:type="paragraph" w:customStyle="1" w:styleId="156">
    <w:name w:val="列出段落4"/>
    <w:basedOn w:val="1"/>
    <w:qFormat/>
    <w:uiPriority w:val="0"/>
    <w:pPr>
      <w:adjustRightInd/>
      <w:ind w:firstLine="420"/>
      <w:textAlignment w:val="auto"/>
    </w:pPr>
    <w:rPr>
      <w:rFonts w:ascii="Calibri" w:hAnsi="Calibri"/>
      <w:kern w:val="2"/>
      <w:szCs w:val="21"/>
    </w:rPr>
  </w:style>
  <w:style w:type="paragraph" w:customStyle="1" w:styleId="157">
    <w:name w:val="括号"/>
    <w:basedOn w:val="1"/>
    <w:qFormat/>
    <w:uiPriority w:val="0"/>
    <w:pPr>
      <w:adjustRightInd/>
      <w:textAlignment w:val="auto"/>
    </w:pPr>
    <w:rPr>
      <w:kern w:val="2"/>
      <w:szCs w:val="24"/>
    </w:rPr>
  </w:style>
  <w:style w:type="paragraph" w:customStyle="1" w:styleId="158">
    <w:name w:val="半括号"/>
    <w:basedOn w:val="157"/>
    <w:qFormat/>
    <w:uiPriority w:val="1"/>
  </w:style>
  <w:style w:type="paragraph" w:customStyle="1" w:styleId="159">
    <w:name w:val="报告正文"/>
    <w:basedOn w:val="1"/>
    <w:link w:val="172"/>
    <w:qFormat/>
    <w:uiPriority w:val="0"/>
    <w:pPr>
      <w:topLinePunct/>
      <w:snapToGrid w:val="0"/>
      <w:ind w:firstLine="560"/>
      <w:textAlignment w:val="auto"/>
    </w:pPr>
    <w:rPr>
      <w:rFonts w:eastAsiaTheme="minorEastAsia" w:cstheme="minorBidi"/>
      <w:kern w:val="2"/>
      <w:sz w:val="32"/>
      <w:szCs w:val="24"/>
    </w:rPr>
  </w:style>
  <w:style w:type="paragraph" w:customStyle="1" w:styleId="160">
    <w:name w:val="图题"/>
    <w:basedOn w:val="37"/>
    <w:qFormat/>
    <w:uiPriority w:val="0"/>
    <w:pPr>
      <w:tabs>
        <w:tab w:val="left" w:pos="360"/>
      </w:tabs>
      <w:topLinePunct/>
      <w:ind w:left="0" w:leftChars="0" w:hanging="420" w:firstLineChars="0"/>
      <w:jc w:val="center"/>
      <w:outlineLvl w:val="8"/>
    </w:pPr>
    <w:rPr>
      <w:rFonts w:eastAsiaTheme="minorEastAsia"/>
      <w:b/>
      <w:sz w:val="24"/>
      <w:szCs w:val="24"/>
    </w:rPr>
  </w:style>
  <w:style w:type="paragraph" w:customStyle="1" w:styleId="161">
    <w:name w:val="表题"/>
    <w:basedOn w:val="1"/>
    <w:next w:val="37"/>
    <w:qFormat/>
    <w:uiPriority w:val="0"/>
    <w:pPr>
      <w:keepNext/>
      <w:topLinePunct/>
      <w:snapToGrid w:val="0"/>
      <w:spacing w:before="312" w:after="156"/>
      <w:jc w:val="center"/>
      <w:textAlignment w:val="auto"/>
      <w:outlineLvl w:val="8"/>
    </w:pPr>
    <w:rPr>
      <w:rFonts w:eastAsiaTheme="minorEastAsia" w:cstheme="minorBidi"/>
      <w:b/>
      <w:kern w:val="2"/>
      <w:szCs w:val="24"/>
    </w:rPr>
  </w:style>
  <w:style w:type="paragraph" w:customStyle="1" w:styleId="162">
    <w:name w:val="表文"/>
    <w:basedOn w:val="1"/>
    <w:qFormat/>
    <w:uiPriority w:val="0"/>
    <w:pPr>
      <w:keepNext/>
      <w:topLinePunct/>
      <w:snapToGrid w:val="0"/>
      <w:textAlignment w:val="auto"/>
    </w:pPr>
    <w:rPr>
      <w:rFonts w:ascii="宋体" w:hAnsi="宋体" w:eastAsiaTheme="minorEastAsia" w:cstheme="minorBidi"/>
      <w:kern w:val="2"/>
      <w:szCs w:val="24"/>
    </w:rPr>
  </w:style>
  <w:style w:type="character" w:customStyle="1" w:styleId="163">
    <w:name w:val="无"/>
    <w:qFormat/>
    <w:uiPriority w:val="0"/>
  </w:style>
  <w:style w:type="paragraph" w:customStyle="1" w:styleId="164">
    <w:name w:val="样式 规范正文 + 首行缩进:  2 字符"/>
    <w:basedOn w:val="1"/>
    <w:qFormat/>
    <w:uiPriority w:val="0"/>
    <w:pPr>
      <w:adjustRightInd/>
      <w:ind w:firstLine="480"/>
      <w:textAlignment w:val="auto"/>
    </w:pPr>
    <w:rPr>
      <w:rFonts w:cs="宋体"/>
      <w:kern w:val="2"/>
    </w:rPr>
  </w:style>
  <w:style w:type="paragraph" w:customStyle="1" w:styleId="165">
    <w:name w:val="正文11"/>
    <w:basedOn w:val="1"/>
    <w:link w:val="176"/>
    <w:qFormat/>
    <w:uiPriority w:val="0"/>
    <w:pPr>
      <w:widowControl/>
      <w:tabs>
        <w:tab w:val="left" w:pos="2730"/>
        <w:tab w:val="left" w:pos="3240"/>
      </w:tabs>
      <w:adjustRightInd/>
      <w:spacing w:line="420" w:lineRule="atLeast"/>
      <w:ind w:left="737" w:hanging="227"/>
      <w:jc w:val="left"/>
      <w:textAlignment w:val="auto"/>
    </w:pPr>
    <w:rPr>
      <w:rFonts w:ascii="宋体" w:hAnsi="宋体" w:cs="宋体"/>
      <w:lang w:eastAsia="en-US"/>
    </w:rPr>
  </w:style>
  <w:style w:type="paragraph" w:customStyle="1" w:styleId="166">
    <w:name w:val="样式 正文11 + +中文正文 (宋体) 两端对齐 左侧:  0 厘米 首行缩进:  0.85 厘米 行距: 1.5 倍..."/>
    <w:basedOn w:val="165"/>
    <w:qFormat/>
    <w:uiPriority w:val="0"/>
  </w:style>
  <w:style w:type="character" w:customStyle="1" w:styleId="167">
    <w:name w:val="文档结构图 Char"/>
    <w:basedOn w:val="49"/>
    <w:link w:val="19"/>
    <w:semiHidden/>
    <w:qFormat/>
    <w:uiPriority w:val="0"/>
    <w:rPr>
      <w:rFonts w:ascii="宋体" w:hAnsi="Times New Roman" w:eastAsia="宋体"/>
      <w:sz w:val="18"/>
      <w:szCs w:val="18"/>
    </w:rPr>
  </w:style>
  <w:style w:type="paragraph" w:customStyle="1" w:styleId="168">
    <w:name w:val="列表标题"/>
    <w:basedOn w:val="1"/>
    <w:next w:val="1"/>
    <w:qFormat/>
    <w:uiPriority w:val="0"/>
    <w:pPr>
      <w:snapToGrid w:val="0"/>
      <w:jc w:val="center"/>
      <w:textAlignment w:val="auto"/>
    </w:pPr>
    <w:rPr>
      <w:kern w:val="2"/>
      <w:szCs w:val="28"/>
    </w:rPr>
  </w:style>
  <w:style w:type="character" w:customStyle="1" w:styleId="169">
    <w:name w:val="无 A"/>
    <w:qFormat/>
    <w:uiPriority w:val="0"/>
    <w:rPr>
      <w:lang w:val="zh-TW" w:eastAsia="zh-TW"/>
    </w:rPr>
  </w:style>
  <w:style w:type="table" w:customStyle="1" w:styleId="170">
    <w:name w:val="网格型11"/>
    <w:basedOn w:val="47"/>
    <w:qFormat/>
    <w:uiPriority w:val="3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1">
    <w:name w:val="Char Char Char Char1 Char Char Char Char Char Char"/>
    <w:basedOn w:val="1"/>
    <w:qFormat/>
    <w:uiPriority w:val="0"/>
    <w:pPr>
      <w:widowControl/>
      <w:adjustRightInd/>
      <w:spacing w:after="160" w:line="240" w:lineRule="exact"/>
      <w:jc w:val="left"/>
      <w:textAlignment w:val="auto"/>
    </w:pPr>
    <w:rPr>
      <w:kern w:val="2"/>
      <w:szCs w:val="24"/>
    </w:rPr>
  </w:style>
  <w:style w:type="character" w:customStyle="1" w:styleId="172">
    <w:name w:val="报告正文 Char"/>
    <w:link w:val="159"/>
    <w:qFormat/>
    <w:uiPriority w:val="0"/>
    <w:rPr>
      <w:rFonts w:ascii="Times New Roman" w:hAnsi="Times New Roman"/>
      <w:sz w:val="32"/>
      <w:szCs w:val="24"/>
    </w:rPr>
  </w:style>
  <w:style w:type="paragraph" w:customStyle="1" w:styleId="173">
    <w:name w:val="my标题4"/>
    <w:basedOn w:val="8"/>
    <w:next w:val="1"/>
    <w:qFormat/>
    <w:uiPriority w:val="0"/>
    <w:pPr>
      <w:numPr>
        <w:ilvl w:val="0"/>
        <w:numId w:val="0"/>
      </w:numPr>
      <w:adjustRightInd/>
      <w:spacing w:before="120" w:after="120" w:line="240" w:lineRule="auto"/>
      <w:textAlignment w:val="auto"/>
    </w:pPr>
    <w:rPr>
      <w:rFonts w:asciiTheme="majorHAnsi" w:hAnsiTheme="majorHAnsi" w:eastAsiaTheme="majorEastAsia" w:cstheme="majorBidi"/>
      <w:bCs/>
      <w:kern w:val="2"/>
      <w:szCs w:val="28"/>
    </w:rPr>
  </w:style>
  <w:style w:type="paragraph" w:customStyle="1" w:styleId="174">
    <w:name w:val="my标题5"/>
    <w:basedOn w:val="9"/>
    <w:next w:val="1"/>
    <w:qFormat/>
    <w:uiPriority w:val="0"/>
    <w:pPr>
      <w:numPr>
        <w:ilvl w:val="0"/>
        <w:numId w:val="0"/>
      </w:numPr>
      <w:adjustRightInd/>
      <w:spacing w:before="260" w:after="240" w:line="240" w:lineRule="auto"/>
      <w:ind w:firstLine="281" w:firstLineChars="100"/>
      <w:textAlignment w:val="auto"/>
    </w:pPr>
    <w:rPr>
      <w:rFonts w:eastAsia="楷体_GB2312" w:asciiTheme="minorHAnsi" w:hAnsiTheme="minorHAnsi" w:cstheme="minorBidi"/>
      <w:bCs/>
      <w:kern w:val="2"/>
      <w:szCs w:val="28"/>
    </w:rPr>
  </w:style>
  <w:style w:type="paragraph" w:customStyle="1" w:styleId="175">
    <w:name w:val="my标题6"/>
    <w:basedOn w:val="10"/>
    <w:next w:val="1"/>
    <w:qFormat/>
    <w:uiPriority w:val="0"/>
    <w:pPr>
      <w:numPr>
        <w:ilvl w:val="0"/>
        <w:numId w:val="0"/>
      </w:numPr>
      <w:adjustRightInd/>
      <w:spacing w:before="120" w:after="120" w:line="240" w:lineRule="auto"/>
      <w:textAlignment w:val="auto"/>
    </w:pPr>
    <w:rPr>
      <w:rFonts w:asciiTheme="majorHAnsi" w:hAnsiTheme="majorHAnsi" w:eastAsiaTheme="majorEastAsia" w:cstheme="majorBidi"/>
      <w:bCs/>
      <w:kern w:val="2"/>
      <w:szCs w:val="24"/>
    </w:rPr>
  </w:style>
  <w:style w:type="character" w:customStyle="1" w:styleId="176">
    <w:name w:val="正文11 Char"/>
    <w:basedOn w:val="49"/>
    <w:link w:val="165"/>
    <w:qFormat/>
    <w:uiPriority w:val="0"/>
    <w:rPr>
      <w:rFonts w:ascii="宋体" w:hAnsi="宋体" w:eastAsia="宋体" w:cs="宋体"/>
      <w:kern w:val="0"/>
      <w:sz w:val="24"/>
      <w:szCs w:val="20"/>
      <w:lang w:eastAsia="en-US"/>
    </w:rPr>
  </w:style>
  <w:style w:type="character" w:customStyle="1" w:styleId="177">
    <w:name w:val="Subtle Emphasis"/>
    <w:basedOn w:val="49"/>
    <w:qFormat/>
    <w:uiPriority w:val="19"/>
    <w:rPr>
      <w:i/>
      <w:iCs/>
      <w:color w:val="404040" w:themeColor="text1" w:themeTint="BF"/>
      <w14:textFill>
        <w14:solidFill>
          <w14:schemeClr w14:val="tx1">
            <w14:lumMod w14:val="75000"/>
            <w14:lumOff w14:val="25000"/>
          </w14:schemeClr>
        </w14:solidFill>
      </w14:textFill>
    </w:rPr>
  </w:style>
  <w:style w:type="character" w:customStyle="1" w:styleId="178">
    <w:name w:val="页眉 Char1"/>
    <w:basedOn w:val="49"/>
    <w:qFormat/>
    <w:uiPriority w:val="99"/>
    <w:rPr>
      <w:sz w:val="18"/>
      <w:szCs w:val="18"/>
    </w:rPr>
  </w:style>
  <w:style w:type="paragraph" w:customStyle="1" w:styleId="179">
    <w:name w:val="参数"/>
    <w:basedOn w:val="1"/>
    <w:next w:val="1"/>
    <w:qFormat/>
    <w:uiPriority w:val="0"/>
    <w:pPr>
      <w:numPr>
        <w:ilvl w:val="0"/>
        <w:numId w:val="6"/>
      </w:numPr>
      <w:tabs>
        <w:tab w:val="left" w:pos="284"/>
        <w:tab w:val="left" w:pos="567"/>
      </w:tabs>
      <w:adjustRightInd/>
      <w:spacing w:line="312" w:lineRule="auto"/>
      <w:ind w:firstLine="0" w:firstLineChars="0"/>
      <w:textAlignment w:val="auto"/>
    </w:pPr>
    <w:rPr>
      <w:rFonts w:ascii="Arial" w:hAnsi="Arial"/>
      <w:color w:val="000000"/>
      <w:kern w:val="2"/>
      <w:sz w:val="21"/>
    </w:rPr>
  </w:style>
  <w:style w:type="paragraph" w:customStyle="1" w:styleId="180">
    <w:name w:val="代码"/>
    <w:basedOn w:val="1"/>
    <w:qFormat/>
    <w:uiPriority w:val="0"/>
    <w:pPr>
      <w:pBdr>
        <w:top w:val="single" w:color="auto" w:sz="6" w:space="1"/>
        <w:left w:val="single" w:color="auto" w:sz="6" w:space="4"/>
        <w:bottom w:val="single" w:color="auto" w:sz="6" w:space="1"/>
        <w:right w:val="single" w:color="auto" w:sz="6" w:space="0"/>
      </w:pBdr>
      <w:adjustRightInd/>
      <w:spacing w:line="260" w:lineRule="exact"/>
      <w:ind w:left="479" w:leftChars="228" w:firstLine="11" w:firstLineChars="0"/>
      <w:textAlignment w:val="auto"/>
    </w:pPr>
    <w:rPr>
      <w:rFonts w:ascii="Arial" w:hAnsi="Arial"/>
      <w:kern w:val="2"/>
      <w:sz w:val="18"/>
    </w:rPr>
  </w:style>
  <w:style w:type="paragraph" w:customStyle="1" w:styleId="181">
    <w:name w:val="单列"/>
    <w:basedOn w:val="1"/>
    <w:next w:val="1"/>
    <w:qFormat/>
    <w:uiPriority w:val="0"/>
    <w:pPr>
      <w:adjustRightInd/>
      <w:spacing w:line="312" w:lineRule="auto"/>
      <w:ind w:left="420" w:leftChars="200" w:firstLine="0" w:firstLineChars="0"/>
      <w:textAlignment w:val="auto"/>
    </w:pPr>
    <w:rPr>
      <w:rFonts w:ascii="Arial" w:hAnsi="Arial"/>
      <w:color w:val="000000"/>
      <w:kern w:val="2"/>
      <w:sz w:val="21"/>
    </w:rPr>
  </w:style>
  <w:style w:type="paragraph" w:customStyle="1" w:styleId="182">
    <w:name w:val="罗列"/>
    <w:basedOn w:val="1"/>
    <w:qFormat/>
    <w:uiPriority w:val="0"/>
    <w:pPr>
      <w:tabs>
        <w:tab w:val="left" w:pos="851"/>
      </w:tabs>
      <w:autoSpaceDE w:val="0"/>
      <w:autoSpaceDN w:val="0"/>
      <w:spacing w:before="60" w:after="60" w:line="312" w:lineRule="auto"/>
      <w:ind w:left="147" w:firstLine="0" w:firstLineChars="0"/>
      <w:jc w:val="left"/>
      <w:textAlignment w:val="auto"/>
    </w:pPr>
    <w:rPr>
      <w:rFonts w:ascii="Arial" w:hAnsi="Arial"/>
      <w:b/>
      <w:sz w:val="21"/>
      <w:szCs w:val="24"/>
    </w:rPr>
  </w:style>
  <w:style w:type="paragraph" w:customStyle="1" w:styleId="183">
    <w:name w:val="table head"/>
    <w:basedOn w:val="1"/>
    <w:next w:val="184"/>
    <w:qFormat/>
    <w:uiPriority w:val="0"/>
    <w:pPr>
      <w:widowControl/>
      <w:pBdr>
        <w:bottom w:val="single" w:color="auto" w:sz="6" w:space="1"/>
      </w:pBdr>
      <w:overflowPunct w:val="0"/>
      <w:autoSpaceDE w:val="0"/>
      <w:autoSpaceDN w:val="0"/>
      <w:spacing w:before="320" w:line="240" w:lineRule="auto"/>
      <w:ind w:left="187" w:firstLine="0" w:firstLineChars="0"/>
      <w:jc w:val="left"/>
    </w:pPr>
    <w:rPr>
      <w:rFonts w:ascii="Arial" w:hAnsi="Arial"/>
      <w:b/>
      <w:sz w:val="18"/>
      <w:szCs w:val="24"/>
    </w:rPr>
  </w:style>
  <w:style w:type="paragraph" w:customStyle="1" w:styleId="184">
    <w:name w:val="table text"/>
    <w:basedOn w:val="1"/>
    <w:qFormat/>
    <w:uiPriority w:val="0"/>
    <w:pPr>
      <w:widowControl/>
      <w:overflowPunct w:val="0"/>
      <w:autoSpaceDE w:val="0"/>
      <w:autoSpaceDN w:val="0"/>
      <w:spacing w:before="120" w:line="240" w:lineRule="auto"/>
      <w:ind w:left="187" w:firstLine="0" w:firstLineChars="0"/>
      <w:jc w:val="left"/>
    </w:pPr>
    <w:rPr>
      <w:rFonts w:ascii="Arial" w:hAnsi="Arial"/>
      <w:sz w:val="18"/>
      <w:szCs w:val="24"/>
    </w:rPr>
  </w:style>
  <w:style w:type="paragraph" w:customStyle="1" w:styleId="185">
    <w:name w:val="a1"/>
    <w:basedOn w:val="1"/>
    <w:qFormat/>
    <w:uiPriority w:val="0"/>
    <w:pPr>
      <w:widowControl/>
      <w:adjustRightInd/>
      <w:spacing w:before="100" w:after="100" w:line="240" w:lineRule="auto"/>
      <w:ind w:left="360" w:right="200" w:firstLine="0" w:firstLineChars="0"/>
      <w:jc w:val="left"/>
      <w:textAlignment w:val="auto"/>
    </w:pPr>
    <w:rPr>
      <w:rFonts w:ascii="Verdana" w:hAnsi="Verdana" w:cs="宋体"/>
      <w:color w:val="000000"/>
      <w:sz w:val="18"/>
      <w:szCs w:val="18"/>
    </w:rPr>
  </w:style>
  <w:style w:type="paragraph" w:customStyle="1" w:styleId="186">
    <w:name w:val="样式 正文缩进 + 段前: 3 磅"/>
    <w:basedOn w:val="16"/>
    <w:qFormat/>
    <w:uiPriority w:val="0"/>
    <w:pPr>
      <w:adjustRightInd/>
      <w:spacing w:before="60" w:line="312" w:lineRule="auto"/>
      <w:ind w:firstLine="200"/>
      <w:textAlignment w:val="auto"/>
    </w:pPr>
    <w:rPr>
      <w:rFonts w:ascii="Arial" w:hAnsi="Arial" w:cs="宋体"/>
      <w:kern w:val="2"/>
      <w:sz w:val="28"/>
      <w:lang w:val="en-US" w:eastAsia="zh-CN"/>
    </w:rPr>
  </w:style>
  <w:style w:type="character" w:customStyle="1" w:styleId="187">
    <w:name w:val="批注文字 Char1"/>
    <w:basedOn w:val="49"/>
    <w:qFormat/>
    <w:uiPriority w:val="99"/>
  </w:style>
  <w:style w:type="character" w:customStyle="1" w:styleId="188">
    <w:name w:val="批注框文本 Char1"/>
    <w:basedOn w:val="49"/>
    <w:qFormat/>
    <w:uiPriority w:val="99"/>
    <w:rPr>
      <w:sz w:val="18"/>
      <w:szCs w:val="18"/>
    </w:rPr>
  </w:style>
  <w:style w:type="paragraph" w:customStyle="1" w:styleId="189">
    <w:name w:val="正文_首行缩进"/>
    <w:basedOn w:val="1"/>
    <w:qFormat/>
    <w:uiPriority w:val="0"/>
    <w:pPr>
      <w:adjustRightInd/>
      <w:ind w:firstLine="480"/>
      <w:textAlignment w:val="auto"/>
    </w:pPr>
    <w:rPr>
      <w:rFonts w:ascii="新宋体" w:eastAsia="新宋体" w:cs="宋体"/>
      <w:kern w:val="2"/>
    </w:rPr>
  </w:style>
  <w:style w:type="paragraph" w:customStyle="1" w:styleId="190">
    <w:name w:val="默认段落字体 Para Char Char"/>
    <w:basedOn w:val="1"/>
    <w:semiHidden/>
    <w:qFormat/>
    <w:uiPriority w:val="0"/>
    <w:pPr>
      <w:adjustRightInd/>
      <w:spacing w:line="240" w:lineRule="auto"/>
      <w:ind w:firstLine="0" w:firstLineChars="0"/>
      <w:textAlignment w:val="auto"/>
    </w:pPr>
    <w:rPr>
      <w:kern w:val="2"/>
      <w:sz w:val="21"/>
      <w:szCs w:val="24"/>
    </w:rPr>
  </w:style>
  <w:style w:type="paragraph" w:customStyle="1" w:styleId="191">
    <w:name w:val="表格中文字"/>
    <w:basedOn w:val="1"/>
    <w:link w:val="193"/>
    <w:qFormat/>
    <w:uiPriority w:val="0"/>
    <w:pPr>
      <w:adjustRightInd/>
      <w:spacing w:line="288" w:lineRule="auto"/>
      <w:ind w:firstLine="0" w:firstLineChars="0"/>
      <w:textAlignment w:val="auto"/>
    </w:pPr>
    <w:rPr>
      <w:rFonts w:ascii="新宋体" w:hAnsi="新宋体" w:eastAsia="新宋体"/>
      <w:kern w:val="2"/>
      <w:szCs w:val="24"/>
    </w:rPr>
  </w:style>
  <w:style w:type="paragraph" w:customStyle="1" w:styleId="192">
    <w:name w:val="表格中序号"/>
    <w:basedOn w:val="1"/>
    <w:qFormat/>
    <w:uiPriority w:val="0"/>
    <w:pPr>
      <w:adjustRightInd/>
      <w:spacing w:line="288" w:lineRule="auto"/>
      <w:ind w:firstLine="0" w:firstLineChars="0"/>
      <w:jc w:val="center"/>
      <w:textAlignment w:val="auto"/>
    </w:pPr>
    <w:rPr>
      <w:rFonts w:ascii="新宋体" w:eastAsia="新宋体"/>
      <w:kern w:val="2"/>
      <w:szCs w:val="24"/>
    </w:rPr>
  </w:style>
  <w:style w:type="character" w:customStyle="1" w:styleId="193">
    <w:name w:val="表格中文字 Char"/>
    <w:link w:val="191"/>
    <w:qFormat/>
    <w:uiPriority w:val="0"/>
    <w:rPr>
      <w:rFonts w:ascii="新宋体" w:hAnsi="新宋体" w:eastAsia="新宋体" w:cs="Times New Roman"/>
      <w:sz w:val="24"/>
      <w:szCs w:val="24"/>
    </w:rPr>
  </w:style>
  <w:style w:type="paragraph" w:customStyle="1" w:styleId="194">
    <w:name w:val="Char Char1"/>
    <w:basedOn w:val="1"/>
    <w:semiHidden/>
    <w:qFormat/>
    <w:uiPriority w:val="0"/>
    <w:pPr>
      <w:adjustRightInd/>
      <w:spacing w:line="240" w:lineRule="auto"/>
      <w:ind w:firstLine="0" w:firstLineChars="0"/>
      <w:textAlignment w:val="auto"/>
    </w:pPr>
    <w:rPr>
      <w:kern w:val="2"/>
      <w:sz w:val="21"/>
      <w:szCs w:val="24"/>
    </w:rPr>
  </w:style>
  <w:style w:type="paragraph" w:customStyle="1" w:styleId="195">
    <w:name w:val="样式 样式 正文缩进 + 首行缩进:  2 字符 + 首行缩进:  2 字符"/>
    <w:basedOn w:val="1"/>
    <w:qFormat/>
    <w:uiPriority w:val="0"/>
    <w:pPr>
      <w:adjustRightInd/>
      <w:ind w:firstLine="0" w:firstLineChars="0"/>
      <w:jc w:val="center"/>
      <w:textAlignment w:val="auto"/>
    </w:pPr>
    <w:rPr>
      <w:rFonts w:ascii="Tahoma" w:hAnsi="Tahoma" w:cs="宋体"/>
      <w:kern w:val="2"/>
      <w:sz w:val="21"/>
    </w:rPr>
  </w:style>
  <w:style w:type="character" w:customStyle="1" w:styleId="196">
    <w:name w:val="页眉字符1"/>
    <w:basedOn w:val="49"/>
    <w:semiHidden/>
    <w:qFormat/>
    <w:uiPriority w:val="99"/>
    <w:rPr>
      <w:rFonts w:ascii="宋体" w:hAnsi="宋体" w:eastAsia="宋体"/>
      <w:sz w:val="18"/>
      <w:szCs w:val="18"/>
    </w:rPr>
  </w:style>
  <w:style w:type="character" w:customStyle="1" w:styleId="197">
    <w:name w:val="页脚字符1"/>
    <w:basedOn w:val="49"/>
    <w:semiHidden/>
    <w:qFormat/>
    <w:uiPriority w:val="99"/>
    <w:rPr>
      <w:rFonts w:ascii="宋体" w:hAnsi="宋体" w:eastAsia="宋体"/>
      <w:sz w:val="18"/>
      <w:szCs w:val="18"/>
    </w:rPr>
  </w:style>
  <w:style w:type="paragraph" w:customStyle="1" w:styleId="198">
    <w:name w:val="xl36"/>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center"/>
    </w:pPr>
    <w:rPr>
      <w:rFonts w:ascii="宋体" w:hAnsi="宋体" w:cs="宋体"/>
      <w:b/>
      <w:bCs/>
      <w:sz w:val="20"/>
    </w:rPr>
  </w:style>
  <w:style w:type="table" w:customStyle="1" w:styleId="199">
    <w:name w:val="网格型2"/>
    <w:basedOn w:val="4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
    <w:name w:val="网格型111"/>
    <w:basedOn w:val="4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1">
    <w:name w:val="HTML 预设格式 Char"/>
    <w:basedOn w:val="49"/>
    <w:link w:val="41"/>
    <w:semiHidden/>
    <w:qFormat/>
    <w:uiPriority w:val="99"/>
    <w:rPr>
      <w:rFonts w:ascii="宋体" w:hAnsi="宋体" w:eastAsia="宋体" w:cs="宋体"/>
      <w:kern w:val="0"/>
      <w:sz w:val="24"/>
      <w:szCs w:val="24"/>
    </w:rPr>
  </w:style>
  <w:style w:type="paragraph" w:customStyle="1" w:styleId="202">
    <w:name w:val="文档正文"/>
    <w:basedOn w:val="1"/>
    <w:link w:val="203"/>
    <w:unhideWhenUsed/>
    <w:qFormat/>
    <w:uiPriority w:val="0"/>
    <w:pPr>
      <w:widowControl/>
      <w:adjustRightInd/>
      <w:snapToGrid w:val="0"/>
      <w:spacing w:before="60" w:after="60" w:line="360" w:lineRule="atLeast"/>
      <w:ind w:firstLine="482" w:firstLineChars="0"/>
      <w:jc w:val="left"/>
      <w:textAlignment w:val="auto"/>
    </w:pPr>
  </w:style>
  <w:style w:type="character" w:customStyle="1" w:styleId="203">
    <w:name w:val="文档正文 Char"/>
    <w:link w:val="202"/>
    <w:qFormat/>
    <w:uiPriority w:val="0"/>
    <w:rPr>
      <w:rFonts w:ascii="Times New Roman" w:hAnsi="Times New Roman" w:eastAsia="宋体" w:cs="Times New Roman"/>
      <w:kern w:val="0"/>
      <w:sz w:val="24"/>
      <w:szCs w:val="20"/>
    </w:rPr>
  </w:style>
  <w:style w:type="table" w:customStyle="1" w:styleId="204">
    <w:name w:val="网格型12"/>
    <w:basedOn w:val="47"/>
    <w:qFormat/>
    <w:uiPriority w:val="39"/>
    <w:rPr>
      <w:rFonts w:ascii="Calibri" w:hAnsi="Calibri" w:eastAsia="宋体" w:cs="Calibri"/>
      <w:kern w:val="0"/>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205">
    <w:name w:val="节标题"/>
    <w:basedOn w:val="1"/>
    <w:next w:val="1"/>
    <w:qFormat/>
    <w:uiPriority w:val="0"/>
    <w:pPr>
      <w:widowControl/>
      <w:adjustRightInd/>
      <w:spacing w:line="289" w:lineRule="atLeast"/>
      <w:ind w:firstLine="0" w:firstLineChars="0"/>
      <w:jc w:val="center"/>
    </w:pPr>
    <w:rPr>
      <w:color w:val="000000"/>
      <w:sz w:val="28"/>
      <w:u w:color="000000"/>
    </w:rPr>
  </w:style>
  <w:style w:type="paragraph" w:customStyle="1" w:styleId="206">
    <w:name w:val="正文文本1"/>
    <w:basedOn w:val="96"/>
    <w:qFormat/>
    <w:uiPriority w:val="0"/>
    <w:pPr>
      <w:widowControl/>
      <w:snapToGrid w:val="0"/>
      <w:spacing w:before="0" w:beforeLines="0" w:after="0" w:afterLines="0"/>
      <w:ind w:firstLine="200" w:firstLineChars="200"/>
      <w:jc w:val="both"/>
      <w:outlineLvl w:val="9"/>
    </w:pPr>
    <w:rPr>
      <w:rFonts w:ascii="宋体" w:hAnsi="宋体" w:eastAsia="宋体" w:cs="宋体"/>
      <w:b w:val="0"/>
      <w:color w:val="000000"/>
      <w:kern w:val="0"/>
      <w:sz w:val="24"/>
      <w:szCs w:val="24"/>
    </w:rPr>
  </w:style>
  <w:style w:type="paragraph" w:customStyle="1" w:styleId="207">
    <w:name w:val="文本样式1"/>
    <w:basedOn w:val="1"/>
    <w:qFormat/>
    <w:uiPriority w:val="0"/>
    <w:pPr>
      <w:widowControl/>
      <w:adjustRightInd/>
      <w:spacing w:line="300" w:lineRule="auto"/>
      <w:textAlignment w:val="auto"/>
    </w:pPr>
    <w:rPr>
      <w:rFonts w:ascii="宋体" w:hAnsi="宋体" w:cs="宋体"/>
      <w:szCs w:val="24"/>
    </w:rPr>
  </w:style>
  <w:style w:type="paragraph" w:customStyle="1" w:styleId="208">
    <w:name w:val="0正文"/>
    <w:basedOn w:val="1"/>
    <w:link w:val="209"/>
    <w:qFormat/>
    <w:uiPriority w:val="0"/>
    <w:rPr>
      <w:rFonts w:ascii="Verdana" w:hAnsi="Verdana"/>
      <w:kern w:val="2"/>
      <w:szCs w:val="24"/>
    </w:rPr>
  </w:style>
  <w:style w:type="character" w:customStyle="1" w:styleId="209">
    <w:name w:val="0正文 Char"/>
    <w:link w:val="208"/>
    <w:qFormat/>
    <w:locked/>
    <w:uiPriority w:val="0"/>
    <w:rPr>
      <w:rFonts w:ascii="Verdana" w:hAnsi="Verdana" w:eastAsia="宋体" w:cs="Times New Roman"/>
      <w:sz w:val="24"/>
      <w:szCs w:val="24"/>
    </w:rPr>
  </w:style>
  <w:style w:type="paragraph" w:customStyle="1" w:styleId="210">
    <w:name w:val="xl31"/>
    <w:basedOn w:val="1"/>
    <w:qFormat/>
    <w:uiPriority w:val="0"/>
    <w:pPr>
      <w:widowControl/>
      <w:adjustRightInd/>
      <w:spacing w:before="100" w:beforeAutospacing="1" w:after="100" w:afterAutospacing="1" w:line="240" w:lineRule="auto"/>
      <w:ind w:firstLine="0" w:firstLineChars="0"/>
      <w:jc w:val="center"/>
      <w:textAlignment w:val="auto"/>
    </w:pPr>
    <w:rPr>
      <w:rFonts w:ascii="宋体" w:hAnsi="宋体"/>
      <w:b/>
      <w:bCs/>
      <w:sz w:val="28"/>
      <w:szCs w:val="28"/>
    </w:rPr>
  </w:style>
  <w:style w:type="character" w:customStyle="1" w:styleId="211">
    <w:name w:val="未处理的提及1"/>
    <w:basedOn w:val="49"/>
    <w:semiHidden/>
    <w:unhideWhenUsed/>
    <w:qFormat/>
    <w:uiPriority w:val="99"/>
    <w:rPr>
      <w:color w:val="605E5C"/>
      <w:shd w:val="clear" w:color="auto" w:fill="E1DFDD"/>
    </w:rPr>
  </w:style>
  <w:style w:type="paragraph" w:customStyle="1" w:styleId="212">
    <w:name w:val="图注1"/>
    <w:basedOn w:val="17"/>
    <w:link w:val="213"/>
    <w:qFormat/>
    <w:uiPriority w:val="0"/>
  </w:style>
  <w:style w:type="character" w:customStyle="1" w:styleId="213">
    <w:name w:val="图注1 Char"/>
    <w:basedOn w:val="49"/>
    <w:link w:val="212"/>
    <w:qFormat/>
    <w:uiPriority w:val="0"/>
    <w:rPr>
      <w:rFonts w:eastAsia="黑体" w:asciiTheme="majorHAnsi" w:hAnsiTheme="majorHAnsi" w:cstheme="majorBidi"/>
      <w:sz w:val="20"/>
      <w:szCs w:val="20"/>
    </w:rPr>
  </w:style>
  <w:style w:type="table" w:customStyle="1" w:styleId="214">
    <w:name w:val="网格型13"/>
    <w:basedOn w:val="47"/>
    <w:qFormat/>
    <w:uiPriority w:val="39"/>
    <w:rPr>
      <w:rFonts w:ascii="Calibri" w:hAnsi="Calibri" w:eastAsia="宋体" w:cs="Calibri"/>
      <w:kern w:val="0"/>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215">
    <w:name w:val="图片"/>
    <w:next w:val="1"/>
    <w:link w:val="216"/>
    <w:qFormat/>
    <w:uiPriority w:val="0"/>
    <w:pPr>
      <w:spacing w:line="360" w:lineRule="auto"/>
      <w:jc w:val="center"/>
    </w:pPr>
    <w:rPr>
      <w:rFonts w:asciiTheme="minorHAnsi" w:hAnsiTheme="minorHAnsi" w:eastAsiaTheme="minorEastAsia" w:cstheme="minorBidi"/>
      <w:kern w:val="2"/>
      <w:sz w:val="24"/>
      <w:szCs w:val="22"/>
      <w:lang w:val="en-US" w:eastAsia="zh-CN" w:bidi="ar-SA"/>
    </w:rPr>
  </w:style>
  <w:style w:type="character" w:customStyle="1" w:styleId="216">
    <w:name w:val="图片 字符"/>
    <w:basedOn w:val="49"/>
    <w:link w:val="215"/>
    <w:qFormat/>
    <w:uiPriority w:val="0"/>
    <w:rPr>
      <w:sz w:val="24"/>
    </w:rPr>
  </w:style>
  <w:style w:type="paragraph" w:customStyle="1" w:styleId="217">
    <w:name w:val="msonormal"/>
    <w:basedOn w:val="1"/>
    <w:qFormat/>
    <w:uiPriority w:val="0"/>
    <w:pPr>
      <w:widowControl/>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18">
    <w:name w:val="font5"/>
    <w:basedOn w:val="1"/>
    <w:qFormat/>
    <w:uiPriority w:val="0"/>
    <w:pPr>
      <w:widowControl/>
      <w:adjustRightInd/>
      <w:spacing w:before="100" w:beforeAutospacing="1" w:after="100" w:afterAutospacing="1" w:line="240" w:lineRule="auto"/>
      <w:ind w:firstLine="0" w:firstLineChars="0"/>
      <w:jc w:val="left"/>
      <w:textAlignment w:val="auto"/>
    </w:pPr>
    <w:rPr>
      <w:rFonts w:ascii="宋体" w:hAnsi="宋体" w:cs="宋体"/>
      <w:sz w:val="18"/>
      <w:szCs w:val="18"/>
    </w:rPr>
  </w:style>
  <w:style w:type="paragraph" w:customStyle="1" w:styleId="219">
    <w:name w:val="font6"/>
    <w:basedOn w:val="1"/>
    <w:qFormat/>
    <w:uiPriority w:val="0"/>
    <w:pPr>
      <w:widowControl/>
      <w:adjustRightInd/>
      <w:spacing w:before="100" w:beforeAutospacing="1" w:after="100" w:afterAutospacing="1" w:line="240" w:lineRule="auto"/>
      <w:ind w:firstLine="0" w:firstLineChars="0"/>
      <w:jc w:val="left"/>
      <w:textAlignment w:val="auto"/>
    </w:pPr>
    <w:rPr>
      <w:rFonts w:ascii="宋体" w:hAnsi="宋体" w:cs="宋体"/>
      <w:sz w:val="18"/>
      <w:szCs w:val="18"/>
    </w:rPr>
  </w:style>
  <w:style w:type="paragraph" w:customStyle="1" w:styleId="220">
    <w:name w:val="xl65"/>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21">
    <w:name w:val="xl66"/>
    <w:basedOn w:val="1"/>
    <w:qFormat/>
    <w:uiPriority w:val="0"/>
    <w:pPr>
      <w:widowControl/>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22">
    <w:name w:val="xl6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23">
    <w:name w:val="xl68"/>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b/>
      <w:bCs/>
      <w:szCs w:val="24"/>
    </w:rPr>
  </w:style>
  <w:style w:type="paragraph" w:customStyle="1" w:styleId="224">
    <w:name w:val="xl6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pacing w:before="100" w:beforeAutospacing="1" w:after="100" w:afterAutospacing="1" w:line="240" w:lineRule="auto"/>
      <w:ind w:firstLine="0" w:firstLineChars="0"/>
      <w:jc w:val="center"/>
      <w:textAlignment w:val="auto"/>
    </w:pPr>
    <w:rPr>
      <w:rFonts w:ascii="宋体" w:hAnsi="宋体" w:cs="宋体"/>
      <w:b/>
      <w:bCs/>
      <w:szCs w:val="24"/>
    </w:rPr>
  </w:style>
  <w:style w:type="paragraph" w:customStyle="1" w:styleId="225">
    <w:name w:val="xl70"/>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26">
    <w:name w:val="xl71"/>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27">
    <w:name w:val="xl7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28">
    <w:name w:val="xl73"/>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29">
    <w:name w:val="xl74"/>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b/>
      <w:bCs/>
      <w:szCs w:val="24"/>
    </w:rPr>
  </w:style>
  <w:style w:type="paragraph" w:customStyle="1" w:styleId="230">
    <w:name w:val="xl75"/>
    <w:basedOn w:val="1"/>
    <w:qFormat/>
    <w:uiPriority w:val="0"/>
    <w:pPr>
      <w:widowControl/>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31">
    <w:name w:val="xl7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b/>
      <w:bCs/>
      <w:szCs w:val="24"/>
    </w:rPr>
  </w:style>
  <w:style w:type="paragraph" w:customStyle="1" w:styleId="232">
    <w:name w:val="xl77"/>
    <w:basedOn w:val="1"/>
    <w:qFormat/>
    <w:uiPriority w:val="0"/>
    <w:pPr>
      <w:widowControl/>
      <w:adjustRightInd/>
      <w:spacing w:before="100" w:beforeAutospacing="1" w:after="100" w:afterAutospacing="1" w:line="240" w:lineRule="auto"/>
      <w:ind w:firstLine="0" w:firstLineChars="0"/>
      <w:jc w:val="left"/>
      <w:textAlignment w:val="auto"/>
    </w:pPr>
    <w:rPr>
      <w:rFonts w:ascii="宋体" w:hAnsi="宋体" w:cs="宋体"/>
      <w:b/>
      <w:bCs/>
      <w:szCs w:val="24"/>
    </w:rPr>
  </w:style>
  <w:style w:type="paragraph" w:customStyle="1" w:styleId="233">
    <w:name w:val="xl78"/>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34">
    <w:name w:val="xl79"/>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35">
    <w:name w:val="xl80"/>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36">
    <w:name w:val="xl81"/>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b/>
      <w:bCs/>
      <w:szCs w:val="24"/>
    </w:rPr>
  </w:style>
  <w:style w:type="paragraph" w:customStyle="1" w:styleId="237">
    <w:name w:val="xl82"/>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38">
    <w:name w:val="xl83"/>
    <w:basedOn w:val="1"/>
    <w:qFormat/>
    <w:uiPriority w:val="0"/>
    <w:pPr>
      <w:widowControl/>
      <w:pBdr>
        <w:top w:val="single" w:color="auto" w:sz="4" w:space="0"/>
        <w:left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39">
    <w:name w:val="xl84"/>
    <w:basedOn w:val="1"/>
    <w:qFormat/>
    <w:uiPriority w:val="0"/>
    <w:pPr>
      <w:widowControl/>
      <w:pBdr>
        <w:left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40">
    <w:name w:val="xl85"/>
    <w:basedOn w:val="1"/>
    <w:qFormat/>
    <w:uiPriority w:val="0"/>
    <w:pPr>
      <w:widowControl/>
      <w:pBdr>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41">
    <w:name w:val="xl86"/>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42">
    <w:name w:val="xl87"/>
    <w:basedOn w:val="1"/>
    <w:qFormat/>
    <w:uiPriority w:val="0"/>
    <w:pPr>
      <w:widowControl/>
      <w:pBdr>
        <w:top w:val="single" w:color="auto" w:sz="4" w:space="0"/>
        <w:left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b/>
      <w:bCs/>
      <w:szCs w:val="24"/>
    </w:rPr>
  </w:style>
  <w:style w:type="paragraph" w:customStyle="1" w:styleId="243">
    <w:name w:val="xl88"/>
    <w:basedOn w:val="1"/>
    <w:qFormat/>
    <w:uiPriority w:val="0"/>
    <w:pPr>
      <w:widowControl/>
      <w:pBdr>
        <w:left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b/>
      <w:bCs/>
      <w:szCs w:val="24"/>
    </w:rPr>
  </w:style>
  <w:style w:type="paragraph" w:customStyle="1" w:styleId="244">
    <w:name w:val="xl89"/>
    <w:basedOn w:val="1"/>
    <w:qFormat/>
    <w:uiPriority w:val="0"/>
    <w:pPr>
      <w:widowControl/>
      <w:pBdr>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b/>
      <w:bCs/>
      <w:szCs w:val="24"/>
    </w:rPr>
  </w:style>
  <w:style w:type="paragraph" w:customStyle="1" w:styleId="245">
    <w:name w:val="xl90"/>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46">
    <w:name w:val="xl91"/>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color w:val="FF0000"/>
      <w:szCs w:val="24"/>
    </w:rPr>
  </w:style>
  <w:style w:type="paragraph" w:customStyle="1" w:styleId="247">
    <w:name w:val="xl92"/>
    <w:basedOn w:val="1"/>
    <w:qFormat/>
    <w:uiPriority w:val="0"/>
    <w:pPr>
      <w:widowControl/>
      <w:shd w:val="clear" w:color="000000" w:fill="D9D9D9"/>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48">
    <w:name w:val="xl93"/>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49">
    <w:name w:val="xl94"/>
    <w:basedOn w:val="1"/>
    <w:qFormat/>
    <w:uiPriority w:val="0"/>
    <w:pPr>
      <w:widowControl/>
      <w:pBdr>
        <w:top w:val="single" w:color="auto" w:sz="4" w:space="0"/>
        <w:left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50">
    <w:name w:val="xl95"/>
    <w:basedOn w:val="1"/>
    <w:qFormat/>
    <w:uiPriority w:val="0"/>
    <w:pPr>
      <w:widowControl/>
      <w:pBdr>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51">
    <w:name w:val="xl9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52">
    <w:name w:val="xl9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pacing w:before="100" w:beforeAutospacing="1" w:after="100" w:afterAutospacing="1" w:line="240" w:lineRule="auto"/>
      <w:ind w:firstLine="0" w:firstLineChars="0"/>
      <w:jc w:val="center"/>
      <w:textAlignment w:val="auto"/>
    </w:pPr>
    <w:rPr>
      <w:rFonts w:ascii="宋体" w:hAnsi="宋体" w:cs="宋体"/>
      <w:b/>
      <w:bCs/>
      <w:szCs w:val="24"/>
    </w:rPr>
  </w:style>
  <w:style w:type="paragraph" w:customStyle="1" w:styleId="253">
    <w:name w:val="xl9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pacing w:before="100" w:beforeAutospacing="1" w:after="100" w:afterAutospacing="1" w:line="240" w:lineRule="auto"/>
      <w:ind w:firstLine="0" w:firstLineChars="0"/>
      <w:jc w:val="center"/>
      <w:textAlignment w:val="auto"/>
    </w:pPr>
    <w:rPr>
      <w:rFonts w:ascii="宋体" w:hAnsi="宋体" w:cs="宋体"/>
      <w:b/>
      <w:bCs/>
      <w:szCs w:val="24"/>
    </w:rPr>
  </w:style>
  <w:style w:type="paragraph" w:customStyle="1" w:styleId="254">
    <w:name w:val="xl9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b/>
      <w:bCs/>
      <w:szCs w:val="24"/>
    </w:rPr>
  </w:style>
  <w:style w:type="paragraph" w:customStyle="1" w:styleId="255">
    <w:name w:val="xl100"/>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56">
    <w:name w:val="xl101"/>
    <w:basedOn w:val="1"/>
    <w:qFormat/>
    <w:uiPriority w:val="0"/>
    <w:pPr>
      <w:widowControl/>
      <w:pBdr>
        <w:top w:val="single" w:color="auto" w:sz="4" w:space="0"/>
        <w:left w:val="single" w:color="auto" w:sz="4" w:space="0"/>
        <w:bottom w:val="single" w:color="auto" w:sz="4" w:space="0"/>
      </w:pBdr>
      <w:shd w:val="clear" w:color="000000" w:fill="D9D9D9"/>
      <w:adjustRightInd/>
      <w:spacing w:before="100" w:beforeAutospacing="1" w:after="100" w:afterAutospacing="1" w:line="240" w:lineRule="auto"/>
      <w:ind w:firstLine="0" w:firstLineChars="0"/>
      <w:jc w:val="left"/>
      <w:textAlignment w:val="auto"/>
    </w:pPr>
    <w:rPr>
      <w:rFonts w:ascii="宋体" w:hAnsi="宋体" w:cs="宋体"/>
      <w:b/>
      <w:bCs/>
      <w:szCs w:val="24"/>
    </w:rPr>
  </w:style>
  <w:style w:type="paragraph" w:customStyle="1" w:styleId="257">
    <w:name w:val="xl102"/>
    <w:basedOn w:val="1"/>
    <w:qFormat/>
    <w:uiPriority w:val="0"/>
    <w:pPr>
      <w:widowControl/>
      <w:pBdr>
        <w:left w:val="single" w:color="auto" w:sz="4" w:space="0"/>
        <w:right w:val="single" w:color="auto" w:sz="4" w:space="0"/>
      </w:pBdr>
      <w:shd w:val="clear" w:color="000000" w:fill="D9D9D9"/>
      <w:adjustRightInd/>
      <w:spacing w:before="100" w:beforeAutospacing="1" w:after="100" w:afterAutospacing="1" w:line="240" w:lineRule="auto"/>
      <w:ind w:firstLine="0" w:firstLineChars="0"/>
      <w:jc w:val="left"/>
      <w:textAlignment w:val="auto"/>
    </w:pPr>
    <w:rPr>
      <w:rFonts w:ascii="宋体" w:hAnsi="宋体" w:cs="宋体"/>
      <w:b/>
      <w:bCs/>
      <w:szCs w:val="24"/>
    </w:rPr>
  </w:style>
  <w:style w:type="paragraph" w:customStyle="1" w:styleId="258">
    <w:name w:val="xl10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59">
    <w:name w:val="xl104"/>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60">
    <w:name w:val="xl105"/>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61">
    <w:name w:val="xl106"/>
    <w:basedOn w:val="1"/>
    <w:qFormat/>
    <w:uiPriority w:val="0"/>
    <w:pPr>
      <w:widowControl/>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62">
    <w:name w:val="xl107"/>
    <w:basedOn w:val="1"/>
    <w:qFormat/>
    <w:uiPriority w:val="0"/>
    <w:pPr>
      <w:widowControl/>
      <w:pBdr>
        <w:top w:val="single" w:color="auto" w:sz="4" w:space="0"/>
        <w:left w:val="single" w:color="auto" w:sz="4" w:space="0"/>
        <w:right w:val="single" w:color="auto" w:sz="4" w:space="0"/>
      </w:pBdr>
      <w:shd w:val="clear" w:color="000000" w:fill="FFFFFF"/>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63">
    <w:name w:val="xl108"/>
    <w:basedOn w:val="1"/>
    <w:qFormat/>
    <w:uiPriority w:val="0"/>
    <w:pPr>
      <w:widowControl/>
      <w:pBdr>
        <w:left w:val="single" w:color="auto" w:sz="4" w:space="0"/>
        <w:right w:val="single" w:color="auto" w:sz="4" w:space="0"/>
      </w:pBdr>
      <w:shd w:val="clear" w:color="000000" w:fill="FFFFFF"/>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64">
    <w:name w:val="xl109"/>
    <w:basedOn w:val="1"/>
    <w:qFormat/>
    <w:uiPriority w:val="0"/>
    <w:pPr>
      <w:widowControl/>
      <w:pBdr>
        <w:left w:val="single" w:color="auto" w:sz="4" w:space="0"/>
        <w:bottom w:val="single" w:color="auto" w:sz="4" w:space="0"/>
        <w:right w:val="single" w:color="auto" w:sz="4" w:space="0"/>
      </w:pBdr>
      <w:shd w:val="clear" w:color="000000" w:fill="FFFFFF"/>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65">
    <w:name w:val="xl110"/>
    <w:basedOn w:val="1"/>
    <w:qFormat/>
    <w:uiPriority w:val="0"/>
    <w:pPr>
      <w:widowControl/>
      <w:pBdr>
        <w:top w:val="single" w:color="auto" w:sz="4" w:space="0"/>
        <w:left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66">
    <w:name w:val="xl111"/>
    <w:basedOn w:val="1"/>
    <w:qFormat/>
    <w:uiPriority w:val="0"/>
    <w:pPr>
      <w:widowControl/>
      <w:pBdr>
        <w:left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67">
    <w:name w:val="xl112"/>
    <w:basedOn w:val="1"/>
    <w:qFormat/>
    <w:uiPriority w:val="0"/>
    <w:pPr>
      <w:widowControl/>
      <w:pBdr>
        <w:left w:val="single" w:color="auto" w:sz="4" w:space="0"/>
        <w:bottom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68">
    <w:name w:val="xl113"/>
    <w:basedOn w:val="1"/>
    <w:qFormat/>
    <w:uiPriority w:val="0"/>
    <w:pPr>
      <w:widowControl/>
      <w:pBdr>
        <w:top w:val="single" w:color="auto" w:sz="4" w:space="0"/>
        <w:left w:val="single" w:color="auto" w:sz="4" w:space="0"/>
        <w:bottom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69">
    <w:name w:val="xl114"/>
    <w:basedOn w:val="1"/>
    <w:qFormat/>
    <w:uiPriority w:val="0"/>
    <w:pPr>
      <w:widowControl/>
      <w:pBdr>
        <w:left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70">
    <w:name w:val="xl115"/>
    <w:basedOn w:val="1"/>
    <w:qFormat/>
    <w:uiPriority w:val="0"/>
    <w:pPr>
      <w:widowControl/>
      <w:pBdr>
        <w:top w:val="single" w:color="auto" w:sz="4" w:space="0"/>
        <w:left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71">
    <w:name w:val="xl116"/>
    <w:basedOn w:val="1"/>
    <w:qFormat/>
    <w:uiPriority w:val="0"/>
    <w:pPr>
      <w:widowControl/>
      <w:pBdr>
        <w:left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72">
    <w:name w:val="xl117"/>
    <w:basedOn w:val="1"/>
    <w:qFormat/>
    <w:uiPriority w:val="0"/>
    <w:pPr>
      <w:widowControl/>
      <w:pBdr>
        <w:left w:val="single" w:color="auto" w:sz="4" w:space="0"/>
        <w:bottom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73">
    <w:name w:val="xl118"/>
    <w:basedOn w:val="1"/>
    <w:qFormat/>
    <w:uiPriority w:val="0"/>
    <w:pPr>
      <w:widowControl/>
      <w:pBdr>
        <w:top w:val="single" w:color="auto" w:sz="4" w:space="0"/>
        <w:left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74">
    <w:name w:val="xl119"/>
    <w:basedOn w:val="1"/>
    <w:qFormat/>
    <w:uiPriority w:val="0"/>
    <w:pPr>
      <w:widowControl/>
      <w:pBdr>
        <w:left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75">
    <w:name w:val="xl120"/>
    <w:basedOn w:val="1"/>
    <w:qFormat/>
    <w:uiPriority w:val="0"/>
    <w:pPr>
      <w:widowControl/>
      <w:pBdr>
        <w:left w:val="single" w:color="auto" w:sz="4" w:space="0"/>
        <w:bottom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76">
    <w:name w:val="xl121"/>
    <w:basedOn w:val="1"/>
    <w:qFormat/>
    <w:uiPriority w:val="0"/>
    <w:pPr>
      <w:widowControl/>
      <w:pBdr>
        <w:top w:val="single" w:color="auto" w:sz="4" w:space="0"/>
        <w:left w:val="single" w:color="auto" w:sz="4" w:space="0"/>
        <w:bottom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77">
    <w:name w:val="xl122"/>
    <w:basedOn w:val="1"/>
    <w:qFormat/>
    <w:uiPriority w:val="0"/>
    <w:pPr>
      <w:widowControl/>
      <w:pBdr>
        <w:top w:val="single" w:color="auto" w:sz="4" w:space="0"/>
        <w:bottom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78">
    <w:name w:val="xl123"/>
    <w:basedOn w:val="1"/>
    <w:qFormat/>
    <w:uiPriority w:val="0"/>
    <w:pPr>
      <w:widowControl/>
      <w:pBdr>
        <w:top w:val="single" w:color="auto" w:sz="4" w:space="0"/>
        <w:left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79">
    <w:name w:val="xl124"/>
    <w:basedOn w:val="1"/>
    <w:qFormat/>
    <w:uiPriority w:val="0"/>
    <w:pPr>
      <w:widowControl/>
      <w:pBdr>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80">
    <w:name w:val="xl125"/>
    <w:basedOn w:val="1"/>
    <w:qFormat/>
    <w:uiPriority w:val="0"/>
    <w:pPr>
      <w:widowControl/>
      <w:pBdr>
        <w:top w:val="single" w:color="auto" w:sz="4" w:space="0"/>
        <w:left w:val="single" w:color="auto" w:sz="4" w:space="0"/>
        <w:right w:val="single" w:color="auto" w:sz="4" w:space="0"/>
      </w:pBdr>
      <w:shd w:val="clear" w:color="000000" w:fill="FFFFFF"/>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81">
    <w:name w:val="xl126"/>
    <w:basedOn w:val="1"/>
    <w:qFormat/>
    <w:uiPriority w:val="0"/>
    <w:pPr>
      <w:widowControl/>
      <w:pBdr>
        <w:left w:val="single" w:color="auto" w:sz="4" w:space="0"/>
        <w:right w:val="single" w:color="auto" w:sz="4" w:space="0"/>
      </w:pBdr>
      <w:shd w:val="clear" w:color="000000" w:fill="FFFFFF"/>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82">
    <w:name w:val="xl127"/>
    <w:basedOn w:val="1"/>
    <w:qFormat/>
    <w:uiPriority w:val="0"/>
    <w:pPr>
      <w:widowControl/>
      <w:pBdr>
        <w:top w:val="single" w:color="auto" w:sz="4" w:space="0"/>
        <w:left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83">
    <w:name w:val="xl128"/>
    <w:basedOn w:val="1"/>
    <w:qFormat/>
    <w:uiPriority w:val="0"/>
    <w:pPr>
      <w:widowControl/>
      <w:pBdr>
        <w:left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84">
    <w:name w:val="xl129"/>
    <w:basedOn w:val="1"/>
    <w:qFormat/>
    <w:uiPriority w:val="0"/>
    <w:pPr>
      <w:widowControl/>
      <w:pBdr>
        <w:left w:val="single" w:color="auto" w:sz="4" w:space="0"/>
        <w:bottom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85">
    <w:name w:val="xl130"/>
    <w:basedOn w:val="1"/>
    <w:qFormat/>
    <w:uiPriority w:val="0"/>
    <w:pPr>
      <w:widowControl/>
      <w:pBdr>
        <w:top w:val="single" w:color="auto" w:sz="4" w:space="0"/>
        <w:left w:val="single" w:color="auto" w:sz="4" w:space="0"/>
        <w:bottom w:val="single" w:color="auto" w:sz="4" w:space="0"/>
      </w:pBdr>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86">
    <w:name w:val="xl131"/>
    <w:basedOn w:val="1"/>
    <w:qFormat/>
    <w:uiPriority w:val="0"/>
    <w:pPr>
      <w:widowControl/>
      <w:pBdr>
        <w:top w:val="single" w:color="auto" w:sz="4" w:space="0"/>
        <w:bottom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287">
    <w:name w:val="xl132"/>
    <w:basedOn w:val="1"/>
    <w:qFormat/>
    <w:uiPriority w:val="0"/>
    <w:pPr>
      <w:widowControl/>
      <w:pBdr>
        <w:top w:val="single" w:color="auto" w:sz="4" w:space="0"/>
        <w:left w:val="single" w:color="auto" w:sz="4" w:space="0"/>
        <w:bottom w:val="single" w:color="auto" w:sz="4" w:space="0"/>
      </w:pBdr>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88">
    <w:name w:val="xl133"/>
    <w:basedOn w:val="1"/>
    <w:qFormat/>
    <w:uiPriority w:val="0"/>
    <w:pPr>
      <w:widowControl/>
      <w:pBdr>
        <w:top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89">
    <w:name w:val="xl134"/>
    <w:basedOn w:val="1"/>
    <w:qFormat/>
    <w:uiPriority w:val="0"/>
    <w:pPr>
      <w:widowControl/>
      <w:pBdr>
        <w:left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90">
    <w:name w:val="xl135"/>
    <w:basedOn w:val="1"/>
    <w:qFormat/>
    <w:uiPriority w:val="0"/>
    <w:pPr>
      <w:widowControl/>
      <w:pBdr>
        <w:top w:val="single" w:color="auto" w:sz="4" w:space="0"/>
        <w:left w:val="single" w:color="auto" w:sz="4" w:space="0"/>
        <w:bottom w:val="single" w:color="auto" w:sz="4" w:space="0"/>
      </w:pBdr>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91">
    <w:name w:val="xl136"/>
    <w:basedOn w:val="1"/>
    <w:qFormat/>
    <w:uiPriority w:val="0"/>
    <w:pPr>
      <w:widowControl/>
      <w:pBdr>
        <w:top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92">
    <w:name w:val="xl137"/>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b/>
      <w:bCs/>
      <w:szCs w:val="24"/>
    </w:rPr>
  </w:style>
  <w:style w:type="paragraph" w:customStyle="1" w:styleId="293">
    <w:name w:val="xl138"/>
    <w:basedOn w:val="1"/>
    <w:qFormat/>
    <w:uiPriority w:val="0"/>
    <w:pPr>
      <w:widowControl/>
      <w:pBdr>
        <w:top w:val="single" w:color="auto" w:sz="4" w:space="0"/>
        <w:left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94">
    <w:name w:val="xl139"/>
    <w:basedOn w:val="1"/>
    <w:qFormat/>
    <w:uiPriority w:val="0"/>
    <w:pPr>
      <w:widowControl/>
      <w:pBdr>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95">
    <w:name w:val="xl140"/>
    <w:basedOn w:val="1"/>
    <w:qFormat/>
    <w:uiPriority w:val="0"/>
    <w:pPr>
      <w:widowControl/>
      <w:pBdr>
        <w:top w:val="single" w:color="auto" w:sz="4" w:space="0"/>
        <w:left w:val="single" w:color="auto" w:sz="4" w:space="0"/>
        <w:bottom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b/>
      <w:bCs/>
      <w:szCs w:val="24"/>
    </w:rPr>
  </w:style>
  <w:style w:type="paragraph" w:customStyle="1" w:styleId="296">
    <w:name w:val="xl141"/>
    <w:basedOn w:val="1"/>
    <w:qFormat/>
    <w:uiPriority w:val="0"/>
    <w:pPr>
      <w:widowControl/>
      <w:pBdr>
        <w:top w:val="single" w:color="auto" w:sz="4" w:space="0"/>
        <w:bottom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b/>
      <w:bCs/>
      <w:szCs w:val="24"/>
    </w:rPr>
  </w:style>
  <w:style w:type="paragraph" w:customStyle="1" w:styleId="297">
    <w:name w:val="xl142"/>
    <w:basedOn w:val="1"/>
    <w:qFormat/>
    <w:uiPriority w:val="0"/>
    <w:pPr>
      <w:widowControl/>
      <w:pBdr>
        <w:top w:val="single" w:color="auto" w:sz="4" w:space="0"/>
        <w:bottom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b/>
      <w:bCs/>
      <w:szCs w:val="24"/>
    </w:rPr>
  </w:style>
  <w:style w:type="paragraph" w:customStyle="1" w:styleId="298">
    <w:name w:val="xl14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99">
    <w:name w:val="xl144"/>
    <w:basedOn w:val="1"/>
    <w:qFormat/>
    <w:uiPriority w:val="0"/>
    <w:pPr>
      <w:widowControl/>
      <w:pBdr>
        <w:left w:val="single" w:color="auto" w:sz="4" w:space="0"/>
        <w:bottom w:val="single" w:color="auto" w:sz="4" w:space="0"/>
        <w:right w:val="single" w:color="auto" w:sz="4" w:space="0"/>
      </w:pBdr>
      <w:shd w:val="clear" w:color="000000" w:fill="FFFFFF"/>
      <w:adjustRightInd/>
      <w:spacing w:before="100" w:beforeAutospacing="1" w:after="100" w:afterAutospacing="1" w:line="240" w:lineRule="auto"/>
      <w:ind w:firstLine="0" w:firstLineChars="0"/>
      <w:jc w:val="center"/>
      <w:textAlignment w:val="auto"/>
    </w:pPr>
    <w:rPr>
      <w:rFonts w:ascii="宋体" w:hAnsi="宋体" w:cs="宋体"/>
      <w:szCs w:val="24"/>
    </w:rPr>
  </w:style>
  <w:style w:type="paragraph" w:customStyle="1" w:styleId="300">
    <w:name w:val="xl145"/>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301">
    <w:name w:val="xl146"/>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302">
    <w:name w:val="xl147"/>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color w:val="FF0000"/>
      <w:szCs w:val="24"/>
    </w:rPr>
  </w:style>
  <w:style w:type="paragraph" w:customStyle="1" w:styleId="303">
    <w:name w:val="xl148"/>
    <w:basedOn w:val="1"/>
    <w:qFormat/>
    <w:uiPriority w:val="0"/>
    <w:pPr>
      <w:widowControl/>
      <w:pBdr>
        <w:top w:val="single" w:color="auto" w:sz="4" w:space="0"/>
        <w:bottom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color w:val="FF0000"/>
      <w:szCs w:val="24"/>
    </w:rPr>
  </w:style>
  <w:style w:type="paragraph" w:customStyle="1" w:styleId="304">
    <w:name w:val="xl149"/>
    <w:basedOn w:val="1"/>
    <w:qFormat/>
    <w:uiPriority w:val="0"/>
    <w:pPr>
      <w:widowControl/>
      <w:pBdr>
        <w:top w:val="single" w:color="auto" w:sz="4" w:space="0"/>
        <w:bottom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b/>
      <w:bCs/>
      <w:szCs w:val="24"/>
    </w:rPr>
  </w:style>
  <w:style w:type="paragraph" w:customStyle="1" w:styleId="305">
    <w:name w:val="xl150"/>
    <w:basedOn w:val="1"/>
    <w:qFormat/>
    <w:uiPriority w:val="0"/>
    <w:pPr>
      <w:widowControl/>
      <w:pBdr>
        <w:top w:val="single" w:color="auto" w:sz="4" w:space="0"/>
        <w:bottom w:val="single" w:color="auto" w:sz="4" w:space="0"/>
        <w:right w:val="single" w:color="auto" w:sz="4" w:space="0"/>
      </w:pBdr>
      <w:shd w:val="clear" w:color="000000" w:fill="FFFFFF"/>
      <w:adjustRightInd/>
      <w:spacing w:before="100" w:beforeAutospacing="1" w:after="100" w:afterAutospacing="1" w:line="240" w:lineRule="auto"/>
      <w:ind w:firstLine="0" w:firstLineChars="0"/>
      <w:jc w:val="left"/>
      <w:textAlignment w:val="auto"/>
    </w:pPr>
    <w:rPr>
      <w:rFonts w:ascii="宋体" w:hAnsi="宋体" w:cs="宋体"/>
      <w:b/>
      <w:bCs/>
      <w:szCs w:val="24"/>
    </w:rPr>
  </w:style>
  <w:style w:type="character" w:customStyle="1" w:styleId="306">
    <w:name w:val="Unresolved Mention"/>
    <w:basedOn w:val="49"/>
    <w:semiHidden/>
    <w:unhideWhenUsed/>
    <w:qFormat/>
    <w:uiPriority w:val="99"/>
    <w:rPr>
      <w:color w:val="605E5C"/>
      <w:shd w:val="clear" w:color="auto" w:fill="E1DFDD"/>
    </w:rPr>
  </w:style>
  <w:style w:type="paragraph" w:customStyle="1" w:styleId="307">
    <w:name w:val="xl64"/>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b/>
      <w:bCs/>
      <w:szCs w:val="24"/>
    </w:rPr>
  </w:style>
  <w:style w:type="paragraph" w:customStyle="1" w:styleId="308">
    <w:name w:val="修订1"/>
    <w:hidden/>
    <w:semiHidden/>
    <w:qFormat/>
    <w:uiPriority w:val="99"/>
    <w:rPr>
      <w:rFonts w:asciiTheme="minorHAnsi" w:hAnsiTheme="minorHAnsi" w:eastAsiaTheme="minorEastAsia" w:cstheme="minorBidi"/>
      <w:kern w:val="2"/>
      <w:sz w:val="28"/>
      <w:szCs w:val="22"/>
      <w:lang w:val="en-US" w:eastAsia="zh-CN" w:bidi="ar-SA"/>
    </w:rPr>
  </w:style>
  <w:style w:type="paragraph" w:customStyle="1" w:styleId="309">
    <w:name w:val="font7"/>
    <w:basedOn w:val="1"/>
    <w:qFormat/>
    <w:uiPriority w:val="0"/>
    <w:pPr>
      <w:widowControl/>
      <w:adjustRightInd/>
      <w:spacing w:before="100" w:beforeAutospacing="1" w:after="100" w:afterAutospacing="1" w:line="240" w:lineRule="auto"/>
      <w:ind w:firstLine="0" w:firstLineChars="0"/>
      <w:jc w:val="left"/>
      <w:textAlignment w:val="auto"/>
    </w:pPr>
    <w:rPr>
      <w:rFonts w:ascii="宋体" w:hAnsi="宋体" w:cs="宋体"/>
      <w:sz w:val="18"/>
      <w:szCs w:val="18"/>
    </w:rPr>
  </w:style>
  <w:style w:type="paragraph" w:customStyle="1" w:styleId="310">
    <w:name w:val="font8"/>
    <w:basedOn w:val="1"/>
    <w:qFormat/>
    <w:uiPriority w:val="0"/>
    <w:pPr>
      <w:widowControl/>
      <w:adjustRightInd/>
      <w:spacing w:before="100" w:beforeAutospacing="1" w:after="100" w:afterAutospacing="1" w:line="240" w:lineRule="auto"/>
      <w:ind w:firstLine="0" w:firstLineChars="0"/>
      <w:jc w:val="left"/>
      <w:textAlignment w:val="auto"/>
    </w:pPr>
    <w:rPr>
      <w:rFonts w:ascii="仿宋_GB2312" w:hAnsi="宋体" w:eastAsia="仿宋_GB2312" w:cs="宋体"/>
      <w:color w:val="0D0D0D"/>
      <w:szCs w:val="24"/>
    </w:rPr>
  </w:style>
  <w:style w:type="paragraph" w:customStyle="1" w:styleId="311">
    <w:name w:val="font9"/>
    <w:basedOn w:val="1"/>
    <w:qFormat/>
    <w:uiPriority w:val="0"/>
    <w:pPr>
      <w:widowControl/>
      <w:adjustRightInd/>
      <w:spacing w:before="100" w:beforeAutospacing="1" w:after="100" w:afterAutospacing="1" w:line="240" w:lineRule="auto"/>
      <w:ind w:firstLine="0" w:firstLineChars="0"/>
      <w:jc w:val="left"/>
      <w:textAlignment w:val="auto"/>
    </w:pPr>
    <w:rPr>
      <w:rFonts w:ascii="宋体" w:hAnsi="宋体" w:cs="宋体"/>
      <w:b/>
      <w:bCs/>
      <w:color w:val="0D0D0D"/>
      <w:szCs w:val="24"/>
    </w:rPr>
  </w:style>
  <w:style w:type="paragraph" w:customStyle="1" w:styleId="312">
    <w:name w:val="font10"/>
    <w:basedOn w:val="1"/>
    <w:qFormat/>
    <w:uiPriority w:val="0"/>
    <w:pPr>
      <w:widowControl/>
      <w:adjustRightInd/>
      <w:spacing w:before="100" w:beforeAutospacing="1" w:after="100" w:afterAutospacing="1" w:line="240" w:lineRule="auto"/>
      <w:ind w:firstLine="0" w:firstLineChars="0"/>
      <w:jc w:val="left"/>
      <w:textAlignment w:val="auto"/>
    </w:pPr>
    <w:rPr>
      <w:rFonts w:ascii="宋体" w:hAnsi="宋体" w:cs="宋体"/>
      <w:color w:val="0D0D0D"/>
      <w:szCs w:val="24"/>
    </w:rPr>
  </w:style>
  <w:style w:type="paragraph" w:customStyle="1" w:styleId="313">
    <w:name w:val="font11"/>
    <w:basedOn w:val="1"/>
    <w:qFormat/>
    <w:uiPriority w:val="0"/>
    <w:pPr>
      <w:widowControl/>
      <w:adjustRightInd/>
      <w:spacing w:before="100" w:beforeAutospacing="1" w:after="100" w:afterAutospacing="1" w:line="240" w:lineRule="auto"/>
      <w:ind w:firstLine="0" w:firstLineChars="0"/>
      <w:jc w:val="left"/>
      <w:textAlignment w:val="auto"/>
    </w:pPr>
    <w:rPr>
      <w:rFonts w:ascii="宋体" w:hAnsi="宋体" w:cs="宋体"/>
      <w:sz w:val="18"/>
      <w:szCs w:val="18"/>
    </w:rPr>
  </w:style>
  <w:style w:type="paragraph" w:customStyle="1" w:styleId="314">
    <w:name w:val="常用正文"/>
    <w:basedOn w:val="1"/>
    <w:qFormat/>
    <w:uiPriority w:val="0"/>
    <w:pPr>
      <w:adjustRightInd/>
      <w:textAlignment w:val="auto"/>
    </w:pPr>
    <w:rPr>
      <w:rFonts w:ascii="宋体" w:hAnsi="宋体"/>
      <w:kern w:val="2"/>
      <w:szCs w:val="24"/>
    </w:rPr>
  </w:style>
  <w:style w:type="paragraph" w:customStyle="1" w:styleId="315">
    <w:name w:val="标准正文样式"/>
    <w:basedOn w:val="1"/>
    <w:link w:val="316"/>
    <w:qFormat/>
    <w:uiPriority w:val="0"/>
    <w:pPr>
      <w:adjustRightInd/>
      <w:textAlignment w:val="auto"/>
    </w:pPr>
    <w:rPr>
      <w:kern w:val="2"/>
    </w:rPr>
  </w:style>
  <w:style w:type="character" w:customStyle="1" w:styleId="316">
    <w:name w:val="标准正文样式 Char"/>
    <w:basedOn w:val="49"/>
    <w:link w:val="315"/>
    <w:qFormat/>
    <w:uiPriority w:val="0"/>
    <w:rPr>
      <w:rFonts w:ascii="Times New Roman" w:hAnsi="Times New Roman" w:eastAsia="宋体" w:cs="Times New Roman"/>
      <w:sz w:val="24"/>
      <w:szCs w:val="20"/>
    </w:rPr>
  </w:style>
  <w:style w:type="paragraph" w:customStyle="1" w:styleId="317">
    <w:name w:val="图注"/>
    <w:basedOn w:val="1"/>
    <w:next w:val="1"/>
    <w:link w:val="318"/>
    <w:qFormat/>
    <w:uiPriority w:val="0"/>
    <w:pPr>
      <w:autoSpaceDE w:val="0"/>
      <w:autoSpaceDN w:val="0"/>
      <w:spacing w:after="50" w:afterLines="50"/>
      <w:ind w:firstLine="0" w:firstLineChars="0"/>
      <w:jc w:val="center"/>
      <w:textAlignment w:val="auto"/>
    </w:pPr>
    <w:rPr>
      <w:rFonts w:ascii="黑体" w:hAnsi="黑体" w:eastAsia="黑体"/>
      <w:sz w:val="20"/>
      <w:szCs w:val="24"/>
    </w:rPr>
  </w:style>
  <w:style w:type="character" w:customStyle="1" w:styleId="318">
    <w:name w:val="图注 Char"/>
    <w:basedOn w:val="49"/>
    <w:link w:val="317"/>
    <w:qFormat/>
    <w:uiPriority w:val="0"/>
    <w:rPr>
      <w:rFonts w:ascii="黑体" w:hAnsi="黑体" w:eastAsia="黑体" w:cs="Times New Roman"/>
      <w:kern w:val="0"/>
      <w:sz w:val="20"/>
      <w:szCs w:val="24"/>
    </w:rPr>
  </w:style>
  <w:style w:type="character" w:customStyle="1" w:styleId="319">
    <w:name w:val="列表段落 字符"/>
    <w:qFormat/>
    <w:uiPriority w:val="34"/>
    <w:rPr>
      <w:rFonts w:ascii="Times New Roman" w:hAnsi="Times New Roman"/>
      <w:kern w:val="2"/>
      <w:sz w:val="28"/>
      <w:szCs w:val="22"/>
    </w:rPr>
  </w:style>
  <w:style w:type="paragraph" w:customStyle="1" w:styleId="320">
    <w:name w:val="表-内容"/>
    <w:next w:val="1"/>
    <w:qFormat/>
    <w:uiPriority w:val="0"/>
    <w:pPr>
      <w:jc w:val="center"/>
    </w:pPr>
    <w:rPr>
      <w:rFonts w:ascii="Times New Roman" w:hAnsi="Times New Roman" w:eastAsia="仿宋_GB2312" w:cs="Times New Roman"/>
      <w:kern w:val="0"/>
      <w:sz w:val="21"/>
      <w:szCs w:val="22"/>
      <w:lang w:val="en-US" w:eastAsia="zh-CN" w:bidi="ar-SA"/>
    </w:rPr>
  </w:style>
  <w:style w:type="paragraph" w:customStyle="1" w:styleId="321">
    <w:name w:val="标准正文"/>
    <w:basedOn w:val="3"/>
    <w:link w:val="322"/>
    <w:qFormat/>
    <w:uiPriority w:val="0"/>
    <w:pPr>
      <w:spacing w:before="60" w:after="60"/>
      <w:ind w:left="0" w:leftChars="0" w:firstLine="482" w:firstLineChars="0"/>
    </w:pPr>
    <w:rPr>
      <w:rFonts w:ascii="Arial" w:hAnsi="Arial" w:cs="Times New Roman"/>
      <w:szCs w:val="20"/>
    </w:rPr>
  </w:style>
  <w:style w:type="character" w:customStyle="1" w:styleId="322">
    <w:name w:val="标准正文 Char"/>
    <w:link w:val="321"/>
    <w:qFormat/>
    <w:uiPriority w:val="0"/>
    <w:rPr>
      <w:rFonts w:ascii="Arial" w:hAnsi="Arial" w:eastAsia="宋体" w:cs="Times New Roman"/>
      <w:sz w:val="24"/>
      <w:szCs w:val="20"/>
    </w:rPr>
  </w:style>
  <w:style w:type="paragraph" w:customStyle="1" w:styleId="323">
    <w:name w:val="表注1"/>
    <w:basedOn w:val="17"/>
    <w:link w:val="324"/>
    <w:qFormat/>
    <w:uiPriority w:val="0"/>
  </w:style>
  <w:style w:type="character" w:customStyle="1" w:styleId="324">
    <w:name w:val="表注1 字符"/>
    <w:basedOn w:val="121"/>
    <w:link w:val="323"/>
    <w:qFormat/>
    <w:uiPriority w:val="0"/>
    <w:rPr>
      <w:rFonts w:eastAsia="黑体" w:asciiTheme="majorHAnsi" w:hAnsiTheme="majorHAnsi" w:cstheme="majorBidi"/>
      <w:sz w:val="20"/>
      <w:szCs w:val="20"/>
    </w:rPr>
  </w:style>
  <w:style w:type="table" w:customStyle="1" w:styleId="325">
    <w:name w:val="网格型4"/>
    <w:basedOn w:val="4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26">
    <w:name w:val="图片 Char"/>
    <w:qFormat/>
    <w:uiPriority w:val="0"/>
    <w:rPr>
      <w:rFonts w:ascii="微软雅黑" w:hAnsi="微软雅黑" w:eastAsia="微软雅黑" w:cs="微软雅黑"/>
      <w:sz w:val="24"/>
      <w:szCs w:val="24"/>
      <w:lang w:val="zh-CN"/>
    </w:rPr>
  </w:style>
  <w:style w:type="character" w:customStyle="1" w:styleId="327">
    <w:name w:val="正文文本 2 Char"/>
    <w:basedOn w:val="49"/>
    <w:link w:val="40"/>
    <w:qFormat/>
    <w:uiPriority w:val="99"/>
    <w:rPr>
      <w:rFonts w:ascii="宋体" w:hAnsi="宋体" w:eastAsia="宋体" w:cs="Times New Roman"/>
      <w:sz w:val="28"/>
      <w:szCs w:val="24"/>
    </w:rPr>
  </w:style>
  <w:style w:type="paragraph" w:customStyle="1" w:styleId="328">
    <w:name w:val="表格样式 2 A"/>
    <w:basedOn w:val="1"/>
    <w:link w:val="329"/>
    <w:qFormat/>
    <w:uiPriority w:val="0"/>
    <w:pPr>
      <w:keepLines/>
      <w:widowControl/>
      <w:adjustRightInd/>
      <w:spacing w:line="240" w:lineRule="auto"/>
      <w:ind w:firstLine="0" w:firstLineChars="0"/>
      <w:contextualSpacing/>
      <w:jc w:val="center"/>
      <w:textAlignment w:val="auto"/>
    </w:pPr>
    <w:rPr>
      <w:rFonts w:ascii="宋体" w:hAnsi="宋体" w:eastAsia="仿宋_GB2312" w:cs="宋体"/>
      <w:bCs/>
      <w:sz w:val="21"/>
      <w:szCs w:val="24"/>
    </w:rPr>
  </w:style>
  <w:style w:type="character" w:customStyle="1" w:styleId="329">
    <w:name w:val="表格样式 2 A 字符"/>
    <w:basedOn w:val="49"/>
    <w:link w:val="328"/>
    <w:qFormat/>
    <w:uiPriority w:val="0"/>
    <w:rPr>
      <w:rFonts w:ascii="宋体" w:hAnsi="宋体" w:eastAsia="仿宋_GB2312" w:cs="宋体"/>
      <w:bCs/>
      <w:kern w:val="0"/>
      <w:szCs w:val="24"/>
    </w:rPr>
  </w:style>
  <w:style w:type="table" w:customStyle="1" w:styleId="330">
    <w:name w:val="表格样式1"/>
    <w:basedOn w:val="47"/>
    <w:qFormat/>
    <w:uiPriority w:val="39"/>
    <w:rPr>
      <w:rFonts w:ascii="Euclid" w:hAnsi="Euclid" w:eastAsia="宋体" w:cs="Euclid"/>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31">
    <w:name w:val="缩进正文"/>
    <w:basedOn w:val="1"/>
    <w:qFormat/>
    <w:uiPriority w:val="0"/>
    <w:pPr>
      <w:ind w:firstLine="20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2.jpe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4737A73-3522-44B1-8DFA-5E8FDA5B5561}">
  <ds:schemaRefs/>
</ds:datastoreItem>
</file>

<file path=docProps/app.xml><?xml version="1.0" encoding="utf-8"?>
<Properties xmlns="http://schemas.openxmlformats.org/officeDocument/2006/extended-properties" xmlns:vt="http://schemas.openxmlformats.org/officeDocument/2006/docPropsVTypes">
  <Template>Normal</Template>
  <Pages>75</Pages>
  <Words>24926</Words>
  <Characters>25354</Characters>
  <Lines>733</Lines>
  <Paragraphs>206</Paragraphs>
  <TotalTime>3</TotalTime>
  <ScaleCrop>false</ScaleCrop>
  <LinksUpToDate>false</LinksUpToDate>
  <CharactersWithSpaces>25475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2018-09-21T21:53:00Z</dcterms:created>
  <dc:creator>yfzhang36</dc:creator>
  <cp:lastModifiedBy>☘Jayden</cp:lastModifiedBy>
  <cp:lastPrinted>2018-06-08T19:51:00Z</cp:lastPrinted>
  <dcterms:modified xsi:type="dcterms:W3CDTF">2026-04-29T19:25:30Z</dcterms:modified>
  <cp:revision>483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WhereFroms">
    <vt:lpwstr>PpjeLB1gRN0lwrPqMaCTkqnr6kef7GHnWf4VRF38xavluDOHjLDOygazk6yoC0rXPe4uE6FbT1cgPR/VaLWhL6345gxwyYpEc+3iButHSGqL1Kex5PfDuKQOg5o6epURpq/56RXcG7pS/CIHspCEudgKXV5wSBx9RiSum3Wyr6vNxqdCk7v4AssqpOU4PwKpiE2LNkGI2KJnGXga25whavTbW3d3AyYZW61LJVN8LVK4vGhVyuM5XGIJqNHXxMukahk7UYqcw1ZZIQLQ6Mhx8NOeMqJoH8Lyhvwb8v6s0hUz/+fGLMCArKs5KinUdqUq4tyCxH81H0e2b2PcBstWSl1ItgtGzaToIQJAmZ7HG8i4v9JTBxgMrzcQhFrL/HJATWEbxfu9+bFGRf03eHNtD7p5xHdTJkUQinH2JnfTqB3V4lObT4ZDo4tMaT4sqDPTZHkssTmcOgAlQS0yImksZg==</vt:lpwstr>
  </property>
  <property fmtid="{D5CDD505-2E9C-101B-9397-08002B2CF9AE}" pid="3" name="CWMe5ceb1404d5211ef80004d5700004d57">
    <vt:lpwstr>CWMg4ti3S3OQVoRYCM1cB2j0SzwzKUfqHdJcIMT4ITlHWsAtaLu3jwUDw35/2ZTUIPrQyNEZI+2ZIlMThQCMvFpfQ==</vt:lpwstr>
  </property>
  <property fmtid="{D5CDD505-2E9C-101B-9397-08002B2CF9AE}" pid="4" name="CWMf98772f05bb011ef8000414700004147">
    <vt:lpwstr>CWM6zsi23jxurWDff1bIEaVR4FNULKuME4Cd8zL0vPBjqbP0Uk6wfqu/0gZg3L3dxAuZ0HIozuqb/0yCmeVgxC7Dg==</vt:lpwstr>
  </property>
  <property fmtid="{D5CDD505-2E9C-101B-9397-08002B2CF9AE}" pid="5" name="CWMcaea77e0316f11f08000514c0000514c">
    <vt:lpwstr>CWMxYVTX9vUyErF34IS1ng8wshSrZPtJGzUJUv4YNJfLZbIfuegbezSZpZ9LiCD044/sMyrri4yq6mtDwr8M+22ZA==</vt:lpwstr>
  </property>
  <property fmtid="{D5CDD505-2E9C-101B-9397-08002B2CF9AE}" pid="6" name="KSOProductBuildVer">
    <vt:lpwstr>2052-12.1.25205.25205</vt:lpwstr>
  </property>
  <property fmtid="{D5CDD505-2E9C-101B-9397-08002B2CF9AE}" pid="7" name="ICV">
    <vt:lpwstr>FAD695D6C4304ACE93B2F4293C692DF6_13</vt:lpwstr>
  </property>
  <property fmtid="{D5CDD505-2E9C-101B-9397-08002B2CF9AE}" pid="8" name="KSOTemplateDocerSaveRecord">
    <vt:lpwstr>eyJoZGlkIjoiMGZhMzVjMGFhNjVhM2MzY2RlNjA5MWVhOTJkMTE3NjYiLCJ1c2VySWQiOiIyMTExMDUzMzEifQ==</vt:lpwstr>
  </property>
  <property fmtid="{D5CDD505-2E9C-101B-9397-08002B2CF9AE}" pid="9" name="CWM9a40f66086fa11f0800035e1000034e1">
    <vt:lpwstr>CWM+fKUzC4wEvATNLiA+q35gu5VrPDXMEOZC4HSZvZJCi6h9A3o08I5PS4YX46TJ6Vzbo3579jxlcX0hR9DmghB4A==</vt:lpwstr>
  </property>
  <property fmtid="{D5CDD505-2E9C-101B-9397-08002B2CF9AE}" pid="10" name="CWM94c4891021a311f18000791b0000791b">
    <vt:lpwstr>CWM3XVIVIl2FsU/kBQTMMbt+AzPj3M2WD10RRgxNhdaXd8n0xu0ZOXnrku3+7osZfTCDMM1uEkdvyvVDIB7l3IfJg==</vt:lpwstr>
  </property>
</Properties>
</file>