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DFE7E">
      <w:pPr>
        <w:wordWrap w:val="0"/>
        <w:adjustRightInd w:val="0"/>
        <w:snapToGrid w:val="0"/>
        <w:ind w:firstLine="0" w:firstLineChars="0"/>
        <w:jc w:val="both"/>
        <w:rPr>
          <w:rFonts w:hint="eastAsia" w:ascii="宋体" w:hAnsi="宋体"/>
          <w:b/>
          <w:sz w:val="48"/>
          <w:szCs w:val="48"/>
        </w:rPr>
      </w:pPr>
      <w:bookmarkStart w:id="0" w:name="_Hlk188261853"/>
      <w:bookmarkStart w:id="1" w:name="_Toc82440700"/>
      <w:bookmarkStart w:id="2" w:name="_Toc82350363"/>
      <w:bookmarkStart w:id="3" w:name="_Toc82350335"/>
    </w:p>
    <w:p w14:paraId="6FC8F552">
      <w:pPr>
        <w:wordWrap w:val="0"/>
        <w:adjustRightInd w:val="0"/>
        <w:snapToGrid w:val="0"/>
        <w:ind w:firstLine="0" w:firstLineChars="0"/>
        <w:jc w:val="center"/>
        <w:rPr>
          <w:rFonts w:hint="eastAsia" w:ascii="宋体" w:hAnsi="宋体"/>
          <w:b/>
          <w:sz w:val="52"/>
          <w:szCs w:val="52"/>
        </w:rPr>
      </w:pPr>
    </w:p>
    <w:p w14:paraId="0B784AEC">
      <w:pPr>
        <w:wordWrap w:val="0"/>
        <w:adjustRightInd w:val="0"/>
        <w:snapToGrid w:val="0"/>
        <w:ind w:firstLine="0" w:firstLineChars="0"/>
        <w:jc w:val="center"/>
        <w:rPr>
          <w:rFonts w:hint="eastAsia" w:ascii="宋体" w:hAnsi="宋体"/>
          <w:b/>
          <w:sz w:val="44"/>
          <w:szCs w:val="44"/>
        </w:rPr>
      </w:pPr>
      <w:bookmarkStart w:id="4" w:name="OLE_LINK3"/>
      <w:bookmarkStart w:id="5" w:name="_Hlk188261834"/>
      <w:r>
        <w:rPr>
          <w:rFonts w:hint="eastAsia" w:ascii="宋体" w:hAnsi="宋体"/>
          <w:b/>
          <w:sz w:val="44"/>
          <w:szCs w:val="44"/>
        </w:rPr>
        <w:t>上海市卫生健康数据融合（二期）</w:t>
      </w:r>
      <w:bookmarkEnd w:id="4"/>
    </w:p>
    <w:p w14:paraId="20DEE43A">
      <w:pPr>
        <w:wordWrap w:val="0"/>
        <w:adjustRightInd w:val="0"/>
        <w:snapToGrid w:val="0"/>
        <w:ind w:firstLine="0" w:firstLineChars="0"/>
        <w:jc w:val="center"/>
        <w:rPr>
          <w:rFonts w:hint="eastAsia" w:ascii="宋体" w:hAnsi="宋体"/>
          <w:b/>
          <w:sz w:val="36"/>
          <w:szCs w:val="36"/>
        </w:rPr>
      </w:pPr>
      <w:r>
        <w:rPr>
          <w:rFonts w:hint="eastAsia" w:ascii="宋体" w:hAnsi="宋体"/>
          <w:b/>
          <w:sz w:val="36"/>
          <w:szCs w:val="36"/>
        </w:rPr>
        <w:t>（项目编号：</w:t>
      </w:r>
      <w:r>
        <w:rPr>
          <w:rFonts w:ascii="宋体" w:hAnsi="宋体"/>
          <w:b/>
          <w:sz w:val="36"/>
          <w:szCs w:val="36"/>
        </w:rPr>
        <w:t>310000000250903132846-00281905</w:t>
      </w:r>
      <w:r>
        <w:rPr>
          <w:rFonts w:hint="eastAsia" w:ascii="宋体" w:hAnsi="宋体"/>
          <w:b/>
          <w:sz w:val="36"/>
          <w:szCs w:val="36"/>
        </w:rPr>
        <w:t>）</w:t>
      </w:r>
    </w:p>
    <w:bookmarkEnd w:id="5"/>
    <w:p w14:paraId="21E64A28">
      <w:pPr>
        <w:wordWrap w:val="0"/>
        <w:adjustRightInd w:val="0"/>
        <w:snapToGrid w:val="0"/>
        <w:ind w:firstLine="0" w:firstLineChars="0"/>
        <w:jc w:val="center"/>
        <w:rPr>
          <w:rFonts w:hint="eastAsia" w:ascii="宋体" w:hAnsi="宋体"/>
          <w:b/>
          <w:sz w:val="32"/>
          <w:szCs w:val="32"/>
        </w:rPr>
      </w:pPr>
    </w:p>
    <w:p w14:paraId="1AB7A624">
      <w:pPr>
        <w:wordWrap w:val="0"/>
        <w:adjustRightInd w:val="0"/>
        <w:snapToGrid w:val="0"/>
        <w:ind w:firstLine="0" w:firstLineChars="0"/>
        <w:jc w:val="center"/>
        <w:rPr>
          <w:rFonts w:hint="eastAsia" w:ascii="宋体" w:hAnsi="宋体"/>
          <w:b/>
          <w:sz w:val="32"/>
          <w:szCs w:val="32"/>
        </w:rPr>
      </w:pPr>
    </w:p>
    <w:p w14:paraId="126D831B">
      <w:pPr>
        <w:wordWrap w:val="0"/>
        <w:adjustRightInd w:val="0"/>
        <w:snapToGrid w:val="0"/>
        <w:ind w:firstLine="0" w:firstLineChars="0"/>
        <w:jc w:val="center"/>
        <w:rPr>
          <w:rFonts w:hint="eastAsia" w:ascii="宋体" w:hAnsi="宋体"/>
          <w:b/>
          <w:sz w:val="32"/>
          <w:szCs w:val="32"/>
        </w:rPr>
      </w:pPr>
    </w:p>
    <w:p w14:paraId="0E4B55FD">
      <w:pPr>
        <w:wordWrap w:val="0"/>
        <w:adjustRightInd w:val="0"/>
        <w:snapToGrid w:val="0"/>
        <w:ind w:firstLine="0" w:firstLineChars="0"/>
        <w:jc w:val="center"/>
        <w:rPr>
          <w:rFonts w:hint="eastAsia" w:ascii="宋体" w:hAnsi="宋体"/>
          <w:b/>
          <w:sz w:val="72"/>
          <w:szCs w:val="72"/>
        </w:rPr>
      </w:pPr>
      <w:r>
        <w:rPr>
          <w:rFonts w:hint="eastAsia" w:ascii="宋体" w:hAnsi="宋体"/>
          <w:b/>
          <w:sz w:val="72"/>
          <w:szCs w:val="72"/>
        </w:rPr>
        <w:t xml:space="preserve">技 术 </w:t>
      </w:r>
      <w:r>
        <w:rPr>
          <w:rFonts w:ascii="宋体" w:hAnsi="宋体"/>
          <w:b/>
          <w:sz w:val="72"/>
          <w:szCs w:val="72"/>
        </w:rPr>
        <w:t>响</w:t>
      </w:r>
      <w:r>
        <w:rPr>
          <w:rFonts w:hint="eastAsia" w:ascii="宋体" w:hAnsi="宋体"/>
          <w:b/>
          <w:sz w:val="72"/>
          <w:szCs w:val="72"/>
        </w:rPr>
        <w:t xml:space="preserve"> </w:t>
      </w:r>
      <w:r>
        <w:rPr>
          <w:rFonts w:ascii="宋体" w:hAnsi="宋体"/>
          <w:b/>
          <w:sz w:val="72"/>
          <w:szCs w:val="72"/>
        </w:rPr>
        <w:t>应</w:t>
      </w:r>
      <w:r>
        <w:rPr>
          <w:rFonts w:hint="eastAsia" w:ascii="宋体" w:hAnsi="宋体"/>
          <w:b/>
          <w:sz w:val="72"/>
          <w:szCs w:val="72"/>
        </w:rPr>
        <w:t xml:space="preserve"> </w:t>
      </w:r>
      <w:r>
        <w:rPr>
          <w:rFonts w:ascii="宋体" w:hAnsi="宋体"/>
          <w:b/>
          <w:sz w:val="72"/>
          <w:szCs w:val="72"/>
        </w:rPr>
        <w:t>文</w:t>
      </w:r>
      <w:r>
        <w:rPr>
          <w:rFonts w:hint="eastAsia" w:ascii="宋体" w:hAnsi="宋体"/>
          <w:b/>
          <w:sz w:val="72"/>
          <w:szCs w:val="72"/>
        </w:rPr>
        <w:t xml:space="preserve"> </w:t>
      </w:r>
      <w:r>
        <w:rPr>
          <w:rFonts w:ascii="宋体" w:hAnsi="宋体"/>
          <w:b/>
          <w:sz w:val="72"/>
          <w:szCs w:val="72"/>
        </w:rPr>
        <w:t>件</w:t>
      </w:r>
    </w:p>
    <w:p w14:paraId="7B2E80B5">
      <w:pPr>
        <w:wordWrap w:val="0"/>
        <w:adjustRightInd w:val="0"/>
        <w:snapToGrid w:val="0"/>
        <w:ind w:firstLine="0" w:firstLineChars="0"/>
        <w:jc w:val="center"/>
        <w:rPr>
          <w:rFonts w:hint="eastAsia" w:ascii="宋体" w:hAnsi="宋体"/>
        </w:rPr>
      </w:pPr>
    </w:p>
    <w:p w14:paraId="420C89A1">
      <w:pPr>
        <w:wordWrap w:val="0"/>
        <w:adjustRightInd w:val="0"/>
        <w:snapToGrid w:val="0"/>
        <w:ind w:firstLine="0" w:firstLineChars="0"/>
        <w:jc w:val="center"/>
        <w:rPr>
          <w:rFonts w:hint="eastAsia" w:ascii="宋体" w:hAnsi="宋体"/>
        </w:rPr>
      </w:pPr>
    </w:p>
    <w:p w14:paraId="7608B249">
      <w:pPr>
        <w:wordWrap w:val="0"/>
        <w:adjustRightInd w:val="0"/>
        <w:snapToGrid w:val="0"/>
        <w:ind w:firstLine="0" w:firstLineChars="0"/>
        <w:jc w:val="center"/>
        <w:rPr>
          <w:rFonts w:hint="eastAsia" w:ascii="宋体" w:hAnsi="宋体"/>
        </w:rPr>
      </w:pPr>
    </w:p>
    <w:p w14:paraId="46ACA1B1">
      <w:pPr>
        <w:wordWrap w:val="0"/>
        <w:adjustRightInd w:val="0"/>
        <w:snapToGrid w:val="0"/>
        <w:ind w:firstLine="0" w:firstLineChars="0"/>
        <w:jc w:val="center"/>
        <w:rPr>
          <w:rFonts w:hint="eastAsia" w:ascii="宋体" w:hAnsi="宋体"/>
        </w:rPr>
      </w:pPr>
    </w:p>
    <w:p w14:paraId="67C3D0D9">
      <w:pPr>
        <w:wordWrap w:val="0"/>
        <w:adjustRightInd w:val="0"/>
        <w:snapToGrid w:val="0"/>
        <w:ind w:firstLine="0" w:firstLineChars="0"/>
        <w:jc w:val="center"/>
        <w:rPr>
          <w:rFonts w:hint="eastAsia" w:ascii="宋体" w:hAnsi="宋体"/>
          <w:b/>
        </w:rPr>
      </w:pPr>
    </w:p>
    <w:p w14:paraId="5E3014F5">
      <w:pPr>
        <w:wordWrap w:val="0"/>
        <w:adjustRightInd w:val="0"/>
        <w:snapToGrid w:val="0"/>
        <w:ind w:firstLine="0" w:firstLineChars="0"/>
        <w:jc w:val="center"/>
        <w:rPr>
          <w:rFonts w:hint="eastAsia" w:ascii="宋体" w:hAnsi="宋体"/>
          <w:b/>
          <w:sz w:val="32"/>
          <w:szCs w:val="32"/>
        </w:rPr>
      </w:pPr>
      <w:r>
        <w:rPr>
          <w:rFonts w:ascii="宋体" w:hAnsi="宋体"/>
          <w:b/>
          <w:sz w:val="32"/>
          <w:szCs w:val="32"/>
        </w:rPr>
        <w:t>供应商</w:t>
      </w:r>
      <w:r>
        <w:rPr>
          <w:rFonts w:hint="eastAsia" w:ascii="宋体" w:hAnsi="宋体"/>
          <w:b/>
          <w:sz w:val="32"/>
          <w:szCs w:val="32"/>
        </w:rPr>
        <w:t>名称</w:t>
      </w:r>
      <w:r>
        <w:rPr>
          <w:rFonts w:ascii="宋体" w:hAnsi="宋体"/>
          <w:b/>
          <w:sz w:val="32"/>
          <w:szCs w:val="32"/>
        </w:rPr>
        <w:t>：</w:t>
      </w:r>
      <w:bookmarkStart w:id="6" w:name="_Hlk83389777"/>
      <w:r>
        <w:rPr>
          <w:rFonts w:hint="eastAsia" w:ascii="宋体" w:hAnsi="宋体"/>
          <w:b/>
          <w:sz w:val="32"/>
          <w:szCs w:val="32"/>
        </w:rPr>
        <w:t>上海市大数据股份有限公司</w:t>
      </w:r>
    </w:p>
    <w:p w14:paraId="75A0EC11">
      <w:pPr>
        <w:wordWrap w:val="0"/>
        <w:adjustRightInd w:val="0"/>
        <w:snapToGrid w:val="0"/>
        <w:ind w:firstLine="0" w:firstLineChars="0"/>
        <w:jc w:val="center"/>
        <w:rPr>
          <w:rFonts w:hint="eastAsia" w:ascii="宋体" w:hAnsi="宋体"/>
          <w:b/>
          <w:sz w:val="32"/>
          <w:szCs w:val="32"/>
        </w:rPr>
      </w:pPr>
    </w:p>
    <w:bookmarkEnd w:id="6"/>
    <w:p w14:paraId="398D4C0D">
      <w:pPr>
        <w:wordWrap w:val="0"/>
        <w:adjustRightInd w:val="0"/>
        <w:snapToGrid w:val="0"/>
        <w:ind w:firstLine="0" w:firstLineChars="0"/>
        <w:jc w:val="center"/>
        <w:rPr>
          <w:rFonts w:hint="eastAsia" w:ascii="宋体" w:hAnsi="宋体"/>
          <w:b/>
          <w:sz w:val="32"/>
          <w:szCs w:val="32"/>
        </w:rPr>
      </w:pPr>
      <w:r>
        <w:rPr>
          <w:rFonts w:hint="eastAsia" w:ascii="宋体" w:hAnsi="宋体"/>
          <w:b/>
          <w:sz w:val="32"/>
          <w:szCs w:val="32"/>
        </w:rPr>
        <w:t>日期：</w:t>
      </w:r>
      <w:r>
        <w:rPr>
          <w:rFonts w:ascii="宋体" w:hAnsi="宋体"/>
          <w:b/>
          <w:sz w:val="32"/>
          <w:szCs w:val="32"/>
        </w:rPr>
        <w:t>2025年11月17日</w:t>
      </w:r>
    </w:p>
    <w:bookmarkEnd w:id="0"/>
    <w:p w14:paraId="12F32774">
      <w:pPr>
        <w:adjustRightInd w:val="0"/>
        <w:snapToGrid w:val="0"/>
        <w:rPr>
          <w:rFonts w:hint="eastAsia" w:ascii="宋体" w:hAnsi="宋体"/>
        </w:rPr>
      </w:pPr>
    </w:p>
    <w:p w14:paraId="153D512E">
      <w:pPr>
        <w:adjustRightInd w:val="0"/>
        <w:snapToGrid w:val="0"/>
        <w:rPr>
          <w:rFonts w:hint="eastAsia" w:ascii="宋体" w:hAnsi="宋体"/>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18" w:right="1588" w:bottom="1418" w:left="1588" w:header="851" w:footer="992" w:gutter="0"/>
          <w:pgNumType w:start="1"/>
          <w:cols w:space="425" w:num="1"/>
          <w:docGrid w:linePitch="312" w:charSpace="0"/>
        </w:sectPr>
      </w:pPr>
    </w:p>
    <w:p w14:paraId="487E0FA8">
      <w:pPr>
        <w:widowControl w:val="0"/>
        <w:numPr>
          <w:ilvl w:val="2"/>
          <w:numId w:val="1"/>
        </w:numPr>
        <w:adjustRightInd w:val="0"/>
        <w:snapToGrid w:val="0"/>
        <w:spacing w:line="360" w:lineRule="auto"/>
        <w:ind w:firstLine="480" w:firstLineChars="0"/>
        <w:outlineLvl w:val="2"/>
        <w:rPr>
          <w:rFonts w:hint="eastAsia" w:ascii="宋体" w:hAnsi="宋体" w:eastAsia="宋体" w:cs="Times New Roman"/>
          <w:b/>
          <w:bCs/>
          <w:kern w:val="2"/>
          <w:sz w:val="30"/>
          <w:szCs w:val="32"/>
          <w:lang w:val="zh-CN" w:eastAsia="zh-CN" w:bidi="ar-SA"/>
        </w:rPr>
      </w:pPr>
      <w:bookmarkStart w:id="7" w:name="_Toc214023750"/>
      <w:r>
        <w:rPr>
          <w:rFonts w:hint="eastAsia" w:ascii="宋体" w:hAnsi="宋体" w:eastAsia="宋体" w:cs="Times New Roman"/>
          <w:b/>
          <w:bCs/>
          <w:kern w:val="2"/>
          <w:sz w:val="30"/>
          <w:szCs w:val="32"/>
          <w:lang w:val="zh-CN" w:eastAsia="zh-CN" w:bidi="ar-SA"/>
        </w:rPr>
        <w:t>建设目标</w:t>
      </w:r>
      <w:bookmarkEnd w:id="7"/>
    </w:p>
    <w:p w14:paraId="4BCD56CC">
      <w:pPr>
        <w:rPr>
          <w:lang w:val="zh-CN"/>
        </w:rPr>
      </w:pPr>
      <w:r>
        <w:rPr>
          <w:rFonts w:hint="eastAsia" w:ascii="Times New Roman"/>
          <w:lang w:val="zh-CN"/>
        </w:rPr>
        <w:t>上海市卫生健康数据平台以打造“国内数据最为丰富、最有潜力、最具价值的卫生健康数据平台”为目标愿景，聚焦“居民健康信息服务、医疗资源建设、医院运行的管理、医保智慧监管、医学研究和生物医药研发、辅助决策”6大应用领域，以“数据归集、数据治理、数据应用”为抓手，为全市居民健康、产业发展、科技进步全面赋能。在卫生健康信息网、申康平台、医保平台的数据应用基础上，以“记录一生、服务一生，无处不在、无时不享”为宗旨，赋能医疗、医药、医保，实现数据归集融合利用。</w:t>
      </w:r>
    </w:p>
    <w:p w14:paraId="2072746F">
      <w:pPr>
        <w:keepNext/>
        <w:keepLines/>
        <w:widowControl w:val="0"/>
        <w:numPr>
          <w:ilvl w:val="3"/>
          <w:numId w:val="1"/>
        </w:numPr>
        <w:adjustRightInd w:val="0"/>
        <w:snapToGrid w:val="0"/>
        <w:spacing w:line="360" w:lineRule="auto"/>
        <w:ind w:firstLine="480" w:firstLineChars="0"/>
        <w:outlineLvl w:val="3"/>
        <w:rPr>
          <w:rFonts w:hint="eastAsia" w:ascii="宋体" w:hAnsi="宋体" w:eastAsia="宋体" w:cs="Times New Roman"/>
          <w:b/>
          <w:bCs/>
          <w:kern w:val="2"/>
          <w:sz w:val="30"/>
          <w:szCs w:val="30"/>
          <w:lang w:val="zh-CN" w:eastAsia="zh-CN" w:bidi="ar-SA"/>
        </w:rPr>
      </w:pPr>
      <w:r>
        <w:rPr>
          <w:rFonts w:hint="eastAsia" w:ascii="宋体" w:hAnsi="宋体" w:eastAsia="宋体" w:cs="Times New Roman"/>
          <w:b/>
          <w:bCs/>
          <w:kern w:val="2"/>
          <w:sz w:val="30"/>
          <w:szCs w:val="30"/>
          <w:lang w:val="zh-CN" w:eastAsia="zh-CN" w:bidi="ar-SA"/>
        </w:rPr>
        <w:t>应用目标</w:t>
      </w:r>
    </w:p>
    <w:p w14:paraId="5B076054">
      <w:pPr>
        <w:rPr>
          <w:lang w:val="zh-CN"/>
        </w:rPr>
      </w:pPr>
      <w:r>
        <w:rPr>
          <w:rFonts w:hint="eastAsia" w:ascii="Times New Roman"/>
          <w:lang w:val="zh-CN"/>
        </w:rPr>
        <w:t>根据调研情况，按照需求领域，拟初步形成在卫生健康数据融合二期实现的场景需求。</w:t>
      </w:r>
    </w:p>
    <w:p w14:paraId="596E9A63">
      <w:pPr>
        <w:rPr>
          <w:lang w:val="zh-CN"/>
        </w:rPr>
      </w:pPr>
      <w:r>
        <w:rPr>
          <w:rFonts w:hint="eastAsia" w:ascii="Times New Roman"/>
          <w:lang w:val="zh-CN"/>
        </w:rPr>
        <w:t>1、居民健康服务</w:t>
      </w:r>
    </w:p>
    <w:p w14:paraId="569C2C7C">
      <w:pPr>
        <w:rPr>
          <w:lang w:val="zh-CN"/>
        </w:rPr>
      </w:pPr>
      <w:r>
        <w:rPr>
          <w:rFonts w:hint="eastAsia" w:ascii="Times New Roman"/>
          <w:lang w:val="zh-CN"/>
        </w:rPr>
        <w:t>在一期建设基础上，融合体检、公卫、居民自主健康管理等数据，通过综合分析，提供个体健康评估，为家庭医生、居民提供全面的健康状态反馈，打造面向家庭医生的居民健康画像；</w:t>
      </w:r>
    </w:p>
    <w:p w14:paraId="0B459BCD">
      <w:pPr>
        <w:keepNext/>
        <w:keepLines/>
        <w:widowControl w:val="0"/>
        <w:numPr>
          <w:ilvl w:val="3"/>
          <w:numId w:val="1"/>
        </w:numPr>
        <w:adjustRightInd w:val="0"/>
        <w:snapToGrid w:val="0"/>
        <w:spacing w:line="360" w:lineRule="auto"/>
        <w:ind w:firstLine="480" w:firstLineChars="0"/>
        <w:outlineLvl w:val="3"/>
        <w:rPr>
          <w:rFonts w:hint="eastAsia" w:ascii="宋体" w:hAnsi="宋体" w:eastAsia="宋体" w:cs="Times New Roman"/>
          <w:b/>
          <w:bCs/>
          <w:kern w:val="2"/>
          <w:sz w:val="30"/>
          <w:szCs w:val="30"/>
          <w:lang w:val="zh-CN" w:eastAsia="zh-CN" w:bidi="ar-SA"/>
        </w:rPr>
      </w:pPr>
      <w:r>
        <w:rPr>
          <w:rFonts w:hint="eastAsia" w:ascii="宋体" w:hAnsi="宋体" w:eastAsia="宋体" w:cs="Times New Roman"/>
          <w:b/>
          <w:bCs/>
          <w:kern w:val="2"/>
          <w:sz w:val="30"/>
          <w:szCs w:val="30"/>
          <w:lang w:val="zh-CN" w:eastAsia="zh-CN" w:bidi="ar-SA"/>
        </w:rPr>
        <w:t>绩效目标</w:t>
      </w:r>
    </w:p>
    <w:p w14:paraId="5D6BFB50">
      <w:pPr>
        <w:rPr>
          <w:lang w:val="zh-CN"/>
        </w:rPr>
      </w:pPr>
      <w:r>
        <w:rPr>
          <w:rFonts w:hint="eastAsia" w:ascii="Times New Roman"/>
          <w:lang w:val="zh-CN"/>
        </w:rPr>
        <w:t>通过项目建设，搭建上海市卫生健康数据平台底座，实现2018年至2020年底的健康信息网、申康医联平台、医保平台的历史数据融合治理；实现全市公立医疗机构按照统一标准的数据采集。</w:t>
      </w:r>
    </w:p>
    <w:p w14:paraId="5CD7B558">
      <w:pPr>
        <w:rPr>
          <w:lang w:val="zh-CN"/>
        </w:rPr>
      </w:pPr>
      <w:r>
        <w:rPr>
          <w:rFonts w:hint="eastAsia" w:ascii="Times New Roman"/>
          <w:lang w:val="zh-CN"/>
        </w:rPr>
        <w:t>应用方面面向家庭医生的居民健康画像、</w:t>
      </w:r>
      <w:bookmarkStart w:id="14" w:name="_GoBack"/>
      <w:bookmarkEnd w:id="14"/>
    </w:p>
    <w:p w14:paraId="437E561B">
      <w:pPr>
        <w:rPr>
          <w:lang w:val="zh-CN"/>
        </w:rPr>
      </w:pPr>
      <w:r>
        <w:rPr>
          <w:rFonts w:hint="eastAsia" w:ascii="Times New Roman"/>
          <w:lang w:val="zh-CN"/>
        </w:rPr>
        <w:t>具体指标如下：</w:t>
      </w:r>
    </w:p>
    <w:tbl>
      <w:tblPr>
        <w:tblStyle w:val="2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55"/>
        <w:gridCol w:w="1206"/>
        <w:gridCol w:w="1206"/>
        <w:gridCol w:w="1997"/>
        <w:gridCol w:w="2525"/>
        <w:gridCol w:w="1457"/>
      </w:tblGrid>
      <w:tr w14:paraId="63499EE1">
        <w:trPr>
          <w:trHeight w:val="280" w:hRule="atLeast"/>
          <w:jc w:val="center"/>
        </w:trPr>
        <w:tc>
          <w:tcPr>
            <w:tcW w:w="310" w:type="pct"/>
            <w:vAlign w:val="center"/>
          </w:tcPr>
          <w:p w14:paraId="33E2746E">
            <w:pPr>
              <w:ind w:firstLine="0" w:firstLineChars="0"/>
              <w:jc w:val="center"/>
            </w:pPr>
            <w:r>
              <w:rPr>
                <w:rFonts w:hint="eastAsia"/>
              </w:rPr>
              <w:t>序号</w:t>
            </w:r>
          </w:p>
        </w:tc>
        <w:tc>
          <w:tcPr>
            <w:tcW w:w="674" w:type="pct"/>
            <w:noWrap/>
            <w:vAlign w:val="center"/>
          </w:tcPr>
          <w:p w14:paraId="2462C5C9">
            <w:pPr>
              <w:ind w:firstLine="0" w:firstLineChars="0"/>
              <w:jc w:val="center"/>
            </w:pPr>
            <w:r>
              <w:rPr>
                <w:rFonts w:hint="eastAsia"/>
              </w:rPr>
              <w:t>一级指标</w:t>
            </w:r>
          </w:p>
        </w:tc>
        <w:tc>
          <w:tcPr>
            <w:tcW w:w="674" w:type="pct"/>
            <w:noWrap/>
            <w:vAlign w:val="center"/>
          </w:tcPr>
          <w:p w14:paraId="47685873">
            <w:pPr>
              <w:ind w:firstLine="0" w:firstLineChars="0"/>
              <w:jc w:val="center"/>
            </w:pPr>
            <w:r>
              <w:rPr>
                <w:rFonts w:hint="eastAsia"/>
              </w:rPr>
              <w:t>二级指标</w:t>
            </w:r>
          </w:p>
        </w:tc>
        <w:tc>
          <w:tcPr>
            <w:tcW w:w="1116" w:type="pct"/>
            <w:noWrap/>
            <w:vAlign w:val="center"/>
          </w:tcPr>
          <w:p w14:paraId="4B0FBD39">
            <w:pPr>
              <w:ind w:firstLine="0" w:firstLineChars="0"/>
              <w:jc w:val="center"/>
            </w:pPr>
            <w:r>
              <w:rPr>
                <w:rFonts w:hint="eastAsia"/>
              </w:rPr>
              <w:t>三级指标</w:t>
            </w:r>
          </w:p>
        </w:tc>
        <w:tc>
          <w:tcPr>
            <w:tcW w:w="1411" w:type="pct"/>
            <w:noWrap/>
            <w:vAlign w:val="center"/>
          </w:tcPr>
          <w:p w14:paraId="0AC98771">
            <w:pPr>
              <w:ind w:firstLine="0" w:firstLineChars="0"/>
              <w:jc w:val="center"/>
            </w:pPr>
            <w:r>
              <w:rPr>
                <w:rFonts w:hint="eastAsia"/>
              </w:rPr>
              <w:t>四级指标</w:t>
            </w:r>
          </w:p>
        </w:tc>
        <w:tc>
          <w:tcPr>
            <w:tcW w:w="814" w:type="pct"/>
            <w:noWrap/>
            <w:vAlign w:val="center"/>
          </w:tcPr>
          <w:p w14:paraId="520CBFA2">
            <w:pPr>
              <w:ind w:firstLine="0" w:firstLineChars="0"/>
              <w:jc w:val="center"/>
            </w:pPr>
            <w:r>
              <w:rPr>
                <w:rFonts w:hint="eastAsia"/>
              </w:rPr>
              <w:t>目标值</w:t>
            </w:r>
          </w:p>
        </w:tc>
      </w:tr>
      <w:tr w14:paraId="2A9511EC">
        <w:trPr>
          <w:trHeight w:val="280" w:hRule="atLeast"/>
          <w:jc w:val="center"/>
        </w:trPr>
        <w:tc>
          <w:tcPr>
            <w:tcW w:w="310" w:type="pct"/>
            <w:vAlign w:val="center"/>
          </w:tcPr>
          <w:p w14:paraId="2D9606B8">
            <w:pPr>
              <w:ind w:firstLine="0" w:firstLineChars="0"/>
              <w:jc w:val="center"/>
            </w:pPr>
            <w:r>
              <w:rPr>
                <w:rFonts w:hint="eastAsia"/>
              </w:rPr>
              <w:t>1</w:t>
            </w:r>
          </w:p>
        </w:tc>
        <w:tc>
          <w:tcPr>
            <w:tcW w:w="674" w:type="pct"/>
            <w:vAlign w:val="center"/>
          </w:tcPr>
          <w:p w14:paraId="45B00F9A">
            <w:pPr>
              <w:ind w:firstLine="0" w:firstLineChars="0"/>
              <w:jc w:val="center"/>
            </w:pPr>
            <w:r>
              <w:rPr>
                <w:rFonts w:hint="eastAsia"/>
              </w:rPr>
              <w:t>通用指标</w:t>
            </w:r>
          </w:p>
        </w:tc>
        <w:tc>
          <w:tcPr>
            <w:tcW w:w="674" w:type="pct"/>
            <w:vAlign w:val="center"/>
          </w:tcPr>
          <w:p w14:paraId="121D39C8">
            <w:pPr>
              <w:ind w:firstLine="0" w:firstLineChars="0"/>
              <w:jc w:val="center"/>
            </w:pPr>
            <w:r>
              <w:rPr>
                <w:rFonts w:hint="eastAsia"/>
              </w:rPr>
              <w:t>产出指标</w:t>
            </w:r>
          </w:p>
        </w:tc>
        <w:tc>
          <w:tcPr>
            <w:tcW w:w="1116" w:type="pct"/>
            <w:vAlign w:val="center"/>
          </w:tcPr>
          <w:p w14:paraId="03F77055">
            <w:pPr>
              <w:ind w:firstLine="0" w:firstLineChars="0"/>
              <w:jc w:val="center"/>
            </w:pPr>
            <w:r>
              <w:rPr>
                <w:rFonts w:hint="eastAsia"/>
              </w:rPr>
              <w:t>产出数量</w:t>
            </w:r>
          </w:p>
        </w:tc>
        <w:tc>
          <w:tcPr>
            <w:tcW w:w="1411" w:type="pct"/>
            <w:vAlign w:val="center"/>
          </w:tcPr>
          <w:p w14:paraId="43D8E3E9">
            <w:pPr>
              <w:ind w:firstLine="0" w:firstLineChars="0"/>
              <w:jc w:val="center"/>
            </w:pPr>
            <w:r>
              <w:rPr>
                <w:rFonts w:hint="eastAsia"/>
              </w:rPr>
              <w:t>软件开发完成率</w:t>
            </w:r>
          </w:p>
        </w:tc>
        <w:tc>
          <w:tcPr>
            <w:tcW w:w="814" w:type="pct"/>
            <w:vAlign w:val="center"/>
          </w:tcPr>
          <w:p w14:paraId="4D54E718">
            <w:pPr>
              <w:ind w:firstLine="0" w:firstLineChars="0"/>
              <w:jc w:val="center"/>
            </w:pPr>
            <w:r>
              <w:rPr>
                <w:rFonts w:hint="eastAsia"/>
              </w:rPr>
              <w:t>=100%</w:t>
            </w:r>
          </w:p>
        </w:tc>
      </w:tr>
      <w:tr w14:paraId="0AD67EAF">
        <w:trPr>
          <w:trHeight w:val="280" w:hRule="atLeast"/>
          <w:jc w:val="center"/>
        </w:trPr>
        <w:tc>
          <w:tcPr>
            <w:tcW w:w="310" w:type="pct"/>
            <w:vAlign w:val="center"/>
          </w:tcPr>
          <w:p w14:paraId="2918A0FA">
            <w:pPr>
              <w:ind w:firstLine="0" w:firstLineChars="0"/>
              <w:jc w:val="center"/>
            </w:pPr>
            <w:r>
              <w:rPr>
                <w:rFonts w:hint="eastAsia"/>
              </w:rPr>
              <w:t>2</w:t>
            </w:r>
          </w:p>
        </w:tc>
        <w:tc>
          <w:tcPr>
            <w:tcW w:w="674" w:type="pct"/>
            <w:vAlign w:val="center"/>
          </w:tcPr>
          <w:p w14:paraId="79AD7CDE">
            <w:pPr>
              <w:ind w:firstLine="0" w:firstLineChars="0"/>
              <w:jc w:val="center"/>
            </w:pPr>
            <w:r>
              <w:rPr>
                <w:rFonts w:hint="eastAsia"/>
              </w:rPr>
              <w:t>通用指标</w:t>
            </w:r>
          </w:p>
        </w:tc>
        <w:tc>
          <w:tcPr>
            <w:tcW w:w="674" w:type="pct"/>
            <w:vAlign w:val="center"/>
          </w:tcPr>
          <w:p w14:paraId="188BB6AA">
            <w:pPr>
              <w:ind w:firstLine="0" w:firstLineChars="0"/>
              <w:jc w:val="center"/>
            </w:pPr>
            <w:r>
              <w:rPr>
                <w:rFonts w:hint="eastAsia"/>
              </w:rPr>
              <w:t>产出指标</w:t>
            </w:r>
          </w:p>
        </w:tc>
        <w:tc>
          <w:tcPr>
            <w:tcW w:w="1116" w:type="pct"/>
            <w:vAlign w:val="center"/>
          </w:tcPr>
          <w:p w14:paraId="04AFF306">
            <w:pPr>
              <w:ind w:firstLine="0" w:firstLineChars="0"/>
              <w:jc w:val="center"/>
            </w:pPr>
            <w:r>
              <w:rPr>
                <w:rFonts w:hint="eastAsia"/>
              </w:rPr>
              <w:t>产出数量</w:t>
            </w:r>
          </w:p>
        </w:tc>
        <w:tc>
          <w:tcPr>
            <w:tcW w:w="1411" w:type="pct"/>
            <w:vAlign w:val="center"/>
          </w:tcPr>
          <w:p w14:paraId="5942CB33">
            <w:pPr>
              <w:ind w:firstLine="0" w:firstLineChars="0"/>
              <w:jc w:val="center"/>
            </w:pPr>
            <w:r>
              <w:rPr>
                <w:rFonts w:hint="eastAsia"/>
              </w:rPr>
              <w:t>软件产品购置完成率</w:t>
            </w:r>
          </w:p>
        </w:tc>
        <w:tc>
          <w:tcPr>
            <w:tcW w:w="814" w:type="pct"/>
            <w:vAlign w:val="center"/>
          </w:tcPr>
          <w:p w14:paraId="1112FDA8">
            <w:pPr>
              <w:ind w:firstLine="0" w:firstLineChars="0"/>
              <w:jc w:val="center"/>
            </w:pPr>
            <w:r>
              <w:rPr>
                <w:rFonts w:hint="eastAsia"/>
              </w:rPr>
              <w:t>=100%</w:t>
            </w:r>
          </w:p>
        </w:tc>
      </w:tr>
      <w:tr w14:paraId="2CA0C93E">
        <w:trPr>
          <w:trHeight w:val="280" w:hRule="atLeast"/>
          <w:jc w:val="center"/>
        </w:trPr>
        <w:tc>
          <w:tcPr>
            <w:tcW w:w="310" w:type="pct"/>
            <w:vAlign w:val="center"/>
          </w:tcPr>
          <w:p w14:paraId="41F46E16">
            <w:pPr>
              <w:ind w:firstLine="0" w:firstLineChars="0"/>
              <w:jc w:val="center"/>
            </w:pPr>
            <w:r>
              <w:rPr>
                <w:rFonts w:hint="eastAsia"/>
              </w:rPr>
              <w:t>3</w:t>
            </w:r>
          </w:p>
        </w:tc>
        <w:tc>
          <w:tcPr>
            <w:tcW w:w="674" w:type="pct"/>
            <w:vAlign w:val="center"/>
          </w:tcPr>
          <w:p w14:paraId="7DC1B812">
            <w:pPr>
              <w:ind w:firstLine="0" w:firstLineChars="0"/>
              <w:jc w:val="center"/>
            </w:pPr>
            <w:r>
              <w:rPr>
                <w:rFonts w:hint="eastAsia"/>
              </w:rPr>
              <w:t>通用指标</w:t>
            </w:r>
          </w:p>
        </w:tc>
        <w:tc>
          <w:tcPr>
            <w:tcW w:w="674" w:type="pct"/>
            <w:vAlign w:val="center"/>
          </w:tcPr>
          <w:p w14:paraId="00A7E48D">
            <w:pPr>
              <w:ind w:firstLine="0" w:firstLineChars="0"/>
              <w:jc w:val="center"/>
            </w:pPr>
            <w:r>
              <w:rPr>
                <w:rFonts w:hint="eastAsia"/>
              </w:rPr>
              <w:t>产出指标</w:t>
            </w:r>
          </w:p>
        </w:tc>
        <w:tc>
          <w:tcPr>
            <w:tcW w:w="1116" w:type="pct"/>
            <w:vAlign w:val="center"/>
          </w:tcPr>
          <w:p w14:paraId="5917CEEB">
            <w:pPr>
              <w:ind w:firstLine="0" w:firstLineChars="0"/>
              <w:jc w:val="center"/>
            </w:pPr>
            <w:r>
              <w:rPr>
                <w:rFonts w:hint="eastAsia"/>
              </w:rPr>
              <w:t>产出质量</w:t>
            </w:r>
          </w:p>
        </w:tc>
        <w:tc>
          <w:tcPr>
            <w:tcW w:w="1411" w:type="pct"/>
            <w:vAlign w:val="center"/>
          </w:tcPr>
          <w:p w14:paraId="21AF5200">
            <w:pPr>
              <w:ind w:firstLine="0" w:firstLineChars="0"/>
              <w:jc w:val="center"/>
            </w:pPr>
            <w:r>
              <w:rPr>
                <w:rFonts w:hint="eastAsia"/>
              </w:rPr>
              <w:t>一次性验收合格率</w:t>
            </w:r>
          </w:p>
        </w:tc>
        <w:tc>
          <w:tcPr>
            <w:tcW w:w="814" w:type="pct"/>
            <w:vAlign w:val="center"/>
          </w:tcPr>
          <w:p w14:paraId="3F6D1958">
            <w:pPr>
              <w:ind w:firstLine="0" w:firstLineChars="0"/>
              <w:jc w:val="center"/>
            </w:pPr>
            <w:r>
              <w:rPr>
                <w:rFonts w:hint="eastAsia"/>
              </w:rPr>
              <w:t>=100%</w:t>
            </w:r>
          </w:p>
        </w:tc>
      </w:tr>
      <w:tr w14:paraId="276321D2">
        <w:trPr>
          <w:trHeight w:val="280" w:hRule="atLeast"/>
          <w:jc w:val="center"/>
        </w:trPr>
        <w:tc>
          <w:tcPr>
            <w:tcW w:w="310" w:type="pct"/>
            <w:vAlign w:val="center"/>
          </w:tcPr>
          <w:p w14:paraId="2580014A">
            <w:pPr>
              <w:ind w:firstLine="0" w:firstLineChars="0"/>
              <w:jc w:val="center"/>
            </w:pPr>
            <w:r>
              <w:rPr>
                <w:rFonts w:hint="eastAsia"/>
              </w:rPr>
              <w:t>4</w:t>
            </w:r>
          </w:p>
        </w:tc>
        <w:tc>
          <w:tcPr>
            <w:tcW w:w="674" w:type="pct"/>
            <w:vAlign w:val="center"/>
          </w:tcPr>
          <w:p w14:paraId="62768102">
            <w:pPr>
              <w:ind w:firstLine="0" w:firstLineChars="0"/>
              <w:jc w:val="center"/>
            </w:pPr>
            <w:r>
              <w:rPr>
                <w:rFonts w:hint="eastAsia"/>
              </w:rPr>
              <w:t>通用指标</w:t>
            </w:r>
          </w:p>
        </w:tc>
        <w:tc>
          <w:tcPr>
            <w:tcW w:w="674" w:type="pct"/>
            <w:vAlign w:val="center"/>
          </w:tcPr>
          <w:p w14:paraId="12FA70F8">
            <w:pPr>
              <w:ind w:firstLine="0" w:firstLineChars="0"/>
              <w:jc w:val="center"/>
            </w:pPr>
            <w:r>
              <w:rPr>
                <w:rFonts w:hint="eastAsia"/>
              </w:rPr>
              <w:t>产出指标</w:t>
            </w:r>
          </w:p>
        </w:tc>
        <w:tc>
          <w:tcPr>
            <w:tcW w:w="1116" w:type="pct"/>
            <w:vAlign w:val="center"/>
          </w:tcPr>
          <w:p w14:paraId="2BCCB2F5">
            <w:pPr>
              <w:ind w:firstLine="0" w:firstLineChars="0"/>
              <w:jc w:val="center"/>
            </w:pPr>
            <w:r>
              <w:rPr>
                <w:rFonts w:hint="eastAsia"/>
              </w:rPr>
              <w:t>产出质量</w:t>
            </w:r>
          </w:p>
        </w:tc>
        <w:tc>
          <w:tcPr>
            <w:tcW w:w="1411" w:type="pct"/>
            <w:vAlign w:val="center"/>
          </w:tcPr>
          <w:p w14:paraId="2F07C5BE">
            <w:pPr>
              <w:ind w:firstLine="0" w:firstLineChars="0"/>
              <w:jc w:val="center"/>
            </w:pPr>
            <w:r>
              <w:rPr>
                <w:rFonts w:hint="eastAsia"/>
              </w:rPr>
              <w:t>系统可靠性</w:t>
            </w:r>
          </w:p>
        </w:tc>
        <w:tc>
          <w:tcPr>
            <w:tcW w:w="814" w:type="pct"/>
            <w:vAlign w:val="center"/>
          </w:tcPr>
          <w:p w14:paraId="42E87B9F">
            <w:pPr>
              <w:ind w:firstLine="0" w:firstLineChars="0"/>
              <w:jc w:val="center"/>
            </w:pPr>
            <w:r>
              <w:rPr>
                <w:rFonts w:hint="eastAsia"/>
              </w:rPr>
              <w:t>≥99.9%</w:t>
            </w:r>
          </w:p>
        </w:tc>
      </w:tr>
      <w:tr w14:paraId="66893136">
        <w:trPr>
          <w:trHeight w:val="280" w:hRule="atLeast"/>
          <w:jc w:val="center"/>
        </w:trPr>
        <w:tc>
          <w:tcPr>
            <w:tcW w:w="310" w:type="pct"/>
            <w:vAlign w:val="center"/>
          </w:tcPr>
          <w:p w14:paraId="493A7525">
            <w:pPr>
              <w:ind w:firstLine="0" w:firstLineChars="0"/>
              <w:jc w:val="center"/>
            </w:pPr>
            <w:r>
              <w:rPr>
                <w:rFonts w:hint="eastAsia"/>
              </w:rPr>
              <w:t>5</w:t>
            </w:r>
          </w:p>
        </w:tc>
        <w:tc>
          <w:tcPr>
            <w:tcW w:w="674" w:type="pct"/>
            <w:vAlign w:val="center"/>
          </w:tcPr>
          <w:p w14:paraId="75C21B6D">
            <w:pPr>
              <w:ind w:firstLine="0" w:firstLineChars="0"/>
              <w:jc w:val="center"/>
            </w:pPr>
            <w:r>
              <w:rPr>
                <w:rFonts w:hint="eastAsia"/>
              </w:rPr>
              <w:t>通用指标</w:t>
            </w:r>
          </w:p>
        </w:tc>
        <w:tc>
          <w:tcPr>
            <w:tcW w:w="674" w:type="pct"/>
            <w:vAlign w:val="center"/>
          </w:tcPr>
          <w:p w14:paraId="4A52CD7A">
            <w:pPr>
              <w:ind w:firstLine="0" w:firstLineChars="0"/>
              <w:jc w:val="center"/>
            </w:pPr>
            <w:r>
              <w:rPr>
                <w:rFonts w:hint="eastAsia"/>
              </w:rPr>
              <w:t>产出指标</w:t>
            </w:r>
          </w:p>
        </w:tc>
        <w:tc>
          <w:tcPr>
            <w:tcW w:w="1116" w:type="pct"/>
            <w:vAlign w:val="center"/>
          </w:tcPr>
          <w:p w14:paraId="2253B079">
            <w:pPr>
              <w:ind w:firstLine="0" w:firstLineChars="0"/>
              <w:jc w:val="center"/>
            </w:pPr>
            <w:r>
              <w:rPr>
                <w:rFonts w:hint="eastAsia"/>
              </w:rPr>
              <w:t>产出质量</w:t>
            </w:r>
          </w:p>
        </w:tc>
        <w:tc>
          <w:tcPr>
            <w:tcW w:w="1411" w:type="pct"/>
            <w:vAlign w:val="center"/>
          </w:tcPr>
          <w:p w14:paraId="359A8DE8">
            <w:pPr>
              <w:ind w:firstLine="0" w:firstLineChars="0"/>
              <w:jc w:val="center"/>
            </w:pPr>
            <w:r>
              <w:rPr>
                <w:rFonts w:hint="eastAsia"/>
              </w:rPr>
              <w:t>软件测试达标</w:t>
            </w:r>
          </w:p>
        </w:tc>
        <w:tc>
          <w:tcPr>
            <w:tcW w:w="814" w:type="pct"/>
            <w:vAlign w:val="center"/>
          </w:tcPr>
          <w:p w14:paraId="1EDB131F">
            <w:pPr>
              <w:ind w:firstLine="0" w:firstLineChars="0"/>
              <w:jc w:val="center"/>
            </w:pPr>
            <w:r>
              <w:rPr>
                <w:rFonts w:hint="eastAsia"/>
              </w:rPr>
              <w:t>达标</w:t>
            </w:r>
          </w:p>
        </w:tc>
      </w:tr>
      <w:tr w14:paraId="4FAC279C">
        <w:trPr>
          <w:trHeight w:val="280" w:hRule="atLeast"/>
          <w:jc w:val="center"/>
        </w:trPr>
        <w:tc>
          <w:tcPr>
            <w:tcW w:w="310" w:type="pct"/>
            <w:vAlign w:val="center"/>
          </w:tcPr>
          <w:p w14:paraId="3802AEBF">
            <w:pPr>
              <w:ind w:firstLine="0" w:firstLineChars="0"/>
              <w:jc w:val="center"/>
            </w:pPr>
            <w:r>
              <w:rPr>
                <w:rFonts w:hint="eastAsia"/>
              </w:rPr>
              <w:t>6</w:t>
            </w:r>
          </w:p>
        </w:tc>
        <w:tc>
          <w:tcPr>
            <w:tcW w:w="674" w:type="pct"/>
            <w:vAlign w:val="center"/>
          </w:tcPr>
          <w:p w14:paraId="35CDCBF4">
            <w:pPr>
              <w:ind w:firstLine="0" w:firstLineChars="0"/>
              <w:jc w:val="center"/>
            </w:pPr>
            <w:r>
              <w:rPr>
                <w:rFonts w:hint="eastAsia"/>
              </w:rPr>
              <w:t>通用指标</w:t>
            </w:r>
          </w:p>
        </w:tc>
        <w:tc>
          <w:tcPr>
            <w:tcW w:w="674" w:type="pct"/>
            <w:vAlign w:val="center"/>
          </w:tcPr>
          <w:p w14:paraId="3000F561">
            <w:pPr>
              <w:ind w:firstLine="0" w:firstLineChars="0"/>
              <w:jc w:val="center"/>
            </w:pPr>
            <w:r>
              <w:rPr>
                <w:rFonts w:hint="eastAsia"/>
              </w:rPr>
              <w:t>产出指标</w:t>
            </w:r>
          </w:p>
        </w:tc>
        <w:tc>
          <w:tcPr>
            <w:tcW w:w="1116" w:type="pct"/>
            <w:vAlign w:val="center"/>
          </w:tcPr>
          <w:p w14:paraId="03969F5C">
            <w:pPr>
              <w:ind w:firstLine="0" w:firstLineChars="0"/>
              <w:jc w:val="center"/>
            </w:pPr>
            <w:r>
              <w:rPr>
                <w:rFonts w:hint="eastAsia"/>
              </w:rPr>
              <w:t>产出质量</w:t>
            </w:r>
          </w:p>
        </w:tc>
        <w:tc>
          <w:tcPr>
            <w:tcW w:w="1411" w:type="pct"/>
            <w:vAlign w:val="center"/>
          </w:tcPr>
          <w:p w14:paraId="525F9EA6">
            <w:pPr>
              <w:ind w:firstLine="0" w:firstLineChars="0"/>
              <w:jc w:val="center"/>
            </w:pPr>
            <w:r>
              <w:rPr>
                <w:rFonts w:hint="eastAsia"/>
              </w:rPr>
              <w:t>密码测试达标</w:t>
            </w:r>
          </w:p>
        </w:tc>
        <w:tc>
          <w:tcPr>
            <w:tcW w:w="814" w:type="pct"/>
            <w:vAlign w:val="center"/>
          </w:tcPr>
          <w:p w14:paraId="56719205">
            <w:pPr>
              <w:ind w:firstLine="0" w:firstLineChars="0"/>
              <w:jc w:val="center"/>
            </w:pPr>
            <w:r>
              <w:rPr>
                <w:rFonts w:hint="eastAsia"/>
              </w:rPr>
              <w:t>达标</w:t>
            </w:r>
          </w:p>
        </w:tc>
      </w:tr>
      <w:tr w14:paraId="205DB296">
        <w:trPr>
          <w:trHeight w:val="280" w:hRule="atLeast"/>
          <w:jc w:val="center"/>
        </w:trPr>
        <w:tc>
          <w:tcPr>
            <w:tcW w:w="310" w:type="pct"/>
            <w:vAlign w:val="center"/>
          </w:tcPr>
          <w:p w14:paraId="351B4535">
            <w:pPr>
              <w:ind w:firstLine="0" w:firstLineChars="0"/>
              <w:jc w:val="center"/>
            </w:pPr>
            <w:r>
              <w:rPr>
                <w:rFonts w:hint="eastAsia"/>
              </w:rPr>
              <w:t>7</w:t>
            </w:r>
          </w:p>
        </w:tc>
        <w:tc>
          <w:tcPr>
            <w:tcW w:w="674" w:type="pct"/>
            <w:vAlign w:val="center"/>
          </w:tcPr>
          <w:p w14:paraId="6C08AE3B">
            <w:pPr>
              <w:ind w:firstLine="0" w:firstLineChars="0"/>
              <w:jc w:val="center"/>
            </w:pPr>
            <w:r>
              <w:rPr>
                <w:rFonts w:hint="eastAsia"/>
              </w:rPr>
              <w:t>通用指标</w:t>
            </w:r>
          </w:p>
        </w:tc>
        <w:tc>
          <w:tcPr>
            <w:tcW w:w="674" w:type="pct"/>
            <w:vAlign w:val="center"/>
          </w:tcPr>
          <w:p w14:paraId="098F4BBD">
            <w:pPr>
              <w:ind w:firstLine="0" w:firstLineChars="0"/>
              <w:jc w:val="center"/>
            </w:pPr>
            <w:r>
              <w:rPr>
                <w:rFonts w:hint="eastAsia"/>
              </w:rPr>
              <w:t>产出指标</w:t>
            </w:r>
          </w:p>
        </w:tc>
        <w:tc>
          <w:tcPr>
            <w:tcW w:w="1116" w:type="pct"/>
            <w:vAlign w:val="center"/>
          </w:tcPr>
          <w:p w14:paraId="11227A74">
            <w:pPr>
              <w:ind w:firstLine="0" w:firstLineChars="0"/>
              <w:jc w:val="center"/>
            </w:pPr>
            <w:r>
              <w:rPr>
                <w:rFonts w:hint="eastAsia"/>
              </w:rPr>
              <w:t>产出质量</w:t>
            </w:r>
          </w:p>
        </w:tc>
        <w:tc>
          <w:tcPr>
            <w:tcW w:w="1411" w:type="pct"/>
            <w:vAlign w:val="center"/>
          </w:tcPr>
          <w:p w14:paraId="55CC1068">
            <w:pPr>
              <w:ind w:firstLine="0" w:firstLineChars="0"/>
              <w:jc w:val="center"/>
            </w:pPr>
            <w:r>
              <w:rPr>
                <w:rFonts w:hint="eastAsia"/>
              </w:rPr>
              <w:t>安全测试达标</w:t>
            </w:r>
          </w:p>
        </w:tc>
        <w:tc>
          <w:tcPr>
            <w:tcW w:w="814" w:type="pct"/>
            <w:vAlign w:val="center"/>
          </w:tcPr>
          <w:p w14:paraId="551D340C">
            <w:pPr>
              <w:ind w:firstLine="0" w:firstLineChars="0"/>
              <w:jc w:val="center"/>
            </w:pPr>
            <w:r>
              <w:rPr>
                <w:rFonts w:hint="eastAsia"/>
              </w:rPr>
              <w:t>达标</w:t>
            </w:r>
          </w:p>
        </w:tc>
      </w:tr>
      <w:tr w14:paraId="03504716">
        <w:trPr>
          <w:trHeight w:val="280" w:hRule="atLeast"/>
          <w:jc w:val="center"/>
        </w:trPr>
        <w:tc>
          <w:tcPr>
            <w:tcW w:w="310" w:type="pct"/>
            <w:vAlign w:val="center"/>
          </w:tcPr>
          <w:p w14:paraId="45DDE881">
            <w:pPr>
              <w:ind w:firstLine="0" w:firstLineChars="0"/>
              <w:jc w:val="center"/>
            </w:pPr>
            <w:r>
              <w:rPr>
                <w:rFonts w:hint="eastAsia"/>
              </w:rPr>
              <w:t>8</w:t>
            </w:r>
          </w:p>
        </w:tc>
        <w:tc>
          <w:tcPr>
            <w:tcW w:w="674" w:type="pct"/>
            <w:vAlign w:val="center"/>
          </w:tcPr>
          <w:p w14:paraId="627DBB2B">
            <w:pPr>
              <w:ind w:firstLine="0" w:firstLineChars="0"/>
              <w:jc w:val="center"/>
            </w:pPr>
            <w:r>
              <w:rPr>
                <w:rFonts w:hint="eastAsia"/>
              </w:rPr>
              <w:t>通用指标</w:t>
            </w:r>
          </w:p>
        </w:tc>
        <w:tc>
          <w:tcPr>
            <w:tcW w:w="674" w:type="pct"/>
            <w:vAlign w:val="center"/>
          </w:tcPr>
          <w:p w14:paraId="0C80D397">
            <w:pPr>
              <w:ind w:firstLine="0" w:firstLineChars="0"/>
              <w:jc w:val="center"/>
            </w:pPr>
            <w:r>
              <w:rPr>
                <w:rFonts w:hint="eastAsia"/>
              </w:rPr>
              <w:t>产出指标</w:t>
            </w:r>
          </w:p>
        </w:tc>
        <w:tc>
          <w:tcPr>
            <w:tcW w:w="1116" w:type="pct"/>
            <w:vAlign w:val="center"/>
          </w:tcPr>
          <w:p w14:paraId="5348748F">
            <w:pPr>
              <w:ind w:firstLine="0" w:firstLineChars="0"/>
              <w:jc w:val="center"/>
            </w:pPr>
            <w:r>
              <w:rPr>
                <w:rFonts w:hint="eastAsia"/>
              </w:rPr>
              <w:t>产出质量</w:t>
            </w:r>
          </w:p>
        </w:tc>
        <w:tc>
          <w:tcPr>
            <w:tcW w:w="1411" w:type="pct"/>
            <w:vAlign w:val="center"/>
          </w:tcPr>
          <w:p w14:paraId="462C7315">
            <w:pPr>
              <w:ind w:firstLine="0" w:firstLineChars="0"/>
              <w:jc w:val="center"/>
            </w:pPr>
            <w:r>
              <w:rPr>
                <w:rFonts w:hint="eastAsia"/>
              </w:rPr>
              <w:t>网络安全等级保护</w:t>
            </w:r>
          </w:p>
        </w:tc>
        <w:tc>
          <w:tcPr>
            <w:tcW w:w="814" w:type="pct"/>
            <w:vAlign w:val="center"/>
          </w:tcPr>
          <w:p w14:paraId="452ED988">
            <w:pPr>
              <w:ind w:firstLine="0" w:firstLineChars="0"/>
              <w:jc w:val="center"/>
            </w:pPr>
            <w:r>
              <w:rPr>
                <w:rFonts w:hint="eastAsia"/>
              </w:rPr>
              <w:t>=三级</w:t>
            </w:r>
          </w:p>
        </w:tc>
      </w:tr>
      <w:tr w14:paraId="6E711A41">
        <w:trPr>
          <w:trHeight w:val="280" w:hRule="atLeast"/>
          <w:jc w:val="center"/>
        </w:trPr>
        <w:tc>
          <w:tcPr>
            <w:tcW w:w="310" w:type="pct"/>
            <w:vAlign w:val="center"/>
          </w:tcPr>
          <w:p w14:paraId="4FA53B10">
            <w:pPr>
              <w:ind w:firstLine="0" w:firstLineChars="0"/>
              <w:jc w:val="center"/>
            </w:pPr>
            <w:r>
              <w:rPr>
                <w:rFonts w:hint="eastAsia"/>
              </w:rPr>
              <w:t>9</w:t>
            </w:r>
          </w:p>
        </w:tc>
        <w:tc>
          <w:tcPr>
            <w:tcW w:w="674" w:type="pct"/>
            <w:vAlign w:val="center"/>
          </w:tcPr>
          <w:p w14:paraId="5752E4EF">
            <w:pPr>
              <w:ind w:firstLine="0" w:firstLineChars="0"/>
              <w:jc w:val="center"/>
            </w:pPr>
            <w:r>
              <w:rPr>
                <w:rFonts w:hint="eastAsia"/>
              </w:rPr>
              <w:t>通用指标</w:t>
            </w:r>
          </w:p>
        </w:tc>
        <w:tc>
          <w:tcPr>
            <w:tcW w:w="674" w:type="pct"/>
            <w:vAlign w:val="center"/>
          </w:tcPr>
          <w:p w14:paraId="345974BB">
            <w:pPr>
              <w:ind w:firstLine="0" w:firstLineChars="0"/>
              <w:jc w:val="center"/>
            </w:pPr>
            <w:r>
              <w:rPr>
                <w:rFonts w:hint="eastAsia"/>
              </w:rPr>
              <w:t>产出指标</w:t>
            </w:r>
          </w:p>
        </w:tc>
        <w:tc>
          <w:tcPr>
            <w:tcW w:w="1116" w:type="pct"/>
            <w:vAlign w:val="center"/>
          </w:tcPr>
          <w:p w14:paraId="05080F1E">
            <w:pPr>
              <w:ind w:firstLine="0" w:firstLineChars="0"/>
              <w:jc w:val="center"/>
            </w:pPr>
            <w:r>
              <w:rPr>
                <w:rFonts w:hint="eastAsia"/>
              </w:rPr>
              <w:t>产出质量</w:t>
            </w:r>
          </w:p>
        </w:tc>
        <w:tc>
          <w:tcPr>
            <w:tcW w:w="1411" w:type="pct"/>
            <w:vAlign w:val="center"/>
          </w:tcPr>
          <w:p w14:paraId="50AB0E46">
            <w:pPr>
              <w:ind w:firstLine="0" w:firstLineChars="0"/>
              <w:jc w:val="center"/>
            </w:pPr>
            <w:r>
              <w:rPr>
                <w:rFonts w:hint="eastAsia"/>
              </w:rPr>
              <w:t>安全事件发生次数</w:t>
            </w:r>
          </w:p>
        </w:tc>
        <w:tc>
          <w:tcPr>
            <w:tcW w:w="814" w:type="pct"/>
            <w:vAlign w:val="center"/>
          </w:tcPr>
          <w:p w14:paraId="7331D47D">
            <w:pPr>
              <w:ind w:firstLine="0" w:firstLineChars="0"/>
              <w:jc w:val="center"/>
            </w:pPr>
            <w:r>
              <w:rPr>
                <w:rFonts w:hint="eastAsia"/>
              </w:rPr>
              <w:t>=0次</w:t>
            </w:r>
          </w:p>
        </w:tc>
      </w:tr>
      <w:tr w14:paraId="3BA4367C">
        <w:trPr>
          <w:trHeight w:val="280" w:hRule="atLeast"/>
          <w:jc w:val="center"/>
        </w:trPr>
        <w:tc>
          <w:tcPr>
            <w:tcW w:w="310" w:type="pct"/>
            <w:vAlign w:val="center"/>
          </w:tcPr>
          <w:p w14:paraId="6B8053BA">
            <w:pPr>
              <w:ind w:firstLine="0" w:firstLineChars="0"/>
              <w:jc w:val="center"/>
            </w:pPr>
            <w:r>
              <w:rPr>
                <w:rFonts w:hint="eastAsia"/>
              </w:rPr>
              <w:t>10</w:t>
            </w:r>
          </w:p>
        </w:tc>
        <w:tc>
          <w:tcPr>
            <w:tcW w:w="674" w:type="pct"/>
            <w:vAlign w:val="center"/>
          </w:tcPr>
          <w:p w14:paraId="3B446067">
            <w:pPr>
              <w:ind w:firstLine="0" w:firstLineChars="0"/>
              <w:jc w:val="center"/>
            </w:pPr>
            <w:r>
              <w:rPr>
                <w:rFonts w:hint="eastAsia"/>
              </w:rPr>
              <w:t>通用指标</w:t>
            </w:r>
          </w:p>
        </w:tc>
        <w:tc>
          <w:tcPr>
            <w:tcW w:w="674" w:type="pct"/>
            <w:vAlign w:val="center"/>
          </w:tcPr>
          <w:p w14:paraId="2F676ACB">
            <w:pPr>
              <w:ind w:firstLine="0" w:firstLineChars="0"/>
              <w:jc w:val="center"/>
            </w:pPr>
            <w:r>
              <w:rPr>
                <w:rFonts w:hint="eastAsia"/>
              </w:rPr>
              <w:t>产出指标</w:t>
            </w:r>
          </w:p>
        </w:tc>
        <w:tc>
          <w:tcPr>
            <w:tcW w:w="1116" w:type="pct"/>
            <w:vAlign w:val="center"/>
          </w:tcPr>
          <w:p w14:paraId="7AF41FFA">
            <w:pPr>
              <w:ind w:firstLine="0" w:firstLineChars="0"/>
              <w:jc w:val="center"/>
            </w:pPr>
            <w:r>
              <w:rPr>
                <w:rFonts w:hint="eastAsia"/>
              </w:rPr>
              <w:t>产出时效</w:t>
            </w:r>
          </w:p>
        </w:tc>
        <w:tc>
          <w:tcPr>
            <w:tcW w:w="1411" w:type="pct"/>
            <w:vAlign w:val="center"/>
          </w:tcPr>
          <w:p w14:paraId="05493F96">
            <w:pPr>
              <w:ind w:firstLine="0" w:firstLineChars="0"/>
              <w:jc w:val="center"/>
            </w:pPr>
            <w:r>
              <w:rPr>
                <w:rFonts w:hint="eastAsia"/>
              </w:rPr>
              <w:t>项目建设周期</w:t>
            </w:r>
          </w:p>
        </w:tc>
        <w:tc>
          <w:tcPr>
            <w:tcW w:w="814" w:type="pct"/>
            <w:vAlign w:val="center"/>
          </w:tcPr>
          <w:p w14:paraId="26C7E32E">
            <w:pPr>
              <w:ind w:firstLine="0" w:firstLineChars="0"/>
              <w:jc w:val="center"/>
            </w:pPr>
            <w:r>
              <w:rPr>
                <w:rFonts w:hint="eastAsia"/>
              </w:rPr>
              <w:t>=12月</w:t>
            </w:r>
          </w:p>
        </w:tc>
      </w:tr>
      <w:tr w14:paraId="3864AAB7">
        <w:trPr>
          <w:trHeight w:val="280" w:hRule="atLeast"/>
          <w:jc w:val="center"/>
        </w:trPr>
        <w:tc>
          <w:tcPr>
            <w:tcW w:w="310" w:type="pct"/>
            <w:vAlign w:val="center"/>
          </w:tcPr>
          <w:p w14:paraId="61153B7D">
            <w:pPr>
              <w:ind w:firstLine="0" w:firstLineChars="0"/>
              <w:jc w:val="center"/>
            </w:pPr>
            <w:r>
              <w:rPr>
                <w:rFonts w:hint="eastAsia"/>
              </w:rPr>
              <w:t>11</w:t>
            </w:r>
          </w:p>
        </w:tc>
        <w:tc>
          <w:tcPr>
            <w:tcW w:w="674" w:type="pct"/>
            <w:vAlign w:val="center"/>
          </w:tcPr>
          <w:p w14:paraId="604BEAFC">
            <w:pPr>
              <w:ind w:firstLine="0" w:firstLineChars="0"/>
              <w:jc w:val="center"/>
            </w:pPr>
            <w:r>
              <w:rPr>
                <w:rFonts w:hint="eastAsia"/>
              </w:rPr>
              <w:t>通用指标</w:t>
            </w:r>
          </w:p>
        </w:tc>
        <w:tc>
          <w:tcPr>
            <w:tcW w:w="674" w:type="pct"/>
            <w:vAlign w:val="center"/>
          </w:tcPr>
          <w:p w14:paraId="00842F02">
            <w:pPr>
              <w:ind w:firstLine="0" w:firstLineChars="0"/>
              <w:jc w:val="center"/>
            </w:pPr>
            <w:r>
              <w:rPr>
                <w:rFonts w:hint="eastAsia"/>
              </w:rPr>
              <w:t>产出指标</w:t>
            </w:r>
          </w:p>
        </w:tc>
        <w:tc>
          <w:tcPr>
            <w:tcW w:w="1116" w:type="pct"/>
            <w:vAlign w:val="center"/>
          </w:tcPr>
          <w:p w14:paraId="015BB262">
            <w:pPr>
              <w:ind w:firstLine="0" w:firstLineChars="0"/>
              <w:jc w:val="center"/>
            </w:pPr>
            <w:r>
              <w:rPr>
                <w:rFonts w:hint="eastAsia"/>
              </w:rPr>
              <w:t>产出成本</w:t>
            </w:r>
          </w:p>
        </w:tc>
        <w:tc>
          <w:tcPr>
            <w:tcW w:w="1411" w:type="pct"/>
            <w:vAlign w:val="center"/>
          </w:tcPr>
          <w:p w14:paraId="231DD8CD">
            <w:pPr>
              <w:ind w:firstLine="0" w:firstLineChars="0"/>
              <w:jc w:val="center"/>
            </w:pPr>
            <w:r>
              <w:rPr>
                <w:rFonts w:hint="eastAsia"/>
              </w:rPr>
              <w:t>标准化内容支出比例</w:t>
            </w:r>
          </w:p>
        </w:tc>
        <w:tc>
          <w:tcPr>
            <w:tcW w:w="814" w:type="pct"/>
            <w:vAlign w:val="center"/>
          </w:tcPr>
          <w:p w14:paraId="4CF53667">
            <w:pPr>
              <w:ind w:firstLine="0" w:firstLineChars="0"/>
              <w:jc w:val="center"/>
            </w:pPr>
            <w:r>
              <w:rPr>
                <w:rFonts w:hint="eastAsia"/>
              </w:rPr>
              <w:t>≥10%</w:t>
            </w:r>
          </w:p>
        </w:tc>
      </w:tr>
      <w:tr w14:paraId="0A227CE4">
        <w:trPr>
          <w:trHeight w:val="280" w:hRule="atLeast"/>
          <w:jc w:val="center"/>
        </w:trPr>
        <w:tc>
          <w:tcPr>
            <w:tcW w:w="310" w:type="pct"/>
            <w:vAlign w:val="center"/>
          </w:tcPr>
          <w:p w14:paraId="384DD2A7">
            <w:pPr>
              <w:ind w:firstLine="0" w:firstLineChars="0"/>
              <w:jc w:val="center"/>
            </w:pPr>
            <w:r>
              <w:rPr>
                <w:rFonts w:hint="eastAsia"/>
              </w:rPr>
              <w:t>12</w:t>
            </w:r>
          </w:p>
        </w:tc>
        <w:tc>
          <w:tcPr>
            <w:tcW w:w="674" w:type="pct"/>
            <w:vAlign w:val="center"/>
          </w:tcPr>
          <w:p w14:paraId="11747121">
            <w:pPr>
              <w:ind w:firstLine="0" w:firstLineChars="0"/>
              <w:jc w:val="center"/>
            </w:pPr>
            <w:r>
              <w:rPr>
                <w:rFonts w:hint="eastAsia"/>
              </w:rPr>
              <w:t>通用指标</w:t>
            </w:r>
          </w:p>
        </w:tc>
        <w:tc>
          <w:tcPr>
            <w:tcW w:w="674" w:type="pct"/>
            <w:vAlign w:val="center"/>
          </w:tcPr>
          <w:p w14:paraId="3249DDD2">
            <w:pPr>
              <w:ind w:firstLine="0" w:firstLineChars="0"/>
              <w:jc w:val="center"/>
            </w:pPr>
            <w:r>
              <w:rPr>
                <w:rFonts w:hint="eastAsia"/>
              </w:rPr>
              <w:t>应用系统</w:t>
            </w:r>
          </w:p>
        </w:tc>
        <w:tc>
          <w:tcPr>
            <w:tcW w:w="1116" w:type="pct"/>
            <w:vAlign w:val="center"/>
          </w:tcPr>
          <w:p w14:paraId="14B7F835">
            <w:pPr>
              <w:ind w:firstLine="0" w:firstLineChars="0"/>
              <w:jc w:val="center"/>
            </w:pPr>
            <w:r>
              <w:rPr>
                <w:rFonts w:hint="eastAsia"/>
              </w:rPr>
              <w:t>用户使用情况</w:t>
            </w:r>
          </w:p>
        </w:tc>
        <w:tc>
          <w:tcPr>
            <w:tcW w:w="1411" w:type="pct"/>
            <w:vAlign w:val="center"/>
          </w:tcPr>
          <w:p w14:paraId="329137F9">
            <w:pPr>
              <w:ind w:firstLine="0" w:firstLineChars="0"/>
              <w:jc w:val="center"/>
            </w:pPr>
            <w:r>
              <w:rPr>
                <w:rFonts w:hint="eastAsia"/>
              </w:rPr>
              <w:t>系统用户量</w:t>
            </w:r>
          </w:p>
        </w:tc>
        <w:tc>
          <w:tcPr>
            <w:tcW w:w="814" w:type="pct"/>
            <w:vAlign w:val="center"/>
          </w:tcPr>
          <w:p w14:paraId="34D6841A">
            <w:pPr>
              <w:ind w:firstLine="0" w:firstLineChars="0"/>
              <w:jc w:val="center"/>
            </w:pPr>
            <w:r>
              <w:rPr>
                <w:rFonts w:hint="eastAsia"/>
              </w:rPr>
              <w:t>≥1000人</w:t>
            </w:r>
          </w:p>
        </w:tc>
      </w:tr>
      <w:tr w14:paraId="2EBF2707">
        <w:trPr>
          <w:trHeight w:val="280" w:hRule="atLeast"/>
          <w:jc w:val="center"/>
        </w:trPr>
        <w:tc>
          <w:tcPr>
            <w:tcW w:w="310" w:type="pct"/>
            <w:vAlign w:val="center"/>
          </w:tcPr>
          <w:p w14:paraId="389D2A2A">
            <w:pPr>
              <w:ind w:firstLine="0" w:firstLineChars="0"/>
              <w:jc w:val="center"/>
            </w:pPr>
            <w:r>
              <w:rPr>
                <w:rFonts w:hint="eastAsia"/>
              </w:rPr>
              <w:t>13</w:t>
            </w:r>
          </w:p>
        </w:tc>
        <w:tc>
          <w:tcPr>
            <w:tcW w:w="674" w:type="pct"/>
            <w:vAlign w:val="center"/>
          </w:tcPr>
          <w:p w14:paraId="6753F423">
            <w:pPr>
              <w:ind w:firstLine="0" w:firstLineChars="0"/>
              <w:jc w:val="center"/>
            </w:pPr>
            <w:r>
              <w:rPr>
                <w:rFonts w:hint="eastAsia"/>
              </w:rPr>
              <w:t>通用指标</w:t>
            </w:r>
          </w:p>
        </w:tc>
        <w:tc>
          <w:tcPr>
            <w:tcW w:w="674" w:type="pct"/>
            <w:vAlign w:val="center"/>
          </w:tcPr>
          <w:p w14:paraId="560B0681">
            <w:pPr>
              <w:ind w:firstLine="0" w:firstLineChars="0"/>
              <w:jc w:val="center"/>
            </w:pPr>
            <w:r>
              <w:rPr>
                <w:rFonts w:hint="eastAsia"/>
              </w:rPr>
              <w:t>应用系统</w:t>
            </w:r>
          </w:p>
        </w:tc>
        <w:tc>
          <w:tcPr>
            <w:tcW w:w="1116" w:type="pct"/>
            <w:vAlign w:val="center"/>
          </w:tcPr>
          <w:p w14:paraId="1B2974D8">
            <w:pPr>
              <w:ind w:firstLine="0" w:firstLineChars="0"/>
              <w:jc w:val="center"/>
            </w:pPr>
            <w:r>
              <w:rPr>
                <w:rFonts w:hint="eastAsia"/>
              </w:rPr>
              <w:t>用户使用情况</w:t>
            </w:r>
          </w:p>
        </w:tc>
        <w:tc>
          <w:tcPr>
            <w:tcW w:w="1411" w:type="pct"/>
            <w:vAlign w:val="center"/>
          </w:tcPr>
          <w:p w14:paraId="50CB8998">
            <w:pPr>
              <w:ind w:firstLine="0" w:firstLineChars="0"/>
              <w:jc w:val="center"/>
            </w:pPr>
            <w:r>
              <w:rPr>
                <w:rFonts w:hint="eastAsia"/>
              </w:rPr>
              <w:t>月活跃用户量</w:t>
            </w:r>
          </w:p>
        </w:tc>
        <w:tc>
          <w:tcPr>
            <w:tcW w:w="814" w:type="pct"/>
            <w:vAlign w:val="center"/>
          </w:tcPr>
          <w:p w14:paraId="76FC56D4">
            <w:pPr>
              <w:ind w:firstLine="0" w:firstLineChars="0"/>
              <w:jc w:val="center"/>
            </w:pPr>
            <w:r>
              <w:rPr>
                <w:rFonts w:hint="eastAsia"/>
              </w:rPr>
              <w:t>≥2000人次</w:t>
            </w:r>
          </w:p>
        </w:tc>
      </w:tr>
      <w:tr w14:paraId="4F8DFD3F">
        <w:trPr>
          <w:trHeight w:val="280" w:hRule="atLeast"/>
          <w:jc w:val="center"/>
        </w:trPr>
        <w:tc>
          <w:tcPr>
            <w:tcW w:w="310" w:type="pct"/>
            <w:vAlign w:val="center"/>
          </w:tcPr>
          <w:p w14:paraId="1667BE86">
            <w:pPr>
              <w:ind w:firstLine="0" w:firstLineChars="0"/>
              <w:jc w:val="center"/>
            </w:pPr>
            <w:r>
              <w:rPr>
                <w:rFonts w:hint="eastAsia"/>
              </w:rPr>
              <w:t>14</w:t>
            </w:r>
          </w:p>
        </w:tc>
        <w:tc>
          <w:tcPr>
            <w:tcW w:w="674" w:type="pct"/>
            <w:vAlign w:val="center"/>
          </w:tcPr>
          <w:p w14:paraId="0AB65600">
            <w:pPr>
              <w:ind w:firstLine="0" w:firstLineChars="0"/>
              <w:jc w:val="center"/>
            </w:pPr>
            <w:r>
              <w:rPr>
                <w:rFonts w:hint="eastAsia"/>
              </w:rPr>
              <w:t>通用指标</w:t>
            </w:r>
          </w:p>
        </w:tc>
        <w:tc>
          <w:tcPr>
            <w:tcW w:w="674" w:type="pct"/>
            <w:vAlign w:val="center"/>
          </w:tcPr>
          <w:p w14:paraId="39AE8AC8">
            <w:pPr>
              <w:ind w:firstLine="0" w:firstLineChars="0"/>
              <w:jc w:val="center"/>
            </w:pPr>
            <w:r>
              <w:rPr>
                <w:rFonts w:hint="eastAsia"/>
              </w:rPr>
              <w:t>共性平台</w:t>
            </w:r>
          </w:p>
        </w:tc>
        <w:tc>
          <w:tcPr>
            <w:tcW w:w="1116" w:type="pct"/>
            <w:vAlign w:val="center"/>
          </w:tcPr>
          <w:p w14:paraId="0A798C63">
            <w:pPr>
              <w:ind w:firstLine="0" w:firstLineChars="0"/>
              <w:jc w:val="center"/>
            </w:pPr>
            <w:r>
              <w:rPr>
                <w:rFonts w:hint="eastAsia"/>
              </w:rPr>
              <w:t>系统共享水平</w:t>
            </w:r>
          </w:p>
        </w:tc>
        <w:tc>
          <w:tcPr>
            <w:tcW w:w="1411" w:type="pct"/>
            <w:vAlign w:val="center"/>
          </w:tcPr>
          <w:p w14:paraId="003FF7C2">
            <w:pPr>
              <w:ind w:firstLine="0" w:firstLineChars="0"/>
              <w:jc w:val="center"/>
            </w:pPr>
            <w:r>
              <w:rPr>
                <w:rFonts w:hint="eastAsia"/>
              </w:rPr>
              <w:t>跨部门数据共享程度</w:t>
            </w:r>
          </w:p>
        </w:tc>
        <w:tc>
          <w:tcPr>
            <w:tcW w:w="814" w:type="pct"/>
            <w:vAlign w:val="center"/>
          </w:tcPr>
          <w:p w14:paraId="73A667D3">
            <w:pPr>
              <w:ind w:firstLine="0" w:firstLineChars="0"/>
              <w:jc w:val="center"/>
            </w:pPr>
            <w:r>
              <w:rPr>
                <w:rFonts w:hint="eastAsia"/>
              </w:rPr>
              <w:t>≥95%</w:t>
            </w:r>
          </w:p>
        </w:tc>
      </w:tr>
      <w:tr w14:paraId="2B845FD6">
        <w:trPr>
          <w:trHeight w:val="280" w:hRule="atLeast"/>
          <w:jc w:val="center"/>
        </w:trPr>
        <w:tc>
          <w:tcPr>
            <w:tcW w:w="310" w:type="pct"/>
            <w:vAlign w:val="center"/>
          </w:tcPr>
          <w:p w14:paraId="458DEE13">
            <w:pPr>
              <w:ind w:firstLine="0" w:firstLineChars="0"/>
              <w:jc w:val="center"/>
            </w:pPr>
            <w:r>
              <w:rPr>
                <w:rFonts w:hint="eastAsia"/>
              </w:rPr>
              <w:t>15</w:t>
            </w:r>
          </w:p>
        </w:tc>
        <w:tc>
          <w:tcPr>
            <w:tcW w:w="674" w:type="pct"/>
            <w:vAlign w:val="center"/>
          </w:tcPr>
          <w:p w14:paraId="40367521">
            <w:pPr>
              <w:ind w:firstLine="0" w:firstLineChars="0"/>
              <w:jc w:val="center"/>
            </w:pPr>
            <w:r>
              <w:rPr>
                <w:rFonts w:hint="eastAsia"/>
              </w:rPr>
              <w:t>通用指标</w:t>
            </w:r>
          </w:p>
        </w:tc>
        <w:tc>
          <w:tcPr>
            <w:tcW w:w="674" w:type="pct"/>
            <w:vAlign w:val="center"/>
          </w:tcPr>
          <w:p w14:paraId="7EE444AC">
            <w:pPr>
              <w:ind w:firstLine="0" w:firstLineChars="0"/>
              <w:jc w:val="center"/>
            </w:pPr>
            <w:r>
              <w:rPr>
                <w:rFonts w:hint="eastAsia"/>
              </w:rPr>
              <w:t>共性平台</w:t>
            </w:r>
          </w:p>
        </w:tc>
        <w:tc>
          <w:tcPr>
            <w:tcW w:w="1116" w:type="pct"/>
            <w:vAlign w:val="center"/>
          </w:tcPr>
          <w:p w14:paraId="0A5DE1A0">
            <w:pPr>
              <w:ind w:firstLine="0" w:firstLineChars="0"/>
              <w:jc w:val="center"/>
            </w:pPr>
            <w:r>
              <w:rPr>
                <w:rFonts w:hint="eastAsia"/>
              </w:rPr>
              <w:t>数据质量水平</w:t>
            </w:r>
          </w:p>
        </w:tc>
        <w:tc>
          <w:tcPr>
            <w:tcW w:w="1411" w:type="pct"/>
            <w:vAlign w:val="center"/>
          </w:tcPr>
          <w:p w14:paraId="0CDDDF26">
            <w:pPr>
              <w:ind w:firstLine="0" w:firstLineChars="0"/>
              <w:jc w:val="center"/>
            </w:pPr>
            <w:r>
              <w:rPr>
                <w:rFonts w:hint="eastAsia"/>
              </w:rPr>
              <w:t>核心数据缺失率</w:t>
            </w:r>
          </w:p>
        </w:tc>
        <w:tc>
          <w:tcPr>
            <w:tcW w:w="814" w:type="pct"/>
            <w:vAlign w:val="center"/>
          </w:tcPr>
          <w:p w14:paraId="4F9A7739">
            <w:pPr>
              <w:ind w:firstLine="0" w:firstLineChars="0"/>
              <w:jc w:val="center"/>
            </w:pPr>
            <w:r>
              <w:rPr>
                <w:rFonts w:hint="eastAsia"/>
              </w:rPr>
              <w:t>≤1%</w:t>
            </w:r>
          </w:p>
        </w:tc>
      </w:tr>
      <w:tr w14:paraId="1D785761">
        <w:trPr>
          <w:trHeight w:val="280" w:hRule="atLeast"/>
          <w:jc w:val="center"/>
        </w:trPr>
        <w:tc>
          <w:tcPr>
            <w:tcW w:w="310" w:type="pct"/>
            <w:vAlign w:val="center"/>
          </w:tcPr>
          <w:p w14:paraId="1B71115D">
            <w:pPr>
              <w:ind w:firstLine="0" w:firstLineChars="0"/>
              <w:jc w:val="center"/>
            </w:pPr>
            <w:r>
              <w:rPr>
                <w:rFonts w:hint="eastAsia"/>
              </w:rPr>
              <w:t>16</w:t>
            </w:r>
          </w:p>
        </w:tc>
        <w:tc>
          <w:tcPr>
            <w:tcW w:w="674" w:type="pct"/>
            <w:vAlign w:val="center"/>
          </w:tcPr>
          <w:p w14:paraId="49197C29">
            <w:pPr>
              <w:ind w:firstLine="0" w:firstLineChars="0"/>
              <w:jc w:val="center"/>
            </w:pPr>
            <w:r>
              <w:rPr>
                <w:rFonts w:hint="eastAsia"/>
              </w:rPr>
              <w:t>通用指标</w:t>
            </w:r>
          </w:p>
        </w:tc>
        <w:tc>
          <w:tcPr>
            <w:tcW w:w="674" w:type="pct"/>
            <w:vAlign w:val="center"/>
          </w:tcPr>
          <w:p w14:paraId="6F84F7D6">
            <w:pPr>
              <w:ind w:firstLine="0" w:firstLineChars="0"/>
              <w:jc w:val="center"/>
            </w:pPr>
            <w:r>
              <w:rPr>
                <w:rFonts w:hint="eastAsia"/>
              </w:rPr>
              <w:t>共性平台</w:t>
            </w:r>
          </w:p>
        </w:tc>
        <w:tc>
          <w:tcPr>
            <w:tcW w:w="1116" w:type="pct"/>
            <w:vAlign w:val="center"/>
          </w:tcPr>
          <w:p w14:paraId="3C1A3D09">
            <w:pPr>
              <w:ind w:firstLine="0" w:firstLineChars="0"/>
              <w:jc w:val="center"/>
            </w:pPr>
            <w:r>
              <w:rPr>
                <w:rFonts w:hint="eastAsia"/>
              </w:rPr>
              <w:t>平台整合能力</w:t>
            </w:r>
          </w:p>
        </w:tc>
        <w:tc>
          <w:tcPr>
            <w:tcW w:w="1411" w:type="pct"/>
            <w:vAlign w:val="center"/>
          </w:tcPr>
          <w:p w14:paraId="0B4B4E33">
            <w:pPr>
              <w:ind w:firstLine="0" w:firstLineChars="0"/>
              <w:jc w:val="center"/>
            </w:pPr>
            <w:r>
              <w:rPr>
                <w:rFonts w:hint="eastAsia"/>
              </w:rPr>
              <w:t>统筹对接系统数量</w:t>
            </w:r>
          </w:p>
        </w:tc>
        <w:tc>
          <w:tcPr>
            <w:tcW w:w="814" w:type="pct"/>
            <w:vAlign w:val="center"/>
          </w:tcPr>
          <w:p w14:paraId="0D61F98B">
            <w:pPr>
              <w:ind w:firstLine="0" w:firstLineChars="0"/>
              <w:jc w:val="center"/>
            </w:pPr>
            <w:r>
              <w:rPr>
                <w:rFonts w:hint="eastAsia"/>
              </w:rPr>
              <w:t>≥4个</w:t>
            </w:r>
          </w:p>
        </w:tc>
      </w:tr>
      <w:tr w14:paraId="1B6376A7">
        <w:trPr>
          <w:trHeight w:val="280" w:hRule="atLeast"/>
          <w:jc w:val="center"/>
        </w:trPr>
        <w:tc>
          <w:tcPr>
            <w:tcW w:w="310" w:type="pct"/>
            <w:vAlign w:val="center"/>
          </w:tcPr>
          <w:p w14:paraId="0BDE9B0E">
            <w:pPr>
              <w:ind w:firstLine="0" w:firstLineChars="0"/>
              <w:jc w:val="center"/>
            </w:pPr>
            <w:r>
              <w:rPr>
                <w:rFonts w:hint="eastAsia"/>
              </w:rPr>
              <w:t>17</w:t>
            </w:r>
          </w:p>
        </w:tc>
        <w:tc>
          <w:tcPr>
            <w:tcW w:w="674" w:type="pct"/>
            <w:vAlign w:val="center"/>
          </w:tcPr>
          <w:p w14:paraId="5EC7972C">
            <w:pPr>
              <w:ind w:firstLine="0" w:firstLineChars="0"/>
              <w:jc w:val="center"/>
            </w:pPr>
            <w:r>
              <w:rPr>
                <w:rFonts w:hint="eastAsia"/>
              </w:rPr>
              <w:t>通用指标</w:t>
            </w:r>
          </w:p>
        </w:tc>
        <w:tc>
          <w:tcPr>
            <w:tcW w:w="674" w:type="pct"/>
            <w:vAlign w:val="center"/>
          </w:tcPr>
          <w:p w14:paraId="318D93CF">
            <w:pPr>
              <w:ind w:firstLine="0" w:firstLineChars="0"/>
              <w:jc w:val="center"/>
            </w:pPr>
            <w:r>
              <w:rPr>
                <w:rFonts w:hint="eastAsia"/>
              </w:rPr>
              <w:t>应用系统</w:t>
            </w:r>
          </w:p>
        </w:tc>
        <w:tc>
          <w:tcPr>
            <w:tcW w:w="1116" w:type="pct"/>
            <w:vAlign w:val="center"/>
          </w:tcPr>
          <w:p w14:paraId="5C6230A1">
            <w:pPr>
              <w:ind w:firstLine="0" w:firstLineChars="0"/>
              <w:jc w:val="center"/>
            </w:pPr>
            <w:r>
              <w:rPr>
                <w:rFonts w:hint="eastAsia"/>
              </w:rPr>
              <w:t>数据服务与数据治理水平</w:t>
            </w:r>
          </w:p>
        </w:tc>
        <w:tc>
          <w:tcPr>
            <w:tcW w:w="1411" w:type="pct"/>
            <w:vAlign w:val="center"/>
          </w:tcPr>
          <w:p w14:paraId="06253F6D">
            <w:pPr>
              <w:ind w:firstLine="0" w:firstLineChars="0"/>
              <w:jc w:val="center"/>
            </w:pPr>
            <w:r>
              <w:rPr>
                <w:rFonts w:hint="eastAsia"/>
              </w:rPr>
              <w:t>采集数据量</w:t>
            </w:r>
          </w:p>
        </w:tc>
        <w:tc>
          <w:tcPr>
            <w:tcW w:w="814" w:type="pct"/>
            <w:vAlign w:val="center"/>
          </w:tcPr>
          <w:p w14:paraId="4A315989">
            <w:pPr>
              <w:ind w:firstLine="0" w:firstLineChars="0"/>
              <w:jc w:val="center"/>
            </w:pPr>
            <w:r>
              <w:rPr>
                <w:rFonts w:hint="eastAsia"/>
              </w:rPr>
              <w:t>≥100万条/月</w:t>
            </w:r>
          </w:p>
        </w:tc>
      </w:tr>
      <w:tr w14:paraId="6EF143F8">
        <w:trPr>
          <w:trHeight w:val="280" w:hRule="atLeast"/>
          <w:jc w:val="center"/>
        </w:trPr>
        <w:tc>
          <w:tcPr>
            <w:tcW w:w="310" w:type="pct"/>
            <w:vAlign w:val="center"/>
          </w:tcPr>
          <w:p w14:paraId="0219ED67">
            <w:pPr>
              <w:ind w:firstLine="0" w:firstLineChars="0"/>
              <w:jc w:val="center"/>
            </w:pPr>
            <w:r>
              <w:rPr>
                <w:rFonts w:hint="eastAsia"/>
              </w:rPr>
              <w:t>18</w:t>
            </w:r>
          </w:p>
        </w:tc>
        <w:tc>
          <w:tcPr>
            <w:tcW w:w="674" w:type="pct"/>
            <w:vAlign w:val="center"/>
          </w:tcPr>
          <w:p w14:paraId="365B83E1">
            <w:pPr>
              <w:ind w:firstLine="0" w:firstLineChars="0"/>
              <w:jc w:val="center"/>
            </w:pPr>
            <w:r>
              <w:rPr>
                <w:rFonts w:hint="eastAsia"/>
              </w:rPr>
              <w:t>通用指标</w:t>
            </w:r>
          </w:p>
        </w:tc>
        <w:tc>
          <w:tcPr>
            <w:tcW w:w="674" w:type="pct"/>
            <w:vAlign w:val="center"/>
          </w:tcPr>
          <w:p w14:paraId="426C7B78">
            <w:pPr>
              <w:ind w:firstLine="0" w:firstLineChars="0"/>
              <w:jc w:val="center"/>
            </w:pPr>
            <w:r>
              <w:rPr>
                <w:rFonts w:hint="eastAsia"/>
              </w:rPr>
              <w:t>应用系统</w:t>
            </w:r>
          </w:p>
        </w:tc>
        <w:tc>
          <w:tcPr>
            <w:tcW w:w="1116" w:type="pct"/>
            <w:vAlign w:val="center"/>
          </w:tcPr>
          <w:p w14:paraId="72C05C02">
            <w:pPr>
              <w:ind w:firstLine="0" w:firstLineChars="0"/>
              <w:jc w:val="center"/>
            </w:pPr>
            <w:r>
              <w:rPr>
                <w:rFonts w:hint="eastAsia"/>
              </w:rPr>
              <w:t>数据服务与数据治理水平</w:t>
            </w:r>
          </w:p>
        </w:tc>
        <w:tc>
          <w:tcPr>
            <w:tcW w:w="1411" w:type="pct"/>
            <w:vAlign w:val="center"/>
          </w:tcPr>
          <w:p w14:paraId="359AE7AB">
            <w:pPr>
              <w:ind w:firstLine="0" w:firstLineChars="0"/>
              <w:jc w:val="center"/>
            </w:pPr>
            <w:r>
              <w:rPr>
                <w:rFonts w:hint="eastAsia"/>
              </w:rPr>
              <w:t>平均每月治理数据量</w:t>
            </w:r>
          </w:p>
        </w:tc>
        <w:tc>
          <w:tcPr>
            <w:tcW w:w="814" w:type="pct"/>
            <w:vAlign w:val="center"/>
          </w:tcPr>
          <w:p w14:paraId="5D663737">
            <w:pPr>
              <w:ind w:firstLine="0" w:firstLineChars="0"/>
              <w:jc w:val="center"/>
            </w:pPr>
            <w:r>
              <w:rPr>
                <w:rFonts w:hint="eastAsia"/>
              </w:rPr>
              <w:t>≥100万条</w:t>
            </w:r>
          </w:p>
        </w:tc>
      </w:tr>
      <w:tr w14:paraId="28FE1243">
        <w:trPr>
          <w:trHeight w:val="280" w:hRule="atLeast"/>
          <w:jc w:val="center"/>
        </w:trPr>
        <w:tc>
          <w:tcPr>
            <w:tcW w:w="310" w:type="pct"/>
            <w:vAlign w:val="center"/>
          </w:tcPr>
          <w:p w14:paraId="3DC4E233">
            <w:pPr>
              <w:ind w:firstLine="0" w:firstLineChars="0"/>
              <w:jc w:val="center"/>
            </w:pPr>
            <w:r>
              <w:rPr>
                <w:rFonts w:hint="eastAsia"/>
              </w:rPr>
              <w:t>19</w:t>
            </w:r>
          </w:p>
        </w:tc>
        <w:tc>
          <w:tcPr>
            <w:tcW w:w="674" w:type="pct"/>
            <w:vAlign w:val="center"/>
          </w:tcPr>
          <w:p w14:paraId="6A0E68B0">
            <w:pPr>
              <w:ind w:firstLine="0" w:firstLineChars="0"/>
              <w:jc w:val="center"/>
            </w:pPr>
            <w:r>
              <w:rPr>
                <w:rFonts w:hint="eastAsia"/>
              </w:rPr>
              <w:t>通用指标</w:t>
            </w:r>
          </w:p>
        </w:tc>
        <w:tc>
          <w:tcPr>
            <w:tcW w:w="674" w:type="pct"/>
            <w:vAlign w:val="center"/>
          </w:tcPr>
          <w:p w14:paraId="5BB07525">
            <w:pPr>
              <w:ind w:firstLine="0" w:firstLineChars="0"/>
              <w:jc w:val="center"/>
            </w:pPr>
            <w:r>
              <w:rPr>
                <w:rFonts w:hint="eastAsia"/>
              </w:rPr>
              <w:t>应用系统</w:t>
            </w:r>
          </w:p>
        </w:tc>
        <w:tc>
          <w:tcPr>
            <w:tcW w:w="1116" w:type="pct"/>
            <w:vAlign w:val="center"/>
          </w:tcPr>
          <w:p w14:paraId="2422A7E4">
            <w:pPr>
              <w:ind w:firstLine="0" w:firstLineChars="0"/>
              <w:jc w:val="center"/>
            </w:pPr>
            <w:r>
              <w:rPr>
                <w:rFonts w:hint="eastAsia"/>
              </w:rPr>
              <w:t>数据服务与数据治理水平</w:t>
            </w:r>
          </w:p>
        </w:tc>
        <w:tc>
          <w:tcPr>
            <w:tcW w:w="1411" w:type="pct"/>
            <w:vAlign w:val="center"/>
          </w:tcPr>
          <w:p w14:paraId="10F77CF4">
            <w:pPr>
              <w:ind w:firstLine="0" w:firstLineChars="0"/>
              <w:jc w:val="center"/>
            </w:pPr>
            <w:r>
              <w:rPr>
                <w:rFonts w:hint="eastAsia"/>
              </w:rPr>
              <w:t>平均每月数据分析量</w:t>
            </w:r>
          </w:p>
        </w:tc>
        <w:tc>
          <w:tcPr>
            <w:tcW w:w="814" w:type="pct"/>
            <w:vAlign w:val="center"/>
          </w:tcPr>
          <w:p w14:paraId="60E12FDC">
            <w:pPr>
              <w:ind w:firstLine="0" w:firstLineChars="0"/>
              <w:jc w:val="center"/>
            </w:pPr>
            <w:r>
              <w:rPr>
                <w:rFonts w:hint="eastAsia"/>
              </w:rPr>
              <w:t>≥50万条</w:t>
            </w:r>
          </w:p>
        </w:tc>
      </w:tr>
      <w:tr w14:paraId="6C4772D4">
        <w:trPr>
          <w:trHeight w:val="280" w:hRule="atLeast"/>
          <w:jc w:val="center"/>
        </w:trPr>
        <w:tc>
          <w:tcPr>
            <w:tcW w:w="310" w:type="pct"/>
            <w:vAlign w:val="center"/>
          </w:tcPr>
          <w:p w14:paraId="3D8E9EF9">
            <w:pPr>
              <w:ind w:firstLine="0" w:firstLineChars="0"/>
              <w:jc w:val="center"/>
            </w:pPr>
            <w:r>
              <w:rPr>
                <w:rFonts w:hint="eastAsia"/>
              </w:rPr>
              <w:t>20</w:t>
            </w:r>
          </w:p>
        </w:tc>
        <w:tc>
          <w:tcPr>
            <w:tcW w:w="674" w:type="pct"/>
            <w:vAlign w:val="center"/>
          </w:tcPr>
          <w:p w14:paraId="71F3590B">
            <w:pPr>
              <w:ind w:firstLine="0" w:firstLineChars="0"/>
              <w:jc w:val="center"/>
            </w:pPr>
            <w:r>
              <w:rPr>
                <w:rFonts w:hint="eastAsia"/>
              </w:rPr>
              <w:t>通用指标</w:t>
            </w:r>
          </w:p>
        </w:tc>
        <w:tc>
          <w:tcPr>
            <w:tcW w:w="674" w:type="pct"/>
            <w:vAlign w:val="center"/>
          </w:tcPr>
          <w:p w14:paraId="585E5B4A">
            <w:pPr>
              <w:ind w:firstLine="0" w:firstLineChars="0"/>
              <w:jc w:val="center"/>
            </w:pPr>
            <w:r>
              <w:rPr>
                <w:rFonts w:hint="eastAsia"/>
              </w:rPr>
              <w:t>应用系统</w:t>
            </w:r>
          </w:p>
        </w:tc>
        <w:tc>
          <w:tcPr>
            <w:tcW w:w="1116" w:type="pct"/>
            <w:vAlign w:val="center"/>
          </w:tcPr>
          <w:p w14:paraId="56D65593">
            <w:pPr>
              <w:ind w:firstLine="0" w:firstLineChars="0"/>
              <w:jc w:val="center"/>
            </w:pPr>
            <w:r>
              <w:rPr>
                <w:rFonts w:hint="eastAsia"/>
              </w:rPr>
              <w:t>数据服务与数据治理水平</w:t>
            </w:r>
          </w:p>
        </w:tc>
        <w:tc>
          <w:tcPr>
            <w:tcW w:w="1411" w:type="pct"/>
            <w:vAlign w:val="center"/>
          </w:tcPr>
          <w:p w14:paraId="78B4953F">
            <w:pPr>
              <w:ind w:firstLine="0" w:firstLineChars="0"/>
              <w:jc w:val="center"/>
            </w:pPr>
            <w:r>
              <w:rPr>
                <w:rFonts w:hint="eastAsia"/>
              </w:rPr>
              <w:t>数据被调用率</w:t>
            </w:r>
          </w:p>
        </w:tc>
        <w:tc>
          <w:tcPr>
            <w:tcW w:w="814" w:type="pct"/>
            <w:vAlign w:val="center"/>
          </w:tcPr>
          <w:p w14:paraId="4E2FBAEB">
            <w:pPr>
              <w:ind w:firstLine="0" w:firstLineChars="0"/>
              <w:jc w:val="center"/>
            </w:pPr>
            <w:r>
              <w:rPr>
                <w:rFonts w:hint="eastAsia"/>
              </w:rPr>
              <w:t>≥20%</w:t>
            </w:r>
          </w:p>
        </w:tc>
      </w:tr>
      <w:tr w14:paraId="6DC82590">
        <w:trPr>
          <w:trHeight w:val="280" w:hRule="atLeast"/>
          <w:jc w:val="center"/>
        </w:trPr>
        <w:tc>
          <w:tcPr>
            <w:tcW w:w="310" w:type="pct"/>
            <w:vAlign w:val="center"/>
          </w:tcPr>
          <w:p w14:paraId="2BB731AB">
            <w:pPr>
              <w:ind w:firstLine="0" w:firstLineChars="0"/>
              <w:jc w:val="center"/>
            </w:pPr>
            <w:r>
              <w:rPr>
                <w:rFonts w:hint="eastAsia"/>
              </w:rPr>
              <w:t>21</w:t>
            </w:r>
          </w:p>
        </w:tc>
        <w:tc>
          <w:tcPr>
            <w:tcW w:w="674" w:type="pct"/>
            <w:vAlign w:val="center"/>
          </w:tcPr>
          <w:p w14:paraId="1683CCA4">
            <w:pPr>
              <w:ind w:firstLine="0" w:firstLineChars="0"/>
              <w:jc w:val="center"/>
            </w:pPr>
            <w:r>
              <w:rPr>
                <w:rFonts w:hint="eastAsia"/>
              </w:rPr>
              <w:t>通用指标</w:t>
            </w:r>
          </w:p>
        </w:tc>
        <w:tc>
          <w:tcPr>
            <w:tcW w:w="674" w:type="pct"/>
            <w:vAlign w:val="center"/>
          </w:tcPr>
          <w:p w14:paraId="0D8827BC">
            <w:pPr>
              <w:ind w:firstLine="0" w:firstLineChars="0"/>
              <w:jc w:val="center"/>
            </w:pPr>
            <w:r>
              <w:rPr>
                <w:rFonts w:hint="eastAsia"/>
              </w:rPr>
              <w:t>应用系统</w:t>
            </w:r>
          </w:p>
        </w:tc>
        <w:tc>
          <w:tcPr>
            <w:tcW w:w="1116" w:type="pct"/>
            <w:vAlign w:val="center"/>
          </w:tcPr>
          <w:p w14:paraId="6103D1DF">
            <w:pPr>
              <w:ind w:firstLine="0" w:firstLineChars="0"/>
              <w:jc w:val="center"/>
            </w:pPr>
            <w:r>
              <w:rPr>
                <w:rFonts w:hint="eastAsia"/>
              </w:rPr>
              <w:t>数据服务与数据治理水平</w:t>
            </w:r>
          </w:p>
        </w:tc>
        <w:tc>
          <w:tcPr>
            <w:tcW w:w="1411" w:type="pct"/>
            <w:vAlign w:val="center"/>
          </w:tcPr>
          <w:p w14:paraId="5FC9F0F0">
            <w:pPr>
              <w:ind w:firstLine="0" w:firstLineChars="0"/>
              <w:jc w:val="center"/>
            </w:pPr>
            <w:r>
              <w:rPr>
                <w:rFonts w:hint="eastAsia"/>
              </w:rPr>
              <w:t>支撑系统业务数量（个）</w:t>
            </w:r>
          </w:p>
        </w:tc>
        <w:tc>
          <w:tcPr>
            <w:tcW w:w="814" w:type="pct"/>
            <w:vAlign w:val="center"/>
          </w:tcPr>
          <w:p w14:paraId="64F6CA78">
            <w:pPr>
              <w:ind w:firstLine="0" w:firstLineChars="0"/>
              <w:jc w:val="center"/>
            </w:pPr>
            <w:r>
              <w:rPr>
                <w:rFonts w:hint="eastAsia"/>
              </w:rPr>
              <w:t>≥5个</w:t>
            </w:r>
          </w:p>
        </w:tc>
      </w:tr>
      <w:tr w14:paraId="5CEC2CE9">
        <w:trPr>
          <w:trHeight w:val="280" w:hRule="atLeast"/>
          <w:jc w:val="center"/>
        </w:trPr>
        <w:tc>
          <w:tcPr>
            <w:tcW w:w="310" w:type="pct"/>
            <w:vAlign w:val="center"/>
          </w:tcPr>
          <w:p w14:paraId="0BFC2E2D">
            <w:pPr>
              <w:ind w:firstLine="0" w:firstLineChars="0"/>
              <w:jc w:val="center"/>
            </w:pPr>
            <w:r>
              <w:rPr>
                <w:rFonts w:hint="eastAsia"/>
              </w:rPr>
              <w:t>22</w:t>
            </w:r>
          </w:p>
        </w:tc>
        <w:tc>
          <w:tcPr>
            <w:tcW w:w="674" w:type="pct"/>
            <w:vAlign w:val="center"/>
          </w:tcPr>
          <w:p w14:paraId="163826B3">
            <w:pPr>
              <w:ind w:firstLine="0" w:firstLineChars="0"/>
              <w:jc w:val="center"/>
            </w:pPr>
            <w:r>
              <w:rPr>
                <w:rFonts w:hint="eastAsia"/>
              </w:rPr>
              <w:t>通用指标</w:t>
            </w:r>
          </w:p>
        </w:tc>
        <w:tc>
          <w:tcPr>
            <w:tcW w:w="674" w:type="pct"/>
            <w:vAlign w:val="center"/>
          </w:tcPr>
          <w:p w14:paraId="02A0D671">
            <w:pPr>
              <w:ind w:firstLine="0" w:firstLineChars="0"/>
              <w:jc w:val="center"/>
            </w:pPr>
            <w:r>
              <w:rPr>
                <w:rFonts w:hint="eastAsia"/>
              </w:rPr>
              <w:t>应用系统</w:t>
            </w:r>
          </w:p>
        </w:tc>
        <w:tc>
          <w:tcPr>
            <w:tcW w:w="1116" w:type="pct"/>
            <w:vAlign w:val="center"/>
          </w:tcPr>
          <w:p w14:paraId="2C907979">
            <w:pPr>
              <w:ind w:firstLine="0" w:firstLineChars="0"/>
              <w:jc w:val="center"/>
            </w:pPr>
            <w:r>
              <w:rPr>
                <w:rFonts w:hint="eastAsia"/>
              </w:rPr>
              <w:t>后台数据存储及交换服务水平</w:t>
            </w:r>
          </w:p>
        </w:tc>
        <w:tc>
          <w:tcPr>
            <w:tcW w:w="1411" w:type="pct"/>
            <w:vAlign w:val="center"/>
          </w:tcPr>
          <w:p w14:paraId="359C46A1">
            <w:pPr>
              <w:ind w:firstLine="0" w:firstLineChars="0"/>
              <w:jc w:val="center"/>
            </w:pPr>
            <w:r>
              <w:rPr>
                <w:rFonts w:hint="eastAsia"/>
              </w:rPr>
              <w:t>平均每月数据存储量</w:t>
            </w:r>
          </w:p>
        </w:tc>
        <w:tc>
          <w:tcPr>
            <w:tcW w:w="814" w:type="pct"/>
            <w:vAlign w:val="center"/>
          </w:tcPr>
          <w:p w14:paraId="20D4CD4A">
            <w:pPr>
              <w:ind w:firstLine="0" w:firstLineChars="0"/>
              <w:jc w:val="center"/>
            </w:pPr>
            <w:r>
              <w:rPr>
                <w:rFonts w:hint="eastAsia"/>
              </w:rPr>
              <w:t>≥20GB/月</w:t>
            </w:r>
          </w:p>
        </w:tc>
      </w:tr>
      <w:tr w14:paraId="68947E81">
        <w:trPr>
          <w:trHeight w:val="280" w:hRule="atLeast"/>
          <w:jc w:val="center"/>
        </w:trPr>
        <w:tc>
          <w:tcPr>
            <w:tcW w:w="310" w:type="pct"/>
            <w:vAlign w:val="center"/>
          </w:tcPr>
          <w:p w14:paraId="7BC0A7A6">
            <w:pPr>
              <w:ind w:firstLine="0" w:firstLineChars="0"/>
              <w:jc w:val="center"/>
            </w:pPr>
            <w:r>
              <w:rPr>
                <w:rFonts w:hint="eastAsia"/>
              </w:rPr>
              <w:t>23</w:t>
            </w:r>
          </w:p>
        </w:tc>
        <w:tc>
          <w:tcPr>
            <w:tcW w:w="674" w:type="pct"/>
            <w:vAlign w:val="center"/>
          </w:tcPr>
          <w:p w14:paraId="464B2FEF">
            <w:pPr>
              <w:ind w:firstLine="0" w:firstLineChars="0"/>
              <w:jc w:val="center"/>
            </w:pPr>
            <w:r>
              <w:rPr>
                <w:rFonts w:hint="eastAsia"/>
              </w:rPr>
              <w:t>通用指标</w:t>
            </w:r>
          </w:p>
        </w:tc>
        <w:tc>
          <w:tcPr>
            <w:tcW w:w="674" w:type="pct"/>
            <w:vAlign w:val="center"/>
          </w:tcPr>
          <w:p w14:paraId="73A90670">
            <w:pPr>
              <w:ind w:firstLine="0" w:firstLineChars="0"/>
              <w:jc w:val="center"/>
            </w:pPr>
            <w:r>
              <w:rPr>
                <w:rFonts w:hint="eastAsia"/>
              </w:rPr>
              <w:t>应用系统</w:t>
            </w:r>
          </w:p>
        </w:tc>
        <w:tc>
          <w:tcPr>
            <w:tcW w:w="1116" w:type="pct"/>
            <w:vAlign w:val="center"/>
          </w:tcPr>
          <w:p w14:paraId="2FBD222C">
            <w:pPr>
              <w:ind w:firstLine="0" w:firstLineChars="0"/>
              <w:jc w:val="center"/>
            </w:pPr>
            <w:r>
              <w:rPr>
                <w:rFonts w:hint="eastAsia"/>
              </w:rPr>
              <w:t>后台数据存储及交换服务水平</w:t>
            </w:r>
          </w:p>
        </w:tc>
        <w:tc>
          <w:tcPr>
            <w:tcW w:w="1411" w:type="pct"/>
            <w:vAlign w:val="center"/>
          </w:tcPr>
          <w:p w14:paraId="1273D852">
            <w:pPr>
              <w:ind w:firstLine="0" w:firstLineChars="0"/>
              <w:jc w:val="center"/>
            </w:pPr>
            <w:r>
              <w:rPr>
                <w:rFonts w:hint="eastAsia"/>
              </w:rPr>
              <w:t>平均每月数据交换量</w:t>
            </w:r>
          </w:p>
        </w:tc>
        <w:tc>
          <w:tcPr>
            <w:tcW w:w="814" w:type="pct"/>
            <w:vAlign w:val="center"/>
          </w:tcPr>
          <w:p w14:paraId="7748457F">
            <w:pPr>
              <w:ind w:firstLine="0" w:firstLineChars="0"/>
              <w:jc w:val="center"/>
            </w:pPr>
            <w:r>
              <w:rPr>
                <w:rFonts w:hint="eastAsia"/>
              </w:rPr>
              <w:t>≥5GB/月</w:t>
            </w:r>
          </w:p>
        </w:tc>
      </w:tr>
      <w:tr w14:paraId="25BC13F4">
        <w:trPr>
          <w:trHeight w:val="280" w:hRule="atLeast"/>
          <w:jc w:val="center"/>
        </w:trPr>
        <w:tc>
          <w:tcPr>
            <w:tcW w:w="310" w:type="pct"/>
            <w:vAlign w:val="center"/>
          </w:tcPr>
          <w:p w14:paraId="528AB299">
            <w:pPr>
              <w:ind w:firstLine="0" w:firstLineChars="0"/>
              <w:jc w:val="center"/>
            </w:pPr>
            <w:r>
              <w:rPr>
                <w:rFonts w:hint="eastAsia"/>
              </w:rPr>
              <w:t>24</w:t>
            </w:r>
          </w:p>
        </w:tc>
        <w:tc>
          <w:tcPr>
            <w:tcW w:w="674" w:type="pct"/>
            <w:vAlign w:val="center"/>
          </w:tcPr>
          <w:p w14:paraId="6A1D3856">
            <w:pPr>
              <w:ind w:firstLine="0" w:firstLineChars="0"/>
              <w:jc w:val="center"/>
            </w:pPr>
            <w:r>
              <w:rPr>
                <w:rFonts w:hint="eastAsia"/>
              </w:rPr>
              <w:t>通用指标</w:t>
            </w:r>
          </w:p>
        </w:tc>
        <w:tc>
          <w:tcPr>
            <w:tcW w:w="674" w:type="pct"/>
            <w:vAlign w:val="center"/>
          </w:tcPr>
          <w:p w14:paraId="03C36E2C">
            <w:pPr>
              <w:ind w:firstLine="0" w:firstLineChars="0"/>
              <w:jc w:val="center"/>
            </w:pPr>
            <w:r>
              <w:rPr>
                <w:rFonts w:hint="eastAsia"/>
              </w:rPr>
              <w:t>应用系统</w:t>
            </w:r>
          </w:p>
        </w:tc>
        <w:tc>
          <w:tcPr>
            <w:tcW w:w="1116" w:type="pct"/>
            <w:vAlign w:val="center"/>
          </w:tcPr>
          <w:p w14:paraId="24234C7E">
            <w:pPr>
              <w:ind w:firstLine="0" w:firstLineChars="0"/>
              <w:jc w:val="center"/>
            </w:pPr>
            <w:r>
              <w:rPr>
                <w:rFonts w:hint="eastAsia"/>
              </w:rPr>
              <w:t>后台数据存储及交换服务水平</w:t>
            </w:r>
          </w:p>
        </w:tc>
        <w:tc>
          <w:tcPr>
            <w:tcW w:w="1411" w:type="pct"/>
            <w:vAlign w:val="center"/>
          </w:tcPr>
          <w:p w14:paraId="298C1568">
            <w:pPr>
              <w:ind w:firstLine="0" w:firstLineChars="0"/>
              <w:jc w:val="center"/>
            </w:pPr>
            <w:r>
              <w:rPr>
                <w:rFonts w:hint="eastAsia"/>
              </w:rPr>
              <w:t>平均每月数据调用量</w:t>
            </w:r>
          </w:p>
        </w:tc>
        <w:tc>
          <w:tcPr>
            <w:tcW w:w="814" w:type="pct"/>
            <w:vAlign w:val="center"/>
          </w:tcPr>
          <w:p w14:paraId="020A1233">
            <w:pPr>
              <w:ind w:firstLine="0" w:firstLineChars="0"/>
              <w:jc w:val="center"/>
            </w:pPr>
            <w:r>
              <w:rPr>
                <w:rFonts w:hint="eastAsia"/>
              </w:rPr>
              <w:t>≥5GB/月</w:t>
            </w:r>
          </w:p>
        </w:tc>
      </w:tr>
      <w:tr w14:paraId="5D11D3D2">
        <w:trPr>
          <w:trHeight w:val="280" w:hRule="atLeast"/>
          <w:jc w:val="center"/>
        </w:trPr>
        <w:tc>
          <w:tcPr>
            <w:tcW w:w="310" w:type="pct"/>
            <w:vAlign w:val="center"/>
          </w:tcPr>
          <w:p w14:paraId="0E62A3D4">
            <w:pPr>
              <w:ind w:firstLine="0" w:firstLineChars="0"/>
              <w:jc w:val="center"/>
            </w:pPr>
            <w:r>
              <w:rPr>
                <w:rFonts w:hint="eastAsia"/>
              </w:rPr>
              <w:t>25</w:t>
            </w:r>
          </w:p>
        </w:tc>
        <w:tc>
          <w:tcPr>
            <w:tcW w:w="674" w:type="pct"/>
            <w:vAlign w:val="center"/>
          </w:tcPr>
          <w:p w14:paraId="2ED98E1B">
            <w:pPr>
              <w:ind w:firstLine="0" w:firstLineChars="0"/>
              <w:jc w:val="center"/>
            </w:pPr>
            <w:r>
              <w:rPr>
                <w:rFonts w:hint="eastAsia"/>
              </w:rPr>
              <w:t>通用指标</w:t>
            </w:r>
          </w:p>
        </w:tc>
        <w:tc>
          <w:tcPr>
            <w:tcW w:w="674" w:type="pct"/>
            <w:vAlign w:val="center"/>
          </w:tcPr>
          <w:p w14:paraId="59D785D3">
            <w:pPr>
              <w:ind w:firstLine="0" w:firstLineChars="0"/>
              <w:jc w:val="center"/>
            </w:pPr>
            <w:r>
              <w:rPr>
                <w:rFonts w:hint="eastAsia"/>
              </w:rPr>
              <w:t>安全体系</w:t>
            </w:r>
          </w:p>
        </w:tc>
        <w:tc>
          <w:tcPr>
            <w:tcW w:w="1116" w:type="pct"/>
            <w:vAlign w:val="center"/>
          </w:tcPr>
          <w:p w14:paraId="355B852A">
            <w:pPr>
              <w:ind w:firstLine="0" w:firstLineChars="0"/>
              <w:jc w:val="center"/>
            </w:pPr>
            <w:r>
              <w:rPr>
                <w:rFonts w:hint="eastAsia"/>
              </w:rPr>
              <w:t>安全建设水平</w:t>
            </w:r>
          </w:p>
        </w:tc>
        <w:tc>
          <w:tcPr>
            <w:tcW w:w="1411" w:type="pct"/>
            <w:vAlign w:val="center"/>
          </w:tcPr>
          <w:p w14:paraId="06C0A526">
            <w:pPr>
              <w:ind w:firstLine="0" w:firstLineChars="0"/>
              <w:jc w:val="center"/>
            </w:pPr>
            <w:r>
              <w:rPr>
                <w:rFonts w:hint="eastAsia"/>
              </w:rPr>
              <w:t>数据安全措施</w:t>
            </w:r>
          </w:p>
        </w:tc>
        <w:tc>
          <w:tcPr>
            <w:tcW w:w="814" w:type="pct"/>
            <w:vAlign w:val="center"/>
          </w:tcPr>
          <w:p w14:paraId="2A078950">
            <w:pPr>
              <w:ind w:firstLine="0" w:firstLineChars="0"/>
              <w:jc w:val="center"/>
            </w:pPr>
            <w:r>
              <w:rPr>
                <w:rFonts w:hint="eastAsia"/>
              </w:rPr>
              <w:t>有</w:t>
            </w:r>
          </w:p>
        </w:tc>
      </w:tr>
      <w:tr w14:paraId="34B55D85">
        <w:trPr>
          <w:trHeight w:val="280" w:hRule="atLeast"/>
          <w:jc w:val="center"/>
        </w:trPr>
        <w:tc>
          <w:tcPr>
            <w:tcW w:w="310" w:type="pct"/>
            <w:vAlign w:val="center"/>
          </w:tcPr>
          <w:p w14:paraId="76B014DF">
            <w:pPr>
              <w:ind w:firstLine="0" w:firstLineChars="0"/>
              <w:jc w:val="center"/>
            </w:pPr>
            <w:r>
              <w:rPr>
                <w:rFonts w:hint="eastAsia"/>
              </w:rPr>
              <w:t>26</w:t>
            </w:r>
          </w:p>
        </w:tc>
        <w:tc>
          <w:tcPr>
            <w:tcW w:w="674" w:type="pct"/>
            <w:vAlign w:val="center"/>
          </w:tcPr>
          <w:p w14:paraId="53F86DE6">
            <w:pPr>
              <w:ind w:firstLine="0" w:firstLineChars="0"/>
              <w:jc w:val="center"/>
            </w:pPr>
            <w:r>
              <w:rPr>
                <w:rFonts w:hint="eastAsia"/>
              </w:rPr>
              <w:t>通用指标</w:t>
            </w:r>
          </w:p>
        </w:tc>
        <w:tc>
          <w:tcPr>
            <w:tcW w:w="674" w:type="pct"/>
            <w:vAlign w:val="center"/>
          </w:tcPr>
          <w:p w14:paraId="14E4C552">
            <w:pPr>
              <w:ind w:firstLine="0" w:firstLineChars="0"/>
              <w:jc w:val="center"/>
            </w:pPr>
            <w:r>
              <w:rPr>
                <w:rFonts w:hint="eastAsia"/>
              </w:rPr>
              <w:t>安全体系</w:t>
            </w:r>
          </w:p>
        </w:tc>
        <w:tc>
          <w:tcPr>
            <w:tcW w:w="1116" w:type="pct"/>
            <w:vAlign w:val="center"/>
          </w:tcPr>
          <w:p w14:paraId="7DD959CC">
            <w:pPr>
              <w:ind w:firstLine="0" w:firstLineChars="0"/>
              <w:jc w:val="center"/>
            </w:pPr>
            <w:r>
              <w:rPr>
                <w:rFonts w:hint="eastAsia"/>
              </w:rPr>
              <w:t>安全建设水平</w:t>
            </w:r>
          </w:p>
        </w:tc>
        <w:tc>
          <w:tcPr>
            <w:tcW w:w="1411" w:type="pct"/>
            <w:vAlign w:val="center"/>
          </w:tcPr>
          <w:p w14:paraId="1E5A78D0">
            <w:pPr>
              <w:ind w:firstLine="0" w:firstLineChars="0"/>
              <w:jc w:val="center"/>
            </w:pPr>
            <w:r>
              <w:rPr>
                <w:rFonts w:hint="eastAsia"/>
              </w:rPr>
              <w:t>网络安全措施</w:t>
            </w:r>
          </w:p>
        </w:tc>
        <w:tc>
          <w:tcPr>
            <w:tcW w:w="814" w:type="pct"/>
            <w:vAlign w:val="center"/>
          </w:tcPr>
          <w:p w14:paraId="6BDBA57F">
            <w:pPr>
              <w:ind w:firstLine="0" w:firstLineChars="0"/>
              <w:jc w:val="center"/>
            </w:pPr>
            <w:r>
              <w:rPr>
                <w:rFonts w:hint="eastAsia"/>
              </w:rPr>
              <w:t>有</w:t>
            </w:r>
          </w:p>
        </w:tc>
      </w:tr>
      <w:tr w14:paraId="6CAF6927">
        <w:trPr>
          <w:trHeight w:val="280" w:hRule="atLeast"/>
          <w:jc w:val="center"/>
        </w:trPr>
        <w:tc>
          <w:tcPr>
            <w:tcW w:w="310" w:type="pct"/>
            <w:vAlign w:val="center"/>
          </w:tcPr>
          <w:p w14:paraId="632F4491">
            <w:pPr>
              <w:ind w:firstLine="0" w:firstLineChars="0"/>
              <w:jc w:val="center"/>
            </w:pPr>
            <w:r>
              <w:rPr>
                <w:rFonts w:hint="eastAsia"/>
              </w:rPr>
              <w:t>27</w:t>
            </w:r>
          </w:p>
        </w:tc>
        <w:tc>
          <w:tcPr>
            <w:tcW w:w="674" w:type="pct"/>
            <w:vAlign w:val="center"/>
          </w:tcPr>
          <w:p w14:paraId="58DD5500">
            <w:pPr>
              <w:ind w:firstLine="0" w:firstLineChars="0"/>
              <w:jc w:val="center"/>
            </w:pPr>
            <w:r>
              <w:rPr>
                <w:rFonts w:hint="eastAsia"/>
              </w:rPr>
              <w:t>通用指标</w:t>
            </w:r>
          </w:p>
        </w:tc>
        <w:tc>
          <w:tcPr>
            <w:tcW w:w="674" w:type="pct"/>
            <w:vAlign w:val="center"/>
          </w:tcPr>
          <w:p w14:paraId="48AAFB50">
            <w:pPr>
              <w:ind w:firstLine="0" w:firstLineChars="0"/>
              <w:jc w:val="center"/>
            </w:pPr>
            <w:r>
              <w:rPr>
                <w:rFonts w:hint="eastAsia"/>
              </w:rPr>
              <w:t>安全体系</w:t>
            </w:r>
          </w:p>
        </w:tc>
        <w:tc>
          <w:tcPr>
            <w:tcW w:w="1116" w:type="pct"/>
            <w:vAlign w:val="center"/>
          </w:tcPr>
          <w:p w14:paraId="5E64FFB3">
            <w:pPr>
              <w:ind w:firstLine="0" w:firstLineChars="0"/>
              <w:jc w:val="center"/>
            </w:pPr>
            <w:r>
              <w:rPr>
                <w:rFonts w:hint="eastAsia"/>
              </w:rPr>
              <w:t>安全建设水平</w:t>
            </w:r>
          </w:p>
        </w:tc>
        <w:tc>
          <w:tcPr>
            <w:tcW w:w="1411" w:type="pct"/>
            <w:vAlign w:val="center"/>
          </w:tcPr>
          <w:p w14:paraId="2C187BF9">
            <w:pPr>
              <w:ind w:firstLine="0" w:firstLineChars="0"/>
              <w:jc w:val="center"/>
            </w:pPr>
            <w:r>
              <w:rPr>
                <w:rFonts w:hint="eastAsia"/>
              </w:rPr>
              <w:t>系统安全措施</w:t>
            </w:r>
          </w:p>
        </w:tc>
        <w:tc>
          <w:tcPr>
            <w:tcW w:w="814" w:type="pct"/>
            <w:vAlign w:val="center"/>
          </w:tcPr>
          <w:p w14:paraId="197A3179">
            <w:pPr>
              <w:ind w:firstLine="0" w:firstLineChars="0"/>
              <w:jc w:val="center"/>
            </w:pPr>
            <w:r>
              <w:rPr>
                <w:rFonts w:hint="eastAsia"/>
              </w:rPr>
              <w:t>有</w:t>
            </w:r>
          </w:p>
        </w:tc>
      </w:tr>
      <w:tr w14:paraId="47734141">
        <w:trPr>
          <w:trHeight w:val="280" w:hRule="atLeast"/>
          <w:jc w:val="center"/>
        </w:trPr>
        <w:tc>
          <w:tcPr>
            <w:tcW w:w="310" w:type="pct"/>
            <w:vAlign w:val="center"/>
          </w:tcPr>
          <w:p w14:paraId="05B8B8D4">
            <w:pPr>
              <w:ind w:firstLine="0" w:firstLineChars="0"/>
              <w:jc w:val="center"/>
            </w:pPr>
            <w:r>
              <w:rPr>
                <w:rFonts w:hint="eastAsia"/>
              </w:rPr>
              <w:t>28</w:t>
            </w:r>
          </w:p>
        </w:tc>
        <w:tc>
          <w:tcPr>
            <w:tcW w:w="674" w:type="pct"/>
            <w:vAlign w:val="center"/>
          </w:tcPr>
          <w:p w14:paraId="021D3822">
            <w:pPr>
              <w:ind w:firstLine="0" w:firstLineChars="0"/>
              <w:jc w:val="center"/>
            </w:pPr>
            <w:r>
              <w:rPr>
                <w:rFonts w:hint="eastAsia"/>
              </w:rPr>
              <w:t>通用指标</w:t>
            </w:r>
          </w:p>
        </w:tc>
        <w:tc>
          <w:tcPr>
            <w:tcW w:w="674" w:type="pct"/>
            <w:vAlign w:val="center"/>
          </w:tcPr>
          <w:p w14:paraId="20E067B1">
            <w:pPr>
              <w:ind w:firstLine="0" w:firstLineChars="0"/>
              <w:jc w:val="center"/>
            </w:pPr>
            <w:r>
              <w:rPr>
                <w:rFonts w:hint="eastAsia"/>
              </w:rPr>
              <w:t>安全体系</w:t>
            </w:r>
          </w:p>
        </w:tc>
        <w:tc>
          <w:tcPr>
            <w:tcW w:w="1116" w:type="pct"/>
            <w:vAlign w:val="center"/>
          </w:tcPr>
          <w:p w14:paraId="7D03A30F">
            <w:pPr>
              <w:ind w:firstLine="0" w:firstLineChars="0"/>
              <w:jc w:val="center"/>
            </w:pPr>
            <w:r>
              <w:rPr>
                <w:rFonts w:hint="eastAsia"/>
              </w:rPr>
              <w:t>安全建设水平</w:t>
            </w:r>
          </w:p>
        </w:tc>
        <w:tc>
          <w:tcPr>
            <w:tcW w:w="1411" w:type="pct"/>
            <w:vAlign w:val="center"/>
          </w:tcPr>
          <w:p w14:paraId="05169269">
            <w:pPr>
              <w:ind w:firstLine="0" w:firstLineChars="0"/>
              <w:jc w:val="center"/>
            </w:pPr>
            <w:r>
              <w:rPr>
                <w:rFonts w:hint="eastAsia"/>
              </w:rPr>
              <w:t>信息系统安全监管覆盖率</w:t>
            </w:r>
          </w:p>
        </w:tc>
        <w:tc>
          <w:tcPr>
            <w:tcW w:w="814" w:type="pct"/>
            <w:vAlign w:val="center"/>
          </w:tcPr>
          <w:p w14:paraId="3C0D08A1">
            <w:pPr>
              <w:ind w:firstLine="0" w:firstLineChars="0"/>
              <w:jc w:val="center"/>
            </w:pPr>
            <w:r>
              <w:rPr>
                <w:rFonts w:hint="eastAsia"/>
              </w:rPr>
              <w:t>=100%</w:t>
            </w:r>
          </w:p>
        </w:tc>
      </w:tr>
      <w:tr w14:paraId="01F9401A">
        <w:trPr>
          <w:trHeight w:val="280" w:hRule="atLeast"/>
          <w:jc w:val="center"/>
        </w:trPr>
        <w:tc>
          <w:tcPr>
            <w:tcW w:w="310" w:type="pct"/>
            <w:vAlign w:val="center"/>
          </w:tcPr>
          <w:p w14:paraId="1EA52F0F">
            <w:pPr>
              <w:ind w:firstLine="0" w:firstLineChars="0"/>
              <w:jc w:val="center"/>
            </w:pPr>
            <w:r>
              <w:rPr>
                <w:rFonts w:hint="eastAsia"/>
              </w:rPr>
              <w:t>29</w:t>
            </w:r>
          </w:p>
        </w:tc>
        <w:tc>
          <w:tcPr>
            <w:tcW w:w="674" w:type="pct"/>
            <w:vAlign w:val="center"/>
          </w:tcPr>
          <w:p w14:paraId="58805F86">
            <w:pPr>
              <w:ind w:firstLine="0" w:firstLineChars="0"/>
              <w:jc w:val="center"/>
            </w:pPr>
            <w:r>
              <w:rPr>
                <w:rFonts w:hint="eastAsia"/>
              </w:rPr>
              <w:t>通用指标</w:t>
            </w:r>
          </w:p>
        </w:tc>
        <w:tc>
          <w:tcPr>
            <w:tcW w:w="674" w:type="pct"/>
            <w:vAlign w:val="center"/>
          </w:tcPr>
          <w:p w14:paraId="77543D6F">
            <w:pPr>
              <w:ind w:firstLine="0" w:firstLineChars="0"/>
              <w:jc w:val="center"/>
            </w:pPr>
            <w:r>
              <w:rPr>
                <w:rFonts w:hint="eastAsia"/>
              </w:rPr>
              <w:t>安全体系</w:t>
            </w:r>
          </w:p>
        </w:tc>
        <w:tc>
          <w:tcPr>
            <w:tcW w:w="1116" w:type="pct"/>
            <w:vAlign w:val="center"/>
          </w:tcPr>
          <w:p w14:paraId="3B0A4C5A">
            <w:pPr>
              <w:ind w:firstLine="0" w:firstLineChars="0"/>
              <w:jc w:val="center"/>
            </w:pPr>
            <w:r>
              <w:rPr>
                <w:rFonts w:hint="eastAsia"/>
              </w:rPr>
              <w:t>安全建设水平</w:t>
            </w:r>
          </w:p>
        </w:tc>
        <w:tc>
          <w:tcPr>
            <w:tcW w:w="1411" w:type="pct"/>
            <w:vAlign w:val="center"/>
          </w:tcPr>
          <w:p w14:paraId="15B69B93">
            <w:pPr>
              <w:ind w:firstLine="0" w:firstLineChars="0"/>
              <w:jc w:val="center"/>
            </w:pPr>
            <w:r>
              <w:rPr>
                <w:rFonts w:hint="eastAsia"/>
              </w:rPr>
              <w:t>数据风险监测覆盖率</w:t>
            </w:r>
          </w:p>
        </w:tc>
        <w:tc>
          <w:tcPr>
            <w:tcW w:w="814" w:type="pct"/>
            <w:vAlign w:val="center"/>
          </w:tcPr>
          <w:p w14:paraId="0BD18951">
            <w:pPr>
              <w:ind w:firstLine="0" w:firstLineChars="0"/>
              <w:jc w:val="center"/>
            </w:pPr>
            <w:r>
              <w:rPr>
                <w:rFonts w:hint="eastAsia"/>
              </w:rPr>
              <w:t>=100%</w:t>
            </w:r>
          </w:p>
        </w:tc>
      </w:tr>
      <w:tr w14:paraId="486F4FF1">
        <w:trPr>
          <w:trHeight w:val="280" w:hRule="atLeast"/>
          <w:jc w:val="center"/>
        </w:trPr>
        <w:tc>
          <w:tcPr>
            <w:tcW w:w="310" w:type="pct"/>
            <w:vAlign w:val="center"/>
          </w:tcPr>
          <w:p w14:paraId="297657C0">
            <w:pPr>
              <w:ind w:firstLine="0" w:firstLineChars="0"/>
              <w:jc w:val="center"/>
            </w:pPr>
            <w:r>
              <w:rPr>
                <w:rFonts w:hint="eastAsia"/>
              </w:rPr>
              <w:t>30</w:t>
            </w:r>
          </w:p>
        </w:tc>
        <w:tc>
          <w:tcPr>
            <w:tcW w:w="674" w:type="pct"/>
            <w:vAlign w:val="center"/>
          </w:tcPr>
          <w:p w14:paraId="684CD458">
            <w:pPr>
              <w:ind w:firstLine="0" w:firstLineChars="0"/>
              <w:jc w:val="center"/>
            </w:pPr>
            <w:r>
              <w:rPr>
                <w:rFonts w:hint="eastAsia"/>
              </w:rPr>
              <w:t>行业指标</w:t>
            </w:r>
          </w:p>
        </w:tc>
        <w:tc>
          <w:tcPr>
            <w:tcW w:w="674" w:type="pct"/>
            <w:vAlign w:val="center"/>
          </w:tcPr>
          <w:p w14:paraId="3BD6B1F3">
            <w:pPr>
              <w:ind w:firstLine="0" w:firstLineChars="0"/>
              <w:jc w:val="center"/>
            </w:pPr>
            <w:r>
              <w:rPr>
                <w:rFonts w:hint="eastAsia"/>
              </w:rPr>
              <w:t>医疗卫生</w:t>
            </w:r>
          </w:p>
        </w:tc>
        <w:tc>
          <w:tcPr>
            <w:tcW w:w="1116" w:type="pct"/>
            <w:vAlign w:val="center"/>
          </w:tcPr>
          <w:p w14:paraId="29F080E7">
            <w:pPr>
              <w:ind w:firstLine="0" w:firstLineChars="0"/>
              <w:jc w:val="center"/>
            </w:pPr>
            <w:r>
              <w:rPr>
                <w:rFonts w:hint="eastAsia"/>
              </w:rPr>
              <w:t>效益指标</w:t>
            </w:r>
          </w:p>
        </w:tc>
        <w:tc>
          <w:tcPr>
            <w:tcW w:w="1411" w:type="pct"/>
            <w:vAlign w:val="center"/>
          </w:tcPr>
          <w:p w14:paraId="56A175C2">
            <w:pPr>
              <w:ind w:firstLine="0" w:firstLineChars="0"/>
              <w:jc w:val="center"/>
            </w:pPr>
            <w:r>
              <w:rPr>
                <w:rFonts w:hint="eastAsia"/>
              </w:rPr>
              <w:t>患者人数覆盖率</w:t>
            </w:r>
          </w:p>
        </w:tc>
        <w:tc>
          <w:tcPr>
            <w:tcW w:w="814" w:type="pct"/>
            <w:vAlign w:val="center"/>
          </w:tcPr>
          <w:p w14:paraId="6D021D7F">
            <w:pPr>
              <w:ind w:firstLine="0" w:firstLineChars="0"/>
              <w:jc w:val="center"/>
            </w:pPr>
            <w:r>
              <w:rPr>
                <w:rFonts w:hint="eastAsia"/>
              </w:rPr>
              <w:t>≥80%</w:t>
            </w:r>
          </w:p>
        </w:tc>
      </w:tr>
      <w:tr w14:paraId="481ACD51">
        <w:trPr>
          <w:trHeight w:val="280" w:hRule="atLeast"/>
          <w:jc w:val="center"/>
        </w:trPr>
        <w:tc>
          <w:tcPr>
            <w:tcW w:w="310" w:type="pct"/>
            <w:vAlign w:val="center"/>
          </w:tcPr>
          <w:p w14:paraId="02DDA2B8">
            <w:pPr>
              <w:ind w:firstLine="0" w:firstLineChars="0"/>
              <w:jc w:val="center"/>
            </w:pPr>
            <w:r>
              <w:rPr>
                <w:rFonts w:hint="eastAsia"/>
              </w:rPr>
              <w:t>31</w:t>
            </w:r>
          </w:p>
        </w:tc>
        <w:tc>
          <w:tcPr>
            <w:tcW w:w="674" w:type="pct"/>
            <w:vAlign w:val="center"/>
          </w:tcPr>
          <w:p w14:paraId="3642CC8D">
            <w:pPr>
              <w:ind w:firstLine="0" w:firstLineChars="0"/>
              <w:jc w:val="center"/>
            </w:pPr>
            <w:r>
              <w:rPr>
                <w:rFonts w:hint="eastAsia"/>
              </w:rPr>
              <w:t>行业指标</w:t>
            </w:r>
          </w:p>
        </w:tc>
        <w:tc>
          <w:tcPr>
            <w:tcW w:w="674" w:type="pct"/>
            <w:vAlign w:val="center"/>
          </w:tcPr>
          <w:p w14:paraId="7AB1F98C">
            <w:pPr>
              <w:ind w:firstLine="0" w:firstLineChars="0"/>
              <w:jc w:val="center"/>
            </w:pPr>
            <w:r>
              <w:rPr>
                <w:rFonts w:hint="eastAsia"/>
              </w:rPr>
              <w:t>医疗卫生</w:t>
            </w:r>
          </w:p>
        </w:tc>
        <w:tc>
          <w:tcPr>
            <w:tcW w:w="1116" w:type="pct"/>
            <w:vAlign w:val="center"/>
          </w:tcPr>
          <w:p w14:paraId="26E01E42">
            <w:pPr>
              <w:ind w:firstLine="0" w:firstLineChars="0"/>
              <w:jc w:val="center"/>
            </w:pPr>
            <w:r>
              <w:rPr>
                <w:rFonts w:hint="eastAsia"/>
              </w:rPr>
              <w:t>效益指标</w:t>
            </w:r>
          </w:p>
        </w:tc>
        <w:tc>
          <w:tcPr>
            <w:tcW w:w="1411" w:type="pct"/>
            <w:vAlign w:val="center"/>
          </w:tcPr>
          <w:p w14:paraId="65DED7EF">
            <w:pPr>
              <w:ind w:firstLine="0" w:firstLineChars="0"/>
              <w:jc w:val="center"/>
            </w:pPr>
            <w:r>
              <w:rPr>
                <w:rFonts w:hint="eastAsia"/>
              </w:rPr>
              <w:t>医疗数据上链率</w:t>
            </w:r>
          </w:p>
        </w:tc>
        <w:tc>
          <w:tcPr>
            <w:tcW w:w="814" w:type="pct"/>
            <w:vAlign w:val="center"/>
          </w:tcPr>
          <w:p w14:paraId="7A6241C9">
            <w:pPr>
              <w:ind w:firstLine="0" w:firstLineChars="0"/>
              <w:jc w:val="center"/>
            </w:pPr>
            <w:r>
              <w:rPr>
                <w:rFonts w:hint="eastAsia"/>
              </w:rPr>
              <w:t>≥95%</w:t>
            </w:r>
          </w:p>
        </w:tc>
      </w:tr>
      <w:tr w14:paraId="73DA3C68">
        <w:trPr>
          <w:trHeight w:val="280" w:hRule="atLeast"/>
          <w:jc w:val="center"/>
        </w:trPr>
        <w:tc>
          <w:tcPr>
            <w:tcW w:w="310" w:type="pct"/>
            <w:vAlign w:val="center"/>
          </w:tcPr>
          <w:p w14:paraId="44FFC4F3">
            <w:pPr>
              <w:ind w:firstLine="0" w:firstLineChars="0"/>
              <w:jc w:val="center"/>
            </w:pPr>
            <w:r>
              <w:rPr>
                <w:rFonts w:hint="eastAsia"/>
              </w:rPr>
              <w:t>32</w:t>
            </w:r>
          </w:p>
        </w:tc>
        <w:tc>
          <w:tcPr>
            <w:tcW w:w="674" w:type="pct"/>
            <w:vAlign w:val="center"/>
          </w:tcPr>
          <w:p w14:paraId="6781B8F2">
            <w:pPr>
              <w:ind w:firstLine="0" w:firstLineChars="0"/>
              <w:jc w:val="center"/>
            </w:pPr>
            <w:r>
              <w:rPr>
                <w:rFonts w:hint="eastAsia"/>
              </w:rPr>
              <w:t>业务指标</w:t>
            </w:r>
          </w:p>
        </w:tc>
        <w:tc>
          <w:tcPr>
            <w:tcW w:w="674" w:type="pct"/>
            <w:vAlign w:val="center"/>
          </w:tcPr>
          <w:p w14:paraId="09A0CF8C">
            <w:pPr>
              <w:ind w:firstLine="0" w:firstLineChars="0"/>
              <w:jc w:val="center"/>
            </w:pPr>
            <w:r>
              <w:rPr>
                <w:rFonts w:hint="eastAsia"/>
              </w:rPr>
              <w:t>产出指标</w:t>
            </w:r>
          </w:p>
        </w:tc>
        <w:tc>
          <w:tcPr>
            <w:tcW w:w="1116" w:type="pct"/>
            <w:vAlign w:val="center"/>
          </w:tcPr>
          <w:p w14:paraId="4A11354E">
            <w:pPr>
              <w:ind w:firstLine="0" w:firstLineChars="0"/>
              <w:jc w:val="center"/>
            </w:pPr>
            <w:r>
              <w:rPr>
                <w:rFonts w:hint="eastAsia"/>
              </w:rPr>
              <w:t>产出数量</w:t>
            </w:r>
          </w:p>
        </w:tc>
        <w:tc>
          <w:tcPr>
            <w:tcW w:w="1411" w:type="pct"/>
            <w:vAlign w:val="center"/>
          </w:tcPr>
          <w:p w14:paraId="2E89C5F6">
            <w:pPr>
              <w:ind w:firstLine="0" w:firstLineChars="0"/>
              <w:jc w:val="center"/>
            </w:pPr>
            <w:r>
              <w:rPr>
                <w:rFonts w:hint="eastAsia"/>
              </w:rPr>
              <w:t>形成数据标准数量</w:t>
            </w:r>
          </w:p>
        </w:tc>
        <w:tc>
          <w:tcPr>
            <w:tcW w:w="814" w:type="pct"/>
            <w:vAlign w:val="center"/>
          </w:tcPr>
          <w:p w14:paraId="1DCA3F00">
            <w:pPr>
              <w:ind w:firstLine="0" w:firstLineChars="0"/>
              <w:jc w:val="center"/>
            </w:pPr>
            <w:r>
              <w:rPr>
                <w:rFonts w:hint="eastAsia"/>
              </w:rPr>
              <w:t>≥5个</w:t>
            </w:r>
          </w:p>
        </w:tc>
      </w:tr>
      <w:tr w14:paraId="5C269495">
        <w:trPr>
          <w:trHeight w:val="280" w:hRule="atLeast"/>
          <w:jc w:val="center"/>
        </w:trPr>
        <w:tc>
          <w:tcPr>
            <w:tcW w:w="310" w:type="pct"/>
            <w:vAlign w:val="center"/>
          </w:tcPr>
          <w:p w14:paraId="6DC1981F">
            <w:pPr>
              <w:ind w:firstLine="0" w:firstLineChars="0"/>
              <w:jc w:val="center"/>
            </w:pPr>
            <w:r>
              <w:rPr>
                <w:rFonts w:hint="eastAsia"/>
              </w:rPr>
              <w:t>33</w:t>
            </w:r>
          </w:p>
        </w:tc>
        <w:tc>
          <w:tcPr>
            <w:tcW w:w="674" w:type="pct"/>
            <w:vAlign w:val="center"/>
          </w:tcPr>
          <w:p w14:paraId="48DBFC4C">
            <w:pPr>
              <w:ind w:firstLine="0" w:firstLineChars="0"/>
              <w:jc w:val="center"/>
            </w:pPr>
            <w:r>
              <w:rPr>
                <w:rFonts w:hint="eastAsia"/>
              </w:rPr>
              <w:t>业务指标</w:t>
            </w:r>
          </w:p>
        </w:tc>
        <w:tc>
          <w:tcPr>
            <w:tcW w:w="674" w:type="pct"/>
            <w:vAlign w:val="center"/>
          </w:tcPr>
          <w:p w14:paraId="27828602">
            <w:pPr>
              <w:ind w:firstLine="0" w:firstLineChars="0"/>
              <w:jc w:val="center"/>
            </w:pPr>
            <w:r>
              <w:rPr>
                <w:rFonts w:hint="eastAsia"/>
              </w:rPr>
              <w:t>产出指标</w:t>
            </w:r>
          </w:p>
        </w:tc>
        <w:tc>
          <w:tcPr>
            <w:tcW w:w="1116" w:type="pct"/>
            <w:vAlign w:val="center"/>
          </w:tcPr>
          <w:p w14:paraId="0607C8EA">
            <w:pPr>
              <w:ind w:firstLine="0" w:firstLineChars="0"/>
              <w:jc w:val="center"/>
            </w:pPr>
            <w:r>
              <w:rPr>
                <w:rFonts w:hint="eastAsia"/>
              </w:rPr>
              <w:t>产出质量</w:t>
            </w:r>
          </w:p>
        </w:tc>
        <w:tc>
          <w:tcPr>
            <w:tcW w:w="1411" w:type="pct"/>
            <w:vAlign w:val="center"/>
          </w:tcPr>
          <w:p w14:paraId="37AB4634">
            <w:pPr>
              <w:ind w:firstLine="0" w:firstLineChars="0"/>
              <w:jc w:val="center"/>
            </w:pPr>
            <w:r>
              <w:rPr>
                <w:rFonts w:hint="eastAsia"/>
              </w:rPr>
              <w:t>一屏观操作响应时间</w:t>
            </w:r>
          </w:p>
        </w:tc>
        <w:tc>
          <w:tcPr>
            <w:tcW w:w="814" w:type="pct"/>
            <w:vAlign w:val="center"/>
          </w:tcPr>
          <w:p w14:paraId="30BDA80D">
            <w:pPr>
              <w:ind w:firstLine="0" w:firstLineChars="0"/>
              <w:jc w:val="center"/>
            </w:pPr>
            <w:r>
              <w:rPr>
                <w:rFonts w:hint="eastAsia"/>
              </w:rPr>
              <w:t>≤3秒</w:t>
            </w:r>
          </w:p>
        </w:tc>
      </w:tr>
      <w:tr w14:paraId="47C7C950">
        <w:trPr>
          <w:trHeight w:val="280" w:hRule="atLeast"/>
          <w:jc w:val="center"/>
        </w:trPr>
        <w:tc>
          <w:tcPr>
            <w:tcW w:w="310" w:type="pct"/>
            <w:vAlign w:val="center"/>
          </w:tcPr>
          <w:p w14:paraId="78CB53F4">
            <w:pPr>
              <w:ind w:firstLine="0" w:firstLineChars="0"/>
              <w:jc w:val="center"/>
            </w:pPr>
            <w:r>
              <w:rPr>
                <w:rFonts w:hint="eastAsia"/>
              </w:rPr>
              <w:t>34</w:t>
            </w:r>
          </w:p>
        </w:tc>
        <w:tc>
          <w:tcPr>
            <w:tcW w:w="674" w:type="pct"/>
            <w:vAlign w:val="center"/>
          </w:tcPr>
          <w:p w14:paraId="20535491">
            <w:pPr>
              <w:ind w:firstLine="0" w:firstLineChars="0"/>
              <w:jc w:val="center"/>
            </w:pPr>
            <w:r>
              <w:rPr>
                <w:rFonts w:hint="eastAsia"/>
              </w:rPr>
              <w:t>业务指标</w:t>
            </w:r>
          </w:p>
        </w:tc>
        <w:tc>
          <w:tcPr>
            <w:tcW w:w="674" w:type="pct"/>
            <w:vAlign w:val="center"/>
          </w:tcPr>
          <w:p w14:paraId="45906581">
            <w:pPr>
              <w:ind w:firstLine="0" w:firstLineChars="0"/>
              <w:jc w:val="center"/>
            </w:pPr>
            <w:r>
              <w:rPr>
                <w:rFonts w:hint="eastAsia"/>
              </w:rPr>
              <w:t>产出指标</w:t>
            </w:r>
          </w:p>
        </w:tc>
        <w:tc>
          <w:tcPr>
            <w:tcW w:w="1116" w:type="pct"/>
            <w:vAlign w:val="center"/>
          </w:tcPr>
          <w:p w14:paraId="25DA3465">
            <w:pPr>
              <w:ind w:firstLine="0" w:firstLineChars="0"/>
              <w:jc w:val="center"/>
            </w:pPr>
            <w:r>
              <w:rPr>
                <w:rFonts w:hint="eastAsia"/>
              </w:rPr>
              <w:t>产出质量</w:t>
            </w:r>
          </w:p>
        </w:tc>
        <w:tc>
          <w:tcPr>
            <w:tcW w:w="1411" w:type="pct"/>
            <w:vAlign w:val="center"/>
          </w:tcPr>
          <w:p w14:paraId="5AA73985">
            <w:pPr>
              <w:ind w:firstLine="0" w:firstLineChars="0"/>
              <w:jc w:val="center"/>
            </w:pPr>
            <w:r>
              <w:rPr>
                <w:rFonts w:hint="eastAsia"/>
              </w:rPr>
              <w:t>综合性查询、统计分析等复杂应用响应速度</w:t>
            </w:r>
          </w:p>
        </w:tc>
        <w:tc>
          <w:tcPr>
            <w:tcW w:w="814" w:type="pct"/>
            <w:vAlign w:val="center"/>
          </w:tcPr>
          <w:p w14:paraId="300E8726">
            <w:pPr>
              <w:ind w:firstLine="0" w:firstLineChars="0"/>
              <w:jc w:val="center"/>
            </w:pPr>
            <w:r>
              <w:rPr>
                <w:rFonts w:hint="eastAsia"/>
              </w:rPr>
              <w:t>≤7秒</w:t>
            </w:r>
          </w:p>
        </w:tc>
      </w:tr>
      <w:tr w14:paraId="46E0E0B2">
        <w:trPr>
          <w:trHeight w:val="280" w:hRule="atLeast"/>
          <w:jc w:val="center"/>
        </w:trPr>
        <w:tc>
          <w:tcPr>
            <w:tcW w:w="310" w:type="pct"/>
            <w:vAlign w:val="center"/>
          </w:tcPr>
          <w:p w14:paraId="0ADBCCE1">
            <w:pPr>
              <w:ind w:firstLine="0" w:firstLineChars="0"/>
              <w:jc w:val="center"/>
            </w:pPr>
            <w:r>
              <w:rPr>
                <w:rFonts w:hint="eastAsia"/>
              </w:rPr>
              <w:t>35</w:t>
            </w:r>
          </w:p>
        </w:tc>
        <w:tc>
          <w:tcPr>
            <w:tcW w:w="674" w:type="pct"/>
            <w:vAlign w:val="center"/>
          </w:tcPr>
          <w:p w14:paraId="5F8EA215">
            <w:pPr>
              <w:ind w:firstLine="0" w:firstLineChars="0"/>
              <w:jc w:val="center"/>
            </w:pPr>
            <w:r>
              <w:rPr>
                <w:rFonts w:hint="eastAsia"/>
              </w:rPr>
              <w:t>业务指标</w:t>
            </w:r>
          </w:p>
        </w:tc>
        <w:tc>
          <w:tcPr>
            <w:tcW w:w="674" w:type="pct"/>
            <w:vAlign w:val="center"/>
          </w:tcPr>
          <w:p w14:paraId="6A780763">
            <w:pPr>
              <w:ind w:firstLine="0" w:firstLineChars="0"/>
              <w:jc w:val="center"/>
            </w:pPr>
            <w:r>
              <w:rPr>
                <w:rFonts w:hint="eastAsia"/>
              </w:rPr>
              <w:t>产出指标</w:t>
            </w:r>
          </w:p>
        </w:tc>
        <w:tc>
          <w:tcPr>
            <w:tcW w:w="1116" w:type="pct"/>
            <w:vAlign w:val="center"/>
          </w:tcPr>
          <w:p w14:paraId="2659C029">
            <w:pPr>
              <w:ind w:firstLine="0" w:firstLineChars="0"/>
              <w:jc w:val="center"/>
            </w:pPr>
            <w:r>
              <w:rPr>
                <w:rFonts w:hint="eastAsia"/>
              </w:rPr>
              <w:t>产出质量</w:t>
            </w:r>
          </w:p>
        </w:tc>
        <w:tc>
          <w:tcPr>
            <w:tcW w:w="1411" w:type="pct"/>
            <w:vAlign w:val="center"/>
          </w:tcPr>
          <w:p w14:paraId="4836247B">
            <w:pPr>
              <w:ind w:firstLine="0" w:firstLineChars="0"/>
              <w:jc w:val="center"/>
            </w:pPr>
            <w:r>
              <w:rPr>
                <w:rFonts w:hint="eastAsia"/>
              </w:rPr>
              <w:t>支持同时在线人数</w:t>
            </w:r>
          </w:p>
        </w:tc>
        <w:tc>
          <w:tcPr>
            <w:tcW w:w="814" w:type="pct"/>
            <w:vAlign w:val="center"/>
          </w:tcPr>
          <w:p w14:paraId="56B2987C">
            <w:pPr>
              <w:ind w:firstLine="0" w:firstLineChars="0"/>
              <w:jc w:val="center"/>
            </w:pPr>
            <w:r>
              <w:rPr>
                <w:rFonts w:hint="eastAsia"/>
              </w:rPr>
              <w:t>≥2000人</w:t>
            </w:r>
          </w:p>
        </w:tc>
      </w:tr>
      <w:tr w14:paraId="6A663C6D">
        <w:trPr>
          <w:trHeight w:val="280" w:hRule="atLeast"/>
          <w:jc w:val="center"/>
        </w:trPr>
        <w:tc>
          <w:tcPr>
            <w:tcW w:w="310" w:type="pct"/>
            <w:vAlign w:val="center"/>
          </w:tcPr>
          <w:p w14:paraId="6D5FB377">
            <w:pPr>
              <w:ind w:firstLine="0" w:firstLineChars="0"/>
              <w:jc w:val="center"/>
            </w:pPr>
            <w:r>
              <w:rPr>
                <w:rFonts w:hint="eastAsia"/>
              </w:rPr>
              <w:t>36</w:t>
            </w:r>
          </w:p>
        </w:tc>
        <w:tc>
          <w:tcPr>
            <w:tcW w:w="674" w:type="pct"/>
            <w:vAlign w:val="center"/>
          </w:tcPr>
          <w:p w14:paraId="156F1DA9">
            <w:pPr>
              <w:ind w:firstLine="0" w:firstLineChars="0"/>
              <w:jc w:val="center"/>
            </w:pPr>
            <w:r>
              <w:rPr>
                <w:rFonts w:hint="eastAsia"/>
              </w:rPr>
              <w:t>业务指标</w:t>
            </w:r>
          </w:p>
        </w:tc>
        <w:tc>
          <w:tcPr>
            <w:tcW w:w="674" w:type="pct"/>
            <w:vAlign w:val="center"/>
          </w:tcPr>
          <w:p w14:paraId="00EF55FB">
            <w:pPr>
              <w:ind w:firstLine="0" w:firstLineChars="0"/>
              <w:jc w:val="center"/>
            </w:pPr>
            <w:r>
              <w:rPr>
                <w:rFonts w:hint="eastAsia"/>
              </w:rPr>
              <w:t>产出指标</w:t>
            </w:r>
          </w:p>
        </w:tc>
        <w:tc>
          <w:tcPr>
            <w:tcW w:w="1116" w:type="pct"/>
            <w:vAlign w:val="center"/>
          </w:tcPr>
          <w:p w14:paraId="0A86BC4D">
            <w:pPr>
              <w:ind w:firstLine="0" w:firstLineChars="0"/>
              <w:jc w:val="center"/>
            </w:pPr>
            <w:r>
              <w:rPr>
                <w:rFonts w:hint="eastAsia"/>
              </w:rPr>
              <w:t>产出质量</w:t>
            </w:r>
          </w:p>
        </w:tc>
        <w:tc>
          <w:tcPr>
            <w:tcW w:w="1411" w:type="pct"/>
            <w:vAlign w:val="center"/>
          </w:tcPr>
          <w:p w14:paraId="6AE60B83">
            <w:pPr>
              <w:ind w:firstLine="0" w:firstLineChars="0"/>
              <w:jc w:val="center"/>
            </w:pPr>
            <w:r>
              <w:rPr>
                <w:rFonts w:hint="eastAsia"/>
              </w:rPr>
              <w:t>支持并发用户数</w:t>
            </w:r>
          </w:p>
        </w:tc>
        <w:tc>
          <w:tcPr>
            <w:tcW w:w="814" w:type="pct"/>
            <w:vAlign w:val="center"/>
          </w:tcPr>
          <w:p w14:paraId="0A2EDDE6">
            <w:pPr>
              <w:ind w:firstLine="0" w:firstLineChars="0"/>
              <w:jc w:val="center"/>
            </w:pPr>
            <w:r>
              <w:rPr>
                <w:rFonts w:hint="eastAsia"/>
              </w:rPr>
              <w:t>≥300人</w:t>
            </w:r>
          </w:p>
        </w:tc>
      </w:tr>
      <w:tr w14:paraId="3E9D003B">
        <w:trPr>
          <w:trHeight w:val="280" w:hRule="atLeast"/>
          <w:jc w:val="center"/>
        </w:trPr>
        <w:tc>
          <w:tcPr>
            <w:tcW w:w="310" w:type="pct"/>
            <w:vAlign w:val="center"/>
          </w:tcPr>
          <w:p w14:paraId="3454A505">
            <w:pPr>
              <w:ind w:firstLine="0" w:firstLineChars="0"/>
              <w:jc w:val="center"/>
            </w:pPr>
            <w:r>
              <w:rPr>
                <w:rFonts w:hint="eastAsia"/>
              </w:rPr>
              <w:t>37</w:t>
            </w:r>
          </w:p>
        </w:tc>
        <w:tc>
          <w:tcPr>
            <w:tcW w:w="674" w:type="pct"/>
            <w:vAlign w:val="center"/>
          </w:tcPr>
          <w:p w14:paraId="778AB680">
            <w:pPr>
              <w:ind w:firstLine="0" w:firstLineChars="0"/>
              <w:jc w:val="center"/>
            </w:pPr>
            <w:r>
              <w:rPr>
                <w:rFonts w:hint="eastAsia"/>
              </w:rPr>
              <w:t>业务指标</w:t>
            </w:r>
          </w:p>
        </w:tc>
        <w:tc>
          <w:tcPr>
            <w:tcW w:w="674" w:type="pct"/>
            <w:vAlign w:val="center"/>
          </w:tcPr>
          <w:p w14:paraId="1CC623BF">
            <w:pPr>
              <w:ind w:firstLine="0" w:firstLineChars="0"/>
              <w:jc w:val="center"/>
            </w:pPr>
            <w:r>
              <w:rPr>
                <w:rFonts w:hint="eastAsia"/>
              </w:rPr>
              <w:t>效益指标</w:t>
            </w:r>
          </w:p>
        </w:tc>
        <w:tc>
          <w:tcPr>
            <w:tcW w:w="1116" w:type="pct"/>
            <w:vAlign w:val="center"/>
          </w:tcPr>
          <w:p w14:paraId="44604A0F">
            <w:pPr>
              <w:ind w:firstLine="0" w:firstLineChars="0"/>
              <w:jc w:val="center"/>
            </w:pPr>
            <w:r>
              <w:rPr>
                <w:rFonts w:hint="eastAsia"/>
              </w:rPr>
              <w:t>社会效益</w:t>
            </w:r>
          </w:p>
        </w:tc>
        <w:tc>
          <w:tcPr>
            <w:tcW w:w="1411" w:type="pct"/>
            <w:vAlign w:val="center"/>
          </w:tcPr>
          <w:p w14:paraId="3AA8F6DF">
            <w:pPr>
              <w:ind w:firstLine="0" w:firstLineChars="0"/>
              <w:jc w:val="center"/>
            </w:pPr>
            <w:r>
              <w:rPr>
                <w:rFonts w:hint="eastAsia"/>
              </w:rPr>
              <w:t>融合治理历史数据年限跨度范围</w:t>
            </w:r>
          </w:p>
        </w:tc>
        <w:tc>
          <w:tcPr>
            <w:tcW w:w="814" w:type="pct"/>
            <w:vAlign w:val="center"/>
          </w:tcPr>
          <w:p w14:paraId="1DF840D5">
            <w:pPr>
              <w:ind w:firstLine="0" w:firstLineChars="0"/>
              <w:jc w:val="center"/>
            </w:pPr>
            <w:r>
              <w:rPr>
                <w:rFonts w:hint="eastAsia"/>
              </w:rPr>
              <w:t>2018年至2020年年</w:t>
            </w:r>
          </w:p>
        </w:tc>
      </w:tr>
      <w:tr w14:paraId="088DC796">
        <w:trPr>
          <w:trHeight w:val="280" w:hRule="atLeast"/>
          <w:jc w:val="center"/>
        </w:trPr>
        <w:tc>
          <w:tcPr>
            <w:tcW w:w="310" w:type="pct"/>
            <w:vAlign w:val="center"/>
          </w:tcPr>
          <w:p w14:paraId="7E4ABFED">
            <w:pPr>
              <w:ind w:firstLine="0" w:firstLineChars="0"/>
              <w:jc w:val="center"/>
            </w:pPr>
            <w:r>
              <w:rPr>
                <w:rFonts w:hint="eastAsia"/>
              </w:rPr>
              <w:t>38</w:t>
            </w:r>
          </w:p>
        </w:tc>
        <w:tc>
          <w:tcPr>
            <w:tcW w:w="674" w:type="pct"/>
            <w:vAlign w:val="center"/>
          </w:tcPr>
          <w:p w14:paraId="7E02DBDB">
            <w:pPr>
              <w:ind w:firstLine="0" w:firstLineChars="0"/>
              <w:jc w:val="center"/>
            </w:pPr>
            <w:r>
              <w:rPr>
                <w:rFonts w:hint="eastAsia"/>
              </w:rPr>
              <w:t>业务指标</w:t>
            </w:r>
          </w:p>
        </w:tc>
        <w:tc>
          <w:tcPr>
            <w:tcW w:w="674" w:type="pct"/>
            <w:vAlign w:val="center"/>
          </w:tcPr>
          <w:p w14:paraId="3A47599F">
            <w:pPr>
              <w:ind w:firstLine="0" w:firstLineChars="0"/>
              <w:jc w:val="center"/>
            </w:pPr>
            <w:r>
              <w:rPr>
                <w:rFonts w:hint="eastAsia"/>
              </w:rPr>
              <w:t>效益指标</w:t>
            </w:r>
          </w:p>
        </w:tc>
        <w:tc>
          <w:tcPr>
            <w:tcW w:w="1116" w:type="pct"/>
            <w:vAlign w:val="center"/>
          </w:tcPr>
          <w:p w14:paraId="6BA8BEF3">
            <w:pPr>
              <w:ind w:firstLine="0" w:firstLineChars="0"/>
              <w:jc w:val="center"/>
            </w:pPr>
            <w:r>
              <w:rPr>
                <w:rFonts w:hint="eastAsia"/>
              </w:rPr>
              <w:t>社会效益</w:t>
            </w:r>
          </w:p>
        </w:tc>
        <w:tc>
          <w:tcPr>
            <w:tcW w:w="1411" w:type="pct"/>
            <w:vAlign w:val="center"/>
          </w:tcPr>
          <w:p w14:paraId="7AE13745">
            <w:pPr>
              <w:ind w:firstLine="0" w:firstLineChars="0"/>
              <w:jc w:val="center"/>
            </w:pPr>
            <w:r>
              <w:rPr>
                <w:rFonts w:hint="eastAsia"/>
              </w:rPr>
              <w:t>覆盖公立医疗机构数量</w:t>
            </w:r>
          </w:p>
        </w:tc>
        <w:tc>
          <w:tcPr>
            <w:tcW w:w="814" w:type="pct"/>
            <w:vAlign w:val="center"/>
          </w:tcPr>
          <w:p w14:paraId="63B796B7">
            <w:pPr>
              <w:ind w:firstLine="0" w:firstLineChars="0"/>
              <w:jc w:val="center"/>
            </w:pPr>
            <w:r>
              <w:rPr>
                <w:rFonts w:hint="eastAsia"/>
              </w:rPr>
              <w:t>≥400家</w:t>
            </w:r>
          </w:p>
        </w:tc>
      </w:tr>
      <w:tr w14:paraId="1DF43FAB">
        <w:trPr>
          <w:trHeight w:val="280" w:hRule="atLeast"/>
          <w:jc w:val="center"/>
        </w:trPr>
        <w:tc>
          <w:tcPr>
            <w:tcW w:w="310" w:type="pct"/>
            <w:vAlign w:val="center"/>
          </w:tcPr>
          <w:p w14:paraId="41E74D98">
            <w:pPr>
              <w:ind w:firstLine="0" w:firstLineChars="0"/>
              <w:jc w:val="center"/>
            </w:pPr>
            <w:r>
              <w:rPr>
                <w:rFonts w:hint="eastAsia"/>
              </w:rPr>
              <w:t>39</w:t>
            </w:r>
          </w:p>
        </w:tc>
        <w:tc>
          <w:tcPr>
            <w:tcW w:w="674" w:type="pct"/>
            <w:vAlign w:val="center"/>
          </w:tcPr>
          <w:p w14:paraId="09938A5D">
            <w:pPr>
              <w:ind w:firstLine="0" w:firstLineChars="0"/>
              <w:jc w:val="center"/>
            </w:pPr>
            <w:r>
              <w:rPr>
                <w:rFonts w:hint="eastAsia"/>
              </w:rPr>
              <w:t>业务指标</w:t>
            </w:r>
          </w:p>
        </w:tc>
        <w:tc>
          <w:tcPr>
            <w:tcW w:w="674" w:type="pct"/>
            <w:vAlign w:val="center"/>
          </w:tcPr>
          <w:p w14:paraId="7A399118">
            <w:pPr>
              <w:ind w:firstLine="0" w:firstLineChars="0"/>
              <w:jc w:val="center"/>
            </w:pPr>
            <w:r>
              <w:rPr>
                <w:rFonts w:hint="eastAsia"/>
              </w:rPr>
              <w:t>效益指标</w:t>
            </w:r>
          </w:p>
        </w:tc>
        <w:tc>
          <w:tcPr>
            <w:tcW w:w="1116" w:type="pct"/>
            <w:vAlign w:val="center"/>
          </w:tcPr>
          <w:p w14:paraId="0E069C61">
            <w:pPr>
              <w:ind w:firstLine="0" w:firstLineChars="0"/>
              <w:jc w:val="center"/>
            </w:pPr>
            <w:r>
              <w:rPr>
                <w:rFonts w:hint="eastAsia"/>
              </w:rPr>
              <w:t>社会效益</w:t>
            </w:r>
          </w:p>
        </w:tc>
        <w:tc>
          <w:tcPr>
            <w:tcW w:w="1411" w:type="pct"/>
            <w:vAlign w:val="center"/>
          </w:tcPr>
          <w:p w14:paraId="4F71140E">
            <w:pPr>
              <w:ind w:firstLine="0" w:firstLineChars="0"/>
              <w:jc w:val="center"/>
            </w:pPr>
            <w:r>
              <w:rPr>
                <w:rFonts w:hint="eastAsia"/>
              </w:rPr>
              <w:t>一屏观展示数据指标数量</w:t>
            </w:r>
          </w:p>
        </w:tc>
        <w:tc>
          <w:tcPr>
            <w:tcW w:w="814" w:type="pct"/>
            <w:vAlign w:val="center"/>
          </w:tcPr>
          <w:p w14:paraId="3AF07B80">
            <w:pPr>
              <w:ind w:firstLine="0" w:firstLineChars="0"/>
              <w:jc w:val="center"/>
            </w:pPr>
            <w:r>
              <w:rPr>
                <w:rFonts w:hint="eastAsia"/>
              </w:rPr>
              <w:t>≥240个</w:t>
            </w:r>
          </w:p>
        </w:tc>
      </w:tr>
      <w:tr w14:paraId="278C7FC4">
        <w:trPr>
          <w:trHeight w:val="280" w:hRule="atLeast"/>
          <w:jc w:val="center"/>
        </w:trPr>
        <w:tc>
          <w:tcPr>
            <w:tcW w:w="310" w:type="pct"/>
            <w:vAlign w:val="center"/>
          </w:tcPr>
          <w:p w14:paraId="2F400B1E">
            <w:pPr>
              <w:ind w:firstLine="0" w:firstLineChars="0"/>
              <w:jc w:val="center"/>
            </w:pPr>
            <w:r>
              <w:rPr>
                <w:rFonts w:hint="eastAsia"/>
              </w:rPr>
              <w:t>40</w:t>
            </w:r>
          </w:p>
        </w:tc>
        <w:tc>
          <w:tcPr>
            <w:tcW w:w="674" w:type="pct"/>
            <w:vAlign w:val="center"/>
          </w:tcPr>
          <w:p w14:paraId="4E786B02">
            <w:pPr>
              <w:ind w:firstLine="0" w:firstLineChars="0"/>
              <w:jc w:val="center"/>
            </w:pPr>
            <w:r>
              <w:rPr>
                <w:rFonts w:hint="eastAsia"/>
              </w:rPr>
              <w:t>业务指标</w:t>
            </w:r>
          </w:p>
        </w:tc>
        <w:tc>
          <w:tcPr>
            <w:tcW w:w="674" w:type="pct"/>
            <w:vAlign w:val="center"/>
          </w:tcPr>
          <w:p w14:paraId="517CA2D6">
            <w:pPr>
              <w:ind w:firstLine="0" w:firstLineChars="0"/>
              <w:jc w:val="center"/>
            </w:pPr>
            <w:r>
              <w:rPr>
                <w:rFonts w:hint="eastAsia"/>
              </w:rPr>
              <w:t>效益指标</w:t>
            </w:r>
          </w:p>
        </w:tc>
        <w:tc>
          <w:tcPr>
            <w:tcW w:w="1116" w:type="pct"/>
            <w:vAlign w:val="center"/>
          </w:tcPr>
          <w:p w14:paraId="5E216B8C">
            <w:pPr>
              <w:ind w:firstLine="0" w:firstLineChars="0"/>
              <w:jc w:val="center"/>
            </w:pPr>
            <w:r>
              <w:rPr>
                <w:rFonts w:hint="eastAsia"/>
              </w:rPr>
              <w:t>社会效益</w:t>
            </w:r>
          </w:p>
        </w:tc>
        <w:tc>
          <w:tcPr>
            <w:tcW w:w="1411" w:type="pct"/>
            <w:vAlign w:val="center"/>
          </w:tcPr>
          <w:p w14:paraId="0F445FF0">
            <w:pPr>
              <w:ind w:firstLine="0" w:firstLineChars="0"/>
              <w:jc w:val="center"/>
            </w:pPr>
            <w:r>
              <w:rPr>
                <w:rFonts w:hint="eastAsia"/>
              </w:rPr>
              <w:t>一屏观日均使用时间</w:t>
            </w:r>
          </w:p>
        </w:tc>
        <w:tc>
          <w:tcPr>
            <w:tcW w:w="814" w:type="pct"/>
            <w:vAlign w:val="center"/>
          </w:tcPr>
          <w:p w14:paraId="1F3D0DF7">
            <w:pPr>
              <w:ind w:firstLine="0" w:firstLineChars="0"/>
              <w:jc w:val="center"/>
            </w:pPr>
            <w:r>
              <w:rPr>
                <w:rFonts w:hint="eastAsia"/>
              </w:rPr>
              <w:t>≥4小时</w:t>
            </w:r>
          </w:p>
        </w:tc>
      </w:tr>
      <w:tr w14:paraId="570C2E6B">
        <w:trPr>
          <w:trHeight w:val="280" w:hRule="atLeast"/>
          <w:jc w:val="center"/>
        </w:trPr>
        <w:tc>
          <w:tcPr>
            <w:tcW w:w="310" w:type="pct"/>
            <w:vAlign w:val="center"/>
          </w:tcPr>
          <w:p w14:paraId="16FEA2EA">
            <w:pPr>
              <w:ind w:firstLine="0" w:firstLineChars="0"/>
              <w:jc w:val="center"/>
            </w:pPr>
            <w:r>
              <w:rPr>
                <w:rFonts w:hint="eastAsia"/>
              </w:rPr>
              <w:t>41</w:t>
            </w:r>
          </w:p>
        </w:tc>
        <w:tc>
          <w:tcPr>
            <w:tcW w:w="674" w:type="pct"/>
            <w:vAlign w:val="center"/>
          </w:tcPr>
          <w:p w14:paraId="0E60EC75">
            <w:pPr>
              <w:ind w:firstLine="0" w:firstLineChars="0"/>
              <w:jc w:val="center"/>
            </w:pPr>
            <w:r>
              <w:rPr>
                <w:rFonts w:hint="eastAsia"/>
              </w:rPr>
              <w:t>业务指标</w:t>
            </w:r>
          </w:p>
        </w:tc>
        <w:tc>
          <w:tcPr>
            <w:tcW w:w="674" w:type="pct"/>
            <w:vAlign w:val="center"/>
          </w:tcPr>
          <w:p w14:paraId="26A77CF4">
            <w:pPr>
              <w:ind w:firstLine="0" w:firstLineChars="0"/>
              <w:jc w:val="center"/>
            </w:pPr>
            <w:r>
              <w:rPr>
                <w:rFonts w:hint="eastAsia"/>
              </w:rPr>
              <w:t>效益指标</w:t>
            </w:r>
          </w:p>
        </w:tc>
        <w:tc>
          <w:tcPr>
            <w:tcW w:w="1116" w:type="pct"/>
            <w:vAlign w:val="center"/>
          </w:tcPr>
          <w:p w14:paraId="6B0509E7">
            <w:pPr>
              <w:ind w:firstLine="0" w:firstLineChars="0"/>
              <w:jc w:val="center"/>
            </w:pPr>
            <w:r>
              <w:rPr>
                <w:rFonts w:hint="eastAsia"/>
              </w:rPr>
              <w:t>社会效益</w:t>
            </w:r>
          </w:p>
        </w:tc>
        <w:tc>
          <w:tcPr>
            <w:tcW w:w="1411" w:type="pct"/>
            <w:vAlign w:val="center"/>
          </w:tcPr>
          <w:p w14:paraId="3AAD47C2">
            <w:pPr>
              <w:ind w:firstLine="0" w:firstLineChars="0"/>
              <w:jc w:val="center"/>
            </w:pPr>
            <w:r>
              <w:rPr>
                <w:rFonts w:hint="eastAsia"/>
              </w:rPr>
              <w:t>智能交互平均响应时间</w:t>
            </w:r>
          </w:p>
        </w:tc>
        <w:tc>
          <w:tcPr>
            <w:tcW w:w="814" w:type="pct"/>
            <w:vAlign w:val="center"/>
          </w:tcPr>
          <w:p w14:paraId="01180BDE">
            <w:pPr>
              <w:ind w:firstLine="0" w:firstLineChars="0"/>
              <w:jc w:val="center"/>
            </w:pPr>
            <w:r>
              <w:rPr>
                <w:rFonts w:hint="eastAsia"/>
              </w:rPr>
              <w:t>≤3秒</w:t>
            </w:r>
          </w:p>
        </w:tc>
      </w:tr>
      <w:tr w14:paraId="565C9B7C">
        <w:trPr>
          <w:trHeight w:val="280" w:hRule="atLeast"/>
          <w:jc w:val="center"/>
        </w:trPr>
        <w:tc>
          <w:tcPr>
            <w:tcW w:w="310" w:type="pct"/>
            <w:vAlign w:val="center"/>
          </w:tcPr>
          <w:p w14:paraId="46A4DB3F">
            <w:pPr>
              <w:ind w:firstLine="0" w:firstLineChars="0"/>
              <w:jc w:val="center"/>
            </w:pPr>
            <w:r>
              <w:rPr>
                <w:rFonts w:hint="eastAsia"/>
              </w:rPr>
              <w:t>42</w:t>
            </w:r>
          </w:p>
        </w:tc>
        <w:tc>
          <w:tcPr>
            <w:tcW w:w="674" w:type="pct"/>
            <w:vAlign w:val="center"/>
          </w:tcPr>
          <w:p w14:paraId="56F7C4C7">
            <w:pPr>
              <w:ind w:firstLine="0" w:firstLineChars="0"/>
              <w:jc w:val="center"/>
            </w:pPr>
            <w:r>
              <w:rPr>
                <w:rFonts w:hint="eastAsia"/>
              </w:rPr>
              <w:t>业务指标</w:t>
            </w:r>
          </w:p>
        </w:tc>
        <w:tc>
          <w:tcPr>
            <w:tcW w:w="674" w:type="pct"/>
            <w:vAlign w:val="center"/>
          </w:tcPr>
          <w:p w14:paraId="33D92E6A">
            <w:pPr>
              <w:ind w:firstLine="0" w:firstLineChars="0"/>
              <w:jc w:val="center"/>
            </w:pPr>
            <w:r>
              <w:rPr>
                <w:rFonts w:hint="eastAsia"/>
              </w:rPr>
              <w:t>效益指标</w:t>
            </w:r>
          </w:p>
        </w:tc>
        <w:tc>
          <w:tcPr>
            <w:tcW w:w="1116" w:type="pct"/>
            <w:vAlign w:val="center"/>
          </w:tcPr>
          <w:p w14:paraId="7219FC3F">
            <w:pPr>
              <w:ind w:firstLine="0" w:firstLineChars="0"/>
              <w:jc w:val="center"/>
            </w:pPr>
            <w:r>
              <w:rPr>
                <w:rFonts w:hint="eastAsia"/>
              </w:rPr>
              <w:t>社会效益</w:t>
            </w:r>
          </w:p>
        </w:tc>
        <w:tc>
          <w:tcPr>
            <w:tcW w:w="1411" w:type="pct"/>
            <w:vAlign w:val="center"/>
          </w:tcPr>
          <w:p w14:paraId="2157D543">
            <w:pPr>
              <w:ind w:firstLine="0" w:firstLineChars="0"/>
              <w:jc w:val="center"/>
            </w:pPr>
            <w:r>
              <w:rPr>
                <w:rFonts w:hint="eastAsia"/>
              </w:rPr>
              <w:t>智能探查结果准确率</w:t>
            </w:r>
          </w:p>
        </w:tc>
        <w:tc>
          <w:tcPr>
            <w:tcW w:w="814" w:type="pct"/>
            <w:vAlign w:val="center"/>
          </w:tcPr>
          <w:p w14:paraId="2C226F2A">
            <w:pPr>
              <w:ind w:firstLine="0" w:firstLineChars="0"/>
              <w:jc w:val="center"/>
            </w:pPr>
            <w:r>
              <w:rPr>
                <w:rFonts w:hint="eastAsia"/>
              </w:rPr>
              <w:t>≥90%</w:t>
            </w:r>
          </w:p>
        </w:tc>
      </w:tr>
      <w:tr w14:paraId="40D0BC80">
        <w:trPr>
          <w:trHeight w:val="280" w:hRule="atLeast"/>
          <w:jc w:val="center"/>
        </w:trPr>
        <w:tc>
          <w:tcPr>
            <w:tcW w:w="310" w:type="pct"/>
            <w:vAlign w:val="center"/>
          </w:tcPr>
          <w:p w14:paraId="22BC1591">
            <w:pPr>
              <w:ind w:firstLine="0" w:firstLineChars="0"/>
              <w:jc w:val="center"/>
            </w:pPr>
            <w:r>
              <w:rPr>
                <w:rFonts w:hint="eastAsia"/>
              </w:rPr>
              <w:t>43</w:t>
            </w:r>
          </w:p>
        </w:tc>
        <w:tc>
          <w:tcPr>
            <w:tcW w:w="674" w:type="pct"/>
            <w:vAlign w:val="center"/>
          </w:tcPr>
          <w:p w14:paraId="13FB3AC4">
            <w:pPr>
              <w:ind w:firstLine="0" w:firstLineChars="0"/>
              <w:jc w:val="center"/>
            </w:pPr>
            <w:r>
              <w:rPr>
                <w:rFonts w:hint="eastAsia"/>
              </w:rPr>
              <w:t>业务指标</w:t>
            </w:r>
          </w:p>
        </w:tc>
        <w:tc>
          <w:tcPr>
            <w:tcW w:w="674" w:type="pct"/>
            <w:vAlign w:val="center"/>
          </w:tcPr>
          <w:p w14:paraId="33CB7032">
            <w:pPr>
              <w:ind w:firstLine="0" w:firstLineChars="0"/>
              <w:jc w:val="center"/>
            </w:pPr>
            <w:r>
              <w:rPr>
                <w:rFonts w:hint="eastAsia"/>
              </w:rPr>
              <w:t>效益指标</w:t>
            </w:r>
          </w:p>
        </w:tc>
        <w:tc>
          <w:tcPr>
            <w:tcW w:w="1116" w:type="pct"/>
            <w:vAlign w:val="center"/>
          </w:tcPr>
          <w:p w14:paraId="7B715D19">
            <w:pPr>
              <w:ind w:firstLine="0" w:firstLineChars="0"/>
              <w:jc w:val="center"/>
            </w:pPr>
            <w:r>
              <w:rPr>
                <w:rFonts w:hint="eastAsia"/>
              </w:rPr>
              <w:t>社会效益</w:t>
            </w:r>
          </w:p>
        </w:tc>
        <w:tc>
          <w:tcPr>
            <w:tcW w:w="1411" w:type="pct"/>
            <w:vAlign w:val="center"/>
          </w:tcPr>
          <w:p w14:paraId="4B78B3CD">
            <w:pPr>
              <w:ind w:firstLine="0" w:firstLineChars="0"/>
              <w:jc w:val="center"/>
            </w:pPr>
            <w:r>
              <w:rPr>
                <w:rFonts w:hint="eastAsia"/>
              </w:rPr>
              <w:t>健康画像全程跟踪的患者指标数量</w:t>
            </w:r>
          </w:p>
        </w:tc>
        <w:tc>
          <w:tcPr>
            <w:tcW w:w="814" w:type="pct"/>
            <w:vAlign w:val="center"/>
          </w:tcPr>
          <w:p w14:paraId="1FE6A5A8">
            <w:pPr>
              <w:ind w:firstLine="0" w:firstLineChars="0"/>
              <w:jc w:val="center"/>
            </w:pPr>
            <w:r>
              <w:rPr>
                <w:rFonts w:hint="eastAsia"/>
              </w:rPr>
              <w:t>≥100个</w:t>
            </w:r>
          </w:p>
        </w:tc>
      </w:tr>
      <w:tr w14:paraId="4FBE7268">
        <w:trPr>
          <w:trHeight w:val="280" w:hRule="atLeast"/>
          <w:jc w:val="center"/>
        </w:trPr>
        <w:tc>
          <w:tcPr>
            <w:tcW w:w="310" w:type="pct"/>
            <w:vAlign w:val="center"/>
          </w:tcPr>
          <w:p w14:paraId="1EDC7D11">
            <w:pPr>
              <w:ind w:firstLine="0" w:firstLineChars="0"/>
              <w:jc w:val="center"/>
            </w:pPr>
            <w:r>
              <w:rPr>
                <w:rFonts w:hint="eastAsia"/>
              </w:rPr>
              <w:t>44</w:t>
            </w:r>
          </w:p>
        </w:tc>
        <w:tc>
          <w:tcPr>
            <w:tcW w:w="674" w:type="pct"/>
            <w:vAlign w:val="center"/>
          </w:tcPr>
          <w:p w14:paraId="4D846A4F">
            <w:pPr>
              <w:ind w:firstLine="0" w:firstLineChars="0"/>
              <w:jc w:val="center"/>
            </w:pPr>
            <w:r>
              <w:rPr>
                <w:rFonts w:hint="eastAsia"/>
              </w:rPr>
              <w:t>业务指标</w:t>
            </w:r>
          </w:p>
        </w:tc>
        <w:tc>
          <w:tcPr>
            <w:tcW w:w="674" w:type="pct"/>
            <w:vAlign w:val="center"/>
          </w:tcPr>
          <w:p w14:paraId="72E5C3A3">
            <w:pPr>
              <w:ind w:firstLine="0" w:firstLineChars="0"/>
              <w:jc w:val="center"/>
            </w:pPr>
            <w:r>
              <w:rPr>
                <w:rFonts w:hint="eastAsia"/>
              </w:rPr>
              <w:t>效益指标</w:t>
            </w:r>
          </w:p>
        </w:tc>
        <w:tc>
          <w:tcPr>
            <w:tcW w:w="1116" w:type="pct"/>
            <w:vAlign w:val="center"/>
          </w:tcPr>
          <w:p w14:paraId="249522D2">
            <w:pPr>
              <w:ind w:firstLine="0" w:firstLineChars="0"/>
              <w:jc w:val="center"/>
            </w:pPr>
            <w:r>
              <w:rPr>
                <w:rFonts w:hint="eastAsia"/>
              </w:rPr>
              <w:t>社会效益</w:t>
            </w:r>
          </w:p>
        </w:tc>
        <w:tc>
          <w:tcPr>
            <w:tcW w:w="1411" w:type="pct"/>
            <w:vAlign w:val="center"/>
          </w:tcPr>
          <w:p w14:paraId="1E0072B8">
            <w:pPr>
              <w:ind w:firstLine="0" w:firstLineChars="0"/>
              <w:jc w:val="center"/>
            </w:pPr>
            <w:r>
              <w:rPr>
                <w:rFonts w:hint="eastAsia"/>
              </w:rPr>
              <w:t>构建知识库数量</w:t>
            </w:r>
          </w:p>
        </w:tc>
        <w:tc>
          <w:tcPr>
            <w:tcW w:w="814" w:type="pct"/>
            <w:vAlign w:val="center"/>
          </w:tcPr>
          <w:p w14:paraId="15107741">
            <w:pPr>
              <w:ind w:firstLine="0" w:firstLineChars="0"/>
              <w:jc w:val="center"/>
            </w:pPr>
            <w:r>
              <w:rPr>
                <w:rFonts w:hint="eastAsia"/>
              </w:rPr>
              <w:t>≥3个</w:t>
            </w:r>
          </w:p>
        </w:tc>
      </w:tr>
      <w:tr w14:paraId="6ECFB000">
        <w:trPr>
          <w:trHeight w:val="280" w:hRule="atLeast"/>
          <w:jc w:val="center"/>
        </w:trPr>
        <w:tc>
          <w:tcPr>
            <w:tcW w:w="310" w:type="pct"/>
            <w:vAlign w:val="center"/>
          </w:tcPr>
          <w:p w14:paraId="3DEE4A25">
            <w:pPr>
              <w:ind w:firstLine="0" w:firstLineChars="0"/>
              <w:jc w:val="center"/>
            </w:pPr>
            <w:r>
              <w:rPr>
                <w:rFonts w:hint="eastAsia"/>
              </w:rPr>
              <w:t>45</w:t>
            </w:r>
          </w:p>
        </w:tc>
        <w:tc>
          <w:tcPr>
            <w:tcW w:w="674" w:type="pct"/>
            <w:vAlign w:val="center"/>
          </w:tcPr>
          <w:p w14:paraId="64D51E0C">
            <w:pPr>
              <w:ind w:firstLine="0" w:firstLineChars="0"/>
              <w:jc w:val="center"/>
            </w:pPr>
            <w:r>
              <w:rPr>
                <w:rFonts w:hint="eastAsia"/>
              </w:rPr>
              <w:t>业务指标</w:t>
            </w:r>
          </w:p>
        </w:tc>
        <w:tc>
          <w:tcPr>
            <w:tcW w:w="674" w:type="pct"/>
            <w:vAlign w:val="center"/>
          </w:tcPr>
          <w:p w14:paraId="4AE0A888">
            <w:pPr>
              <w:ind w:firstLine="0" w:firstLineChars="0"/>
              <w:jc w:val="center"/>
            </w:pPr>
            <w:r>
              <w:rPr>
                <w:rFonts w:hint="eastAsia"/>
              </w:rPr>
              <w:t>效益指标</w:t>
            </w:r>
          </w:p>
        </w:tc>
        <w:tc>
          <w:tcPr>
            <w:tcW w:w="1116" w:type="pct"/>
            <w:vAlign w:val="center"/>
          </w:tcPr>
          <w:p w14:paraId="7E2E952B">
            <w:pPr>
              <w:ind w:firstLine="0" w:firstLineChars="0"/>
              <w:jc w:val="center"/>
            </w:pPr>
            <w:r>
              <w:rPr>
                <w:rFonts w:hint="eastAsia"/>
              </w:rPr>
              <w:t>社会效益</w:t>
            </w:r>
          </w:p>
        </w:tc>
        <w:tc>
          <w:tcPr>
            <w:tcW w:w="1411" w:type="pct"/>
            <w:vAlign w:val="center"/>
          </w:tcPr>
          <w:p w14:paraId="7C1D5558">
            <w:pPr>
              <w:ind w:firstLine="0" w:firstLineChars="0"/>
              <w:jc w:val="center"/>
            </w:pPr>
            <w:r>
              <w:rPr>
                <w:rFonts w:hint="eastAsia"/>
              </w:rPr>
              <w:t>平均每个用户每月使用智能探查次数</w:t>
            </w:r>
          </w:p>
        </w:tc>
        <w:tc>
          <w:tcPr>
            <w:tcW w:w="814" w:type="pct"/>
            <w:vAlign w:val="center"/>
          </w:tcPr>
          <w:p w14:paraId="304CDF48">
            <w:pPr>
              <w:ind w:firstLine="0" w:firstLineChars="0"/>
              <w:jc w:val="center"/>
            </w:pPr>
            <w:r>
              <w:rPr>
                <w:rFonts w:hint="eastAsia"/>
              </w:rPr>
              <w:t>≥20次/月</w:t>
            </w:r>
          </w:p>
        </w:tc>
      </w:tr>
      <w:tr w14:paraId="23A22171">
        <w:trPr>
          <w:trHeight w:val="280" w:hRule="atLeast"/>
          <w:jc w:val="center"/>
        </w:trPr>
        <w:tc>
          <w:tcPr>
            <w:tcW w:w="310" w:type="pct"/>
            <w:vAlign w:val="center"/>
          </w:tcPr>
          <w:p w14:paraId="00D99A60">
            <w:pPr>
              <w:ind w:firstLine="0" w:firstLineChars="0"/>
              <w:jc w:val="center"/>
            </w:pPr>
            <w:r>
              <w:rPr>
                <w:rFonts w:hint="eastAsia"/>
              </w:rPr>
              <w:t>46</w:t>
            </w:r>
          </w:p>
        </w:tc>
        <w:tc>
          <w:tcPr>
            <w:tcW w:w="674" w:type="pct"/>
            <w:vAlign w:val="center"/>
          </w:tcPr>
          <w:p w14:paraId="4D1D46DA">
            <w:pPr>
              <w:ind w:firstLine="0" w:firstLineChars="0"/>
              <w:jc w:val="center"/>
            </w:pPr>
            <w:r>
              <w:rPr>
                <w:rFonts w:hint="eastAsia"/>
              </w:rPr>
              <w:t>业务指标</w:t>
            </w:r>
          </w:p>
        </w:tc>
        <w:tc>
          <w:tcPr>
            <w:tcW w:w="674" w:type="pct"/>
            <w:vAlign w:val="center"/>
          </w:tcPr>
          <w:p w14:paraId="3147F912">
            <w:pPr>
              <w:ind w:firstLine="0" w:firstLineChars="0"/>
              <w:jc w:val="center"/>
            </w:pPr>
            <w:r>
              <w:rPr>
                <w:rFonts w:hint="eastAsia"/>
              </w:rPr>
              <w:t>效益指标</w:t>
            </w:r>
          </w:p>
        </w:tc>
        <w:tc>
          <w:tcPr>
            <w:tcW w:w="1116" w:type="pct"/>
            <w:vAlign w:val="center"/>
          </w:tcPr>
          <w:p w14:paraId="3D6EE99E">
            <w:pPr>
              <w:ind w:firstLine="0" w:firstLineChars="0"/>
              <w:jc w:val="center"/>
            </w:pPr>
            <w:r>
              <w:rPr>
                <w:rFonts w:hint="eastAsia"/>
              </w:rPr>
              <w:t>社会效益</w:t>
            </w:r>
          </w:p>
        </w:tc>
        <w:tc>
          <w:tcPr>
            <w:tcW w:w="1411" w:type="pct"/>
            <w:vAlign w:val="center"/>
          </w:tcPr>
          <w:p w14:paraId="07D20164">
            <w:pPr>
              <w:ind w:firstLine="0" w:firstLineChars="0"/>
              <w:jc w:val="center"/>
            </w:pPr>
            <w:r>
              <w:rPr>
                <w:rFonts w:hint="eastAsia"/>
              </w:rPr>
              <w:t>城市医疗数据平均探查时间</w:t>
            </w:r>
          </w:p>
        </w:tc>
        <w:tc>
          <w:tcPr>
            <w:tcW w:w="814" w:type="pct"/>
            <w:vAlign w:val="center"/>
          </w:tcPr>
          <w:p w14:paraId="2DEDE5E6">
            <w:pPr>
              <w:ind w:firstLine="0" w:firstLineChars="0"/>
              <w:jc w:val="center"/>
            </w:pPr>
            <w:r>
              <w:rPr>
                <w:rFonts w:hint="eastAsia"/>
              </w:rPr>
              <w:t>≤30小时</w:t>
            </w:r>
          </w:p>
        </w:tc>
      </w:tr>
    </w:tbl>
    <w:p w14:paraId="0A42C550">
      <w:pPr>
        <w:pStyle w:val="67"/>
        <w:rPr>
          <w:rFonts w:hint="eastAsia"/>
          <w:lang w:val="zh-CN"/>
        </w:rPr>
      </w:pPr>
    </w:p>
    <w:p w14:paraId="010C856A">
      <w:pPr>
        <w:adjustRightInd w:val="0"/>
        <w:snapToGrid w:val="0"/>
        <w:ind w:firstLine="0" w:firstLineChars="0"/>
        <w:rPr>
          <w:rFonts w:hint="eastAsia" w:ascii="宋体" w:hAnsi="宋体"/>
        </w:rPr>
        <w:sectPr>
          <w:headerReference r:id="rId11" w:type="default"/>
          <w:footerReference r:id="rId12" w:type="default"/>
          <w:pgSz w:w="11906" w:h="16838"/>
          <w:pgMar w:top="1418" w:right="1588" w:bottom="1418" w:left="1588" w:header="851" w:footer="992" w:gutter="0"/>
          <w:pgNumType w:start="1"/>
          <w:cols w:space="425" w:num="1"/>
          <w:docGrid w:linePitch="312" w:charSpace="0"/>
        </w:sectPr>
      </w:pPr>
    </w:p>
    <w:bookmarkEnd w:id="1"/>
    <w:p w14:paraId="3C13E1BF">
      <w:pPr>
        <w:pStyle w:val="2"/>
        <w:rPr>
          <w:rFonts w:hint="eastAsia"/>
        </w:rPr>
      </w:pPr>
      <w:bookmarkStart w:id="8" w:name="_Toc214023766"/>
      <w:r>
        <w:rPr>
          <w:rFonts w:hint="eastAsia"/>
        </w:rPr>
        <w:t>设计方案</w:t>
      </w:r>
      <w:bookmarkEnd w:id="8"/>
    </w:p>
    <w:p w14:paraId="660C81A9">
      <w:pPr>
        <w:pStyle w:val="3"/>
        <w:rPr>
          <w:rFonts w:hint="eastAsia"/>
        </w:rPr>
      </w:pPr>
      <w:bookmarkStart w:id="9" w:name="_Toc214023779"/>
      <w:r>
        <w:rPr>
          <w:rFonts w:hint="eastAsia"/>
        </w:rPr>
        <w:t>应用服务设计</w:t>
      </w:r>
      <w:bookmarkEnd w:id="9"/>
    </w:p>
    <w:p w14:paraId="3348F604">
      <w:pPr>
        <w:pStyle w:val="4"/>
        <w:rPr>
          <w:rFonts w:hint="eastAsia"/>
        </w:rPr>
      </w:pPr>
      <w:bookmarkStart w:id="10" w:name="_Toc214023781"/>
      <w:bookmarkStart w:id="11" w:name="_Toc18306"/>
      <w:r>
        <w:rPr>
          <w:rFonts w:hint="eastAsia"/>
        </w:rPr>
        <w:t>面向家庭医生的居民健康画像</w:t>
      </w:r>
      <w:bookmarkEnd w:id="10"/>
    </w:p>
    <w:p w14:paraId="1112D74A">
      <w:pPr>
        <w:pStyle w:val="67"/>
        <w:rPr>
          <w:rFonts w:hint="eastAsia"/>
          <w:lang w:val="zh-CN"/>
        </w:rPr>
      </w:pPr>
      <w:r>
        <w:rPr>
          <w:rFonts w:hint="eastAsia"/>
          <w:lang w:val="zh-CN"/>
        </w:rPr>
        <w:t>面向家庭医生的居民健康画像的建设基于上海市卫生健康数据大数据平台，通过数据智能提取、健康知识库管理、健康画像标签等系统功能，构建个人数字健康空间。对居民健康状况进行大数据评估分析、疾病风险预测、个人健康监测，助力居民全面了解自身健康情况，改变不良健康行为和习惯，提高健康素养，实现对患者提供智能化、精准化、个性化的健康管理服务；在疾病治疗方面，为医生提供患者的诊前摘要信息，助力医务人员更高效地了解居民健康状况，为患者提供更多个性化更精准的医疗健康服务；在管理方面，为管理者提供区域的群体画像，让管理者能实时了解区域的疾病发病情况，为相关管理部门提供辖区居民医疗健康服务水平、满意度等整体情况提供辅助决策支持。推动区域健康数据互联互通及区域医疗健康业务联动协同，打造全民健康画像服务体系，赋能居民全生命周期健康管理。</w:t>
      </w:r>
    </w:p>
    <w:p w14:paraId="1AD9F193">
      <w:pPr>
        <w:pStyle w:val="5"/>
        <w:rPr>
          <w:rFonts w:hint="eastAsia"/>
          <w:lang w:val="zh-CN"/>
        </w:rPr>
      </w:pPr>
      <w:r>
        <w:rPr>
          <w:rFonts w:hint="eastAsia"/>
          <w:lang w:val="zh-CN"/>
        </w:rPr>
        <w:t>数据智能提取</w:t>
      </w:r>
    </w:p>
    <w:p w14:paraId="36155704">
      <w:pPr>
        <w:pStyle w:val="67"/>
        <w:rPr>
          <w:rFonts w:hint="eastAsia"/>
          <w:lang w:val="zh-CN"/>
        </w:rPr>
      </w:pPr>
      <w:r>
        <w:rPr>
          <w:rFonts w:hint="eastAsia"/>
          <w:lang w:val="zh-CN"/>
        </w:rPr>
        <w:t>数据智能提取系统是一种综合运用自然语言处理、计算机视觉、机器学习等技术，能够对大文本、结构化数据、口语化数据、医学图像数据等多类型数据进行快速解析、关键信息抽取、语义理解、格式转换、特征提取以及病变检测等操作，并将处理后的数据与预设标签体系映射，生成准确且有价值的标签，同时对数据质量进行评估与清洗的智能系统，为后续的数据分析、健康管理、医学研究等提供高质量的数据基础和标签信息。</w:t>
      </w:r>
    </w:p>
    <w:p w14:paraId="6BB7FA49">
      <w:pPr>
        <w:pStyle w:val="6"/>
        <w:rPr>
          <w:rFonts w:hint="eastAsia"/>
          <w:lang w:val="zh-CN"/>
        </w:rPr>
      </w:pPr>
      <w:r>
        <w:rPr>
          <w:rFonts w:hint="eastAsia"/>
          <w:lang w:val="zh-CN"/>
        </w:rPr>
        <w:t>结构化数据提取</w:t>
      </w:r>
    </w:p>
    <w:p w14:paraId="0C09A774">
      <w:pPr>
        <w:pStyle w:val="67"/>
        <w:rPr>
          <w:rFonts w:hint="eastAsia"/>
          <w:lang w:val="zh-CN"/>
        </w:rPr>
      </w:pPr>
      <w:r>
        <w:rPr>
          <w:rFonts w:hint="eastAsia"/>
          <w:lang w:val="zh-CN"/>
        </w:rPr>
        <w:t>系统支持根据预先设定的标签规则或标签引擎算法，自动提取结构化数据中的相关字段的内容。结构化数据提取的功能包括数据格式识别、字段值提取、数据关联与整合、标签映射等功能。</w:t>
      </w:r>
    </w:p>
    <w:p w14:paraId="6969B407">
      <w:pPr>
        <w:pStyle w:val="7"/>
        <w:rPr>
          <w:rFonts w:hint="eastAsia"/>
          <w:lang w:val="zh-CN"/>
        </w:rPr>
      </w:pPr>
      <w:r>
        <w:rPr>
          <w:rFonts w:hint="eastAsia"/>
          <w:lang w:val="zh-CN"/>
        </w:rPr>
        <w:t>数据格式识别</w:t>
      </w:r>
    </w:p>
    <w:p w14:paraId="172C54CD">
      <w:pPr>
        <w:pStyle w:val="67"/>
        <w:rPr>
          <w:rFonts w:hint="eastAsia"/>
          <w:lang w:val="zh-CN"/>
        </w:rPr>
      </w:pPr>
      <w:r>
        <w:rPr>
          <w:rFonts w:hint="eastAsia"/>
          <w:lang w:val="zh-CN"/>
        </w:rPr>
        <w:t>支持自动识别各种结构化数据格式，如数据库表、XML、JSON 等。通过解析数据的结构定义，了解数据的字段名称、数据类型、约束条件等信息，为数据提取做好准备。</w:t>
      </w:r>
    </w:p>
    <w:p w14:paraId="1ABDF14D">
      <w:pPr>
        <w:pStyle w:val="7"/>
        <w:rPr>
          <w:rFonts w:hint="eastAsia"/>
          <w:lang w:val="zh-CN"/>
        </w:rPr>
      </w:pPr>
      <w:r>
        <w:rPr>
          <w:rFonts w:hint="eastAsia"/>
          <w:lang w:val="zh-CN"/>
        </w:rPr>
        <w:t>字段值提取</w:t>
      </w:r>
    </w:p>
    <w:p w14:paraId="03DECCA0">
      <w:pPr>
        <w:pStyle w:val="67"/>
        <w:rPr>
          <w:rFonts w:hint="eastAsia"/>
          <w:lang w:val="zh-CN"/>
        </w:rPr>
      </w:pPr>
      <w:r>
        <w:rPr>
          <w:rFonts w:hint="eastAsia"/>
          <w:lang w:val="zh-CN"/>
        </w:rPr>
        <w:t>支持根据数据格式和字段定义，准确提取结构化数据中的字段值。从数据库表格中提取居民的基本信息（如姓名、年龄、性别、身份证号等）、健康体检指标（如血压、血糖、血脂等）、就诊记录（如就诊日期、科室、诊断结果等）等数据。</w:t>
      </w:r>
    </w:p>
    <w:p w14:paraId="155CCBB4">
      <w:pPr>
        <w:pStyle w:val="7"/>
        <w:rPr>
          <w:rFonts w:hint="eastAsia"/>
          <w:lang w:val="zh-CN"/>
        </w:rPr>
      </w:pPr>
      <w:r>
        <w:rPr>
          <w:rFonts w:hint="eastAsia"/>
          <w:lang w:val="zh-CN"/>
        </w:rPr>
        <w:t>数据关联与整合</w:t>
      </w:r>
    </w:p>
    <w:p w14:paraId="23FF6700">
      <w:pPr>
        <w:pStyle w:val="67"/>
        <w:rPr>
          <w:rFonts w:hint="eastAsia"/>
          <w:lang w:val="zh-CN"/>
        </w:rPr>
      </w:pPr>
      <w:r>
        <w:rPr>
          <w:rFonts w:hint="eastAsia"/>
          <w:lang w:val="zh-CN"/>
        </w:rPr>
        <w:t>对于来自多个结构化数据源的数据，能够进行关联和整合。通过唯一标识字段（如居民身份证号）将不同数据源中的相关数据进行匹配和合并，形成完整的居民健康数据集合，以便提取更全面的标签信息。</w:t>
      </w:r>
    </w:p>
    <w:p w14:paraId="181F1DBB">
      <w:pPr>
        <w:pStyle w:val="7"/>
        <w:rPr>
          <w:rFonts w:hint="eastAsia"/>
          <w:lang w:val="zh-CN"/>
        </w:rPr>
      </w:pPr>
      <w:r>
        <w:rPr>
          <w:rFonts w:hint="eastAsia"/>
          <w:lang w:val="zh-CN"/>
        </w:rPr>
        <w:t>数据质量评估与清洗</w:t>
      </w:r>
    </w:p>
    <w:p w14:paraId="7CC44148">
      <w:pPr>
        <w:pStyle w:val="67"/>
        <w:rPr>
          <w:rFonts w:hint="eastAsia"/>
          <w:lang w:val="zh-CN"/>
        </w:rPr>
      </w:pPr>
      <w:r>
        <w:rPr>
          <w:rFonts w:hint="eastAsia"/>
          <w:lang w:val="zh-CN"/>
        </w:rPr>
        <w:t>在提取结构化数据的过程中，对数据质量进行评估和清洗。检查数据的完整性、准确性、一致性，去除重复数据、错误数据和缺失值，确保提取的数据质量可靠，为标签提取提供高质量的数据基础。</w:t>
      </w:r>
    </w:p>
    <w:p w14:paraId="100969C2">
      <w:pPr>
        <w:pStyle w:val="7"/>
        <w:rPr>
          <w:rFonts w:hint="eastAsia"/>
          <w:lang w:val="zh-CN"/>
        </w:rPr>
      </w:pPr>
      <w:r>
        <w:rPr>
          <w:rFonts w:hint="eastAsia"/>
          <w:lang w:val="zh-CN"/>
        </w:rPr>
        <w:t>标签映射与生成</w:t>
      </w:r>
    </w:p>
    <w:p w14:paraId="542B0208">
      <w:pPr>
        <w:pStyle w:val="67"/>
        <w:rPr>
          <w:rFonts w:hint="eastAsia"/>
          <w:lang w:val="zh-CN"/>
        </w:rPr>
      </w:pPr>
      <w:r>
        <w:rPr>
          <w:rFonts w:hint="eastAsia"/>
          <w:lang w:val="zh-CN"/>
        </w:rPr>
        <w:t>将提取的结构化数据与预设的标签体系进行映射，根据数据的值和特征生成相应的标签。根据居民的年龄和性别数据，生成“老年男性”“青年女性”等标签；根据体检指标数据，生成“高血压患者”“高血糖风险”等标签。</w:t>
      </w:r>
    </w:p>
    <w:p w14:paraId="10F9BC7C">
      <w:pPr>
        <w:pStyle w:val="6"/>
        <w:rPr>
          <w:rFonts w:hint="eastAsia"/>
          <w:lang w:val="zh-CN"/>
        </w:rPr>
      </w:pPr>
      <w:r>
        <w:rPr>
          <w:rFonts w:hint="eastAsia"/>
          <w:lang w:val="zh-CN"/>
        </w:rPr>
        <w:t>文本数据提取</w:t>
      </w:r>
    </w:p>
    <w:p w14:paraId="57C090C6">
      <w:pPr>
        <w:pStyle w:val="67"/>
        <w:rPr>
          <w:rFonts w:hint="eastAsia"/>
          <w:lang w:val="zh-CN"/>
        </w:rPr>
      </w:pPr>
      <w:r>
        <w:rPr>
          <w:rFonts w:hint="eastAsia"/>
          <w:lang w:val="zh-CN"/>
        </w:rPr>
        <w:t>支持通过自然语言处理（NLP）技术，首先对大文本数据进行预处理，包括分词、词性标注、命名实体识别等操作。例如，从医生手写病历中识别出疾病名称、症状描述、治疗方案等关键信息。通过构建医疗领域的语言模型，结合深度学习算法，对非结构化文本进行理解和分析，提取出有价值的健康数据，转化为结构化数据格式，以便后续整合与分析。</w:t>
      </w:r>
    </w:p>
    <w:p w14:paraId="117EF0D2">
      <w:pPr>
        <w:pStyle w:val="7"/>
        <w:rPr>
          <w:rFonts w:hint="eastAsia"/>
          <w:lang w:val="zh-CN"/>
        </w:rPr>
      </w:pPr>
      <w:r>
        <w:rPr>
          <w:rFonts w:hint="eastAsia"/>
          <w:lang w:val="zh-CN"/>
        </w:rPr>
        <w:t>快速文本解析</w:t>
      </w:r>
    </w:p>
    <w:p w14:paraId="4DE9698D">
      <w:pPr>
        <w:pStyle w:val="67"/>
        <w:rPr>
          <w:rFonts w:hint="eastAsia"/>
          <w:lang w:val="zh-CN"/>
        </w:rPr>
      </w:pPr>
      <w:r>
        <w:rPr>
          <w:rFonts w:hint="eastAsia"/>
          <w:lang w:val="zh-CN"/>
        </w:rPr>
        <w:t>能够高效处理大规模的文本数据，如电子病历中的长篇诊断记录、医学研究文献、健康科普文章等。利用先进的文本解析算法，快速识别文本的结构和内容层次，将文本分割为段落、句子等基本单位，以便后续的分析和处理。</w:t>
      </w:r>
    </w:p>
    <w:p w14:paraId="0E832815">
      <w:pPr>
        <w:pStyle w:val="7"/>
        <w:rPr>
          <w:rFonts w:hint="eastAsia"/>
          <w:lang w:val="zh-CN"/>
        </w:rPr>
      </w:pPr>
      <w:r>
        <w:rPr>
          <w:rFonts w:hint="eastAsia"/>
          <w:lang w:val="zh-CN"/>
        </w:rPr>
        <w:t>关键信息抽取</w:t>
      </w:r>
    </w:p>
    <w:p w14:paraId="58A569A5">
      <w:pPr>
        <w:pStyle w:val="67"/>
        <w:rPr>
          <w:rFonts w:hint="eastAsia"/>
          <w:lang w:val="zh-CN"/>
        </w:rPr>
      </w:pPr>
      <w:r>
        <w:rPr>
          <w:rFonts w:hint="eastAsia"/>
          <w:lang w:val="zh-CN"/>
        </w:rPr>
        <w:t>运用自然语言处理技术，如命名实体识别（NER）、关键词提取等，从大文本中精准抽取关键信息。对于电子病历文本，抽取疾病名称、症状描述、检查结果、治疗措施、用药信息等关键实体；对于医学文献，提取研究目的、方法、结论、实验数据等重要内容。</w:t>
      </w:r>
    </w:p>
    <w:p w14:paraId="5CD2CBBC">
      <w:pPr>
        <w:pStyle w:val="7"/>
        <w:rPr>
          <w:rFonts w:hint="eastAsia"/>
          <w:lang w:val="zh-CN"/>
        </w:rPr>
      </w:pPr>
      <w:r>
        <w:rPr>
          <w:rFonts w:hint="eastAsia"/>
          <w:lang w:val="zh-CN"/>
        </w:rPr>
        <w:t>语义理解与关联</w:t>
      </w:r>
    </w:p>
    <w:p w14:paraId="1DDEE19C">
      <w:pPr>
        <w:pStyle w:val="67"/>
        <w:rPr>
          <w:rFonts w:hint="eastAsia"/>
          <w:lang w:val="zh-CN"/>
        </w:rPr>
      </w:pPr>
      <w:r>
        <w:rPr>
          <w:rFonts w:hint="eastAsia"/>
          <w:lang w:val="zh-CN"/>
        </w:rPr>
        <w:t>通过语义分析算法，理解文本的语义含义，识别文本中不同信息之间的语义关联。分析疾病症状与诊断结果之间的因果关系，或者药物治疗与病情变化之间的关联，从而为标签提取提供更深入的语义支持。</w:t>
      </w:r>
    </w:p>
    <w:p w14:paraId="0A81F03F">
      <w:pPr>
        <w:pStyle w:val="7"/>
        <w:rPr>
          <w:rFonts w:hint="eastAsia"/>
          <w:lang w:val="zh-CN"/>
        </w:rPr>
      </w:pPr>
      <w:r>
        <w:rPr>
          <w:rFonts w:hint="eastAsia"/>
          <w:lang w:val="zh-CN"/>
        </w:rPr>
        <w:t>上下文感知与消歧</w:t>
      </w:r>
    </w:p>
    <w:p w14:paraId="35EA5ACF">
      <w:pPr>
        <w:pStyle w:val="67"/>
        <w:rPr>
          <w:rFonts w:hint="eastAsia"/>
          <w:lang w:val="zh-CN"/>
        </w:rPr>
      </w:pPr>
      <w:r>
        <w:rPr>
          <w:rFonts w:hint="eastAsia"/>
          <w:lang w:val="zh-CN"/>
        </w:rPr>
        <w:t>考虑文本的上下文信息，对具有歧义的词汇或概念进行消歧处理。在医学领域中，某些词汇可能具有多种含义，通过上下文分析确定其准确含义，确保提取的标签准确无误。例如，“感冒”一词在不同语境下可能指代普通感冒或流行性感冒，通过上下文判断具体所指。</w:t>
      </w:r>
    </w:p>
    <w:p w14:paraId="7AAA7A55">
      <w:pPr>
        <w:pStyle w:val="7"/>
        <w:rPr>
          <w:rFonts w:hint="eastAsia"/>
          <w:lang w:val="zh-CN"/>
        </w:rPr>
      </w:pPr>
      <w:r>
        <w:rPr>
          <w:rFonts w:hint="eastAsia"/>
          <w:lang w:val="zh-CN"/>
        </w:rPr>
        <w:t>文本摘要生成</w:t>
      </w:r>
    </w:p>
    <w:p w14:paraId="7924057D">
      <w:pPr>
        <w:pStyle w:val="67"/>
        <w:rPr>
          <w:rFonts w:hint="eastAsia"/>
          <w:lang w:val="zh-CN"/>
        </w:rPr>
      </w:pPr>
      <w:r>
        <w:rPr>
          <w:rFonts w:hint="eastAsia"/>
          <w:lang w:val="zh-CN"/>
        </w:rPr>
        <w:t>在提取关键信息的基础上，生成文本的摘要，突出文本的核心内容。对于长篇的医学文献或病历记录，生成简洁明了的摘要，方便用户快速了解文本的主要信息，同时也有助于后续的标签提取和分析。</w:t>
      </w:r>
    </w:p>
    <w:p w14:paraId="75F37AED">
      <w:pPr>
        <w:pStyle w:val="6"/>
        <w:rPr>
          <w:rFonts w:hint="eastAsia"/>
          <w:lang w:val="zh-CN"/>
        </w:rPr>
      </w:pPr>
      <w:r>
        <w:rPr>
          <w:rFonts w:hint="eastAsia"/>
          <w:lang w:val="zh-CN"/>
        </w:rPr>
        <w:t>口语化数据提取</w:t>
      </w:r>
    </w:p>
    <w:p w14:paraId="18BFD34E">
      <w:pPr>
        <w:pStyle w:val="67"/>
        <w:rPr>
          <w:rFonts w:hint="eastAsia"/>
          <w:lang w:val="zh-CN"/>
        </w:rPr>
      </w:pPr>
      <w:r>
        <w:rPr>
          <w:rFonts w:hint="eastAsia"/>
          <w:lang w:val="zh-CN"/>
        </w:rPr>
        <w:t>随着语音交互技术在医疗健康领域的应用，居民的健康相关口语数据逐渐增多，如语音问诊记录、健康咨询语音留言等。借助自动语音识别（ASR）技术，将语音信号转换为文本形式。通过声学模型和语言模型的协同作用，对语音中的词汇、语法和语义进行识别和理解。提取出医学相关的信息。例如，将患者描述的 “最近总是感觉头疼，有时候还会头晕”的语音转化为文本后，再利用 NLP 技术进行分析，提取出症状信息。同时，为提高口语数据提取的准确性，不断优化模型，使其适应不同口音、语速和语言习惯，确保从口语表达中精准提取关键健康信息。</w:t>
      </w:r>
    </w:p>
    <w:p w14:paraId="121A1EE5">
      <w:pPr>
        <w:pStyle w:val="7"/>
        <w:rPr>
          <w:rFonts w:hint="eastAsia"/>
          <w:lang w:val="zh-CN"/>
        </w:rPr>
      </w:pPr>
      <w:r>
        <w:rPr>
          <w:rFonts w:hint="eastAsia"/>
          <w:lang w:val="zh-CN"/>
        </w:rPr>
        <w:t>语音识别转换</w:t>
      </w:r>
    </w:p>
    <w:p w14:paraId="0F1FFC94">
      <w:pPr>
        <w:pStyle w:val="67"/>
        <w:rPr>
          <w:rFonts w:hint="eastAsia"/>
          <w:lang w:val="zh-CN"/>
        </w:rPr>
      </w:pPr>
      <w:r>
        <w:rPr>
          <w:rFonts w:hint="eastAsia"/>
          <w:lang w:val="zh-CN"/>
        </w:rPr>
        <w:t>对于口语化的语音数据，如患者与医生的对话录音、健康咨询热线的通话记录等，首先利用语音识别技术将语音转换为文本形式。采用先进的语音识别模型，提高语音识别的准确率，尤其是在医学领域专业术语的识别上。</w:t>
      </w:r>
    </w:p>
    <w:p w14:paraId="592974E2">
      <w:pPr>
        <w:pStyle w:val="7"/>
        <w:rPr>
          <w:rFonts w:hint="eastAsia"/>
          <w:lang w:val="zh-CN"/>
        </w:rPr>
      </w:pPr>
      <w:r>
        <w:rPr>
          <w:rFonts w:hint="eastAsia"/>
          <w:lang w:val="zh-CN"/>
        </w:rPr>
        <w:t>自然语言处理与理解</w:t>
      </w:r>
    </w:p>
    <w:p w14:paraId="2675E802">
      <w:pPr>
        <w:pStyle w:val="67"/>
        <w:rPr>
          <w:rFonts w:hint="eastAsia"/>
          <w:lang w:val="zh-CN"/>
        </w:rPr>
      </w:pPr>
      <w:r>
        <w:rPr>
          <w:rFonts w:hint="eastAsia"/>
          <w:lang w:val="zh-CN"/>
        </w:rPr>
        <w:t>对转换后的文本进行自然语言处理，包括分词、词性标注、句法分析等，理解口语化文本的语义和语法结构。分析患者描述症状时的语言表达，提取关键的症状信息和相关细节。</w:t>
      </w:r>
    </w:p>
    <w:p w14:paraId="14524967">
      <w:pPr>
        <w:pStyle w:val="7"/>
        <w:rPr>
          <w:rFonts w:hint="eastAsia"/>
          <w:lang w:val="zh-CN"/>
        </w:rPr>
      </w:pPr>
      <w:r>
        <w:rPr>
          <w:rFonts w:hint="eastAsia"/>
          <w:lang w:val="zh-CN"/>
        </w:rPr>
        <w:t>口语化表达规范化</w:t>
      </w:r>
    </w:p>
    <w:p w14:paraId="33D6C27F">
      <w:pPr>
        <w:pStyle w:val="67"/>
        <w:rPr>
          <w:rFonts w:hint="eastAsia"/>
          <w:lang w:val="zh-CN"/>
        </w:rPr>
      </w:pPr>
      <w:r>
        <w:rPr>
          <w:rFonts w:hint="eastAsia"/>
          <w:lang w:val="zh-CN"/>
        </w:rPr>
        <w:t>将口语化的表达转换为规范化的医学术语和语言形式。将患者说的 “胸口疼”转换为“胸痛”，“尿多”转换为“多尿”等，以便与医学知识体系和标签体系进行匹配和关联。</w:t>
      </w:r>
    </w:p>
    <w:p w14:paraId="50F03FF4">
      <w:pPr>
        <w:pStyle w:val="7"/>
        <w:rPr>
          <w:rFonts w:hint="eastAsia"/>
          <w:lang w:val="zh-CN"/>
        </w:rPr>
      </w:pPr>
      <w:r>
        <w:rPr>
          <w:rFonts w:hint="eastAsia"/>
          <w:lang w:val="zh-CN"/>
        </w:rPr>
        <w:t>标签提取与标注</w:t>
      </w:r>
    </w:p>
    <w:p w14:paraId="2BD247DD">
      <w:pPr>
        <w:pStyle w:val="67"/>
        <w:rPr>
          <w:rFonts w:hint="eastAsia"/>
          <w:lang w:val="zh-CN"/>
        </w:rPr>
      </w:pPr>
      <w:r>
        <w:rPr>
          <w:rFonts w:hint="eastAsia"/>
          <w:lang w:val="zh-CN"/>
        </w:rPr>
        <w:t>根据处理后的口语化数据，提取相关的标签信息。从患者的对话中提取“疾病咨询需求”“某种疾病症状描述”等标签，并进行标注，为后续的健康管理和分析提供依据。</w:t>
      </w:r>
    </w:p>
    <w:p w14:paraId="3D1BA30E">
      <w:pPr>
        <w:pStyle w:val="5"/>
        <w:rPr>
          <w:rFonts w:hint="eastAsia"/>
          <w:lang w:val="zh-CN"/>
        </w:rPr>
      </w:pPr>
      <w:r>
        <w:rPr>
          <w:rFonts w:hint="eastAsia"/>
          <w:lang w:val="zh-CN"/>
        </w:rPr>
        <w:t>健康知识库</w:t>
      </w:r>
    </w:p>
    <w:p w14:paraId="684B2BA5">
      <w:pPr>
        <w:pStyle w:val="6"/>
        <w:rPr>
          <w:rFonts w:hint="eastAsia"/>
          <w:lang w:val="zh-CN"/>
        </w:rPr>
      </w:pPr>
      <w:r>
        <w:rPr>
          <w:rFonts w:hint="eastAsia"/>
          <w:lang w:val="zh-CN"/>
        </w:rPr>
        <w:t>重点知识库</w:t>
      </w:r>
    </w:p>
    <w:p w14:paraId="26D657CC">
      <w:pPr>
        <w:pStyle w:val="7"/>
        <w:rPr>
          <w:rFonts w:hint="eastAsia"/>
          <w:lang w:val="zh-CN"/>
        </w:rPr>
      </w:pPr>
      <w:r>
        <w:rPr>
          <w:rFonts w:hint="eastAsia"/>
          <w:lang w:val="zh-CN"/>
        </w:rPr>
        <w:t>重点疾病知识库</w:t>
      </w:r>
    </w:p>
    <w:p w14:paraId="07F2F472">
      <w:pPr>
        <w:pStyle w:val="67"/>
        <w:rPr>
          <w:rFonts w:hint="eastAsia"/>
          <w:lang w:val="zh-CN"/>
        </w:rPr>
      </w:pPr>
      <w:r>
        <w:rPr>
          <w:rFonts w:hint="eastAsia"/>
          <w:lang w:val="zh-CN"/>
        </w:rPr>
        <w:t xml:space="preserve">针对一些严重危害人类健康的重点疾病， 如癌症、心血管疾病、传染病等，用户可以建立专门的知识库管理。 用户可以分别收集和整理这些疾病的最新研究成果、临床治疗经验、 预防措施等方面的文献内容统一维护，与其他基础医学知识分别显示 在不同的页面，便于医学研究人员和临床医生可以快速定位查看这些 文献内容，为重点疾病的研究提供支持。例如，对于癌症知识库，收集不同类型癌症的最新治疗方法、靶向药物的研发进展、癌症的早期筛查技术等知识管理。 </w:t>
      </w:r>
    </w:p>
    <w:p w14:paraId="0E9869E5">
      <w:pPr>
        <w:pStyle w:val="7"/>
        <w:rPr>
          <w:rFonts w:hint="eastAsia"/>
          <w:lang w:val="zh-CN"/>
        </w:rPr>
      </w:pPr>
      <w:r>
        <w:rPr>
          <w:rFonts w:hint="eastAsia"/>
          <w:lang w:val="zh-CN"/>
        </w:rPr>
        <w:t>临床指南知识库</w:t>
      </w:r>
    </w:p>
    <w:p w14:paraId="08233DAD">
      <w:pPr>
        <w:pStyle w:val="67"/>
        <w:rPr>
          <w:rFonts w:hint="eastAsia"/>
          <w:lang w:val="zh-CN"/>
        </w:rPr>
      </w:pPr>
      <w:r>
        <w:rPr>
          <w:rFonts w:hint="eastAsia"/>
          <w:lang w:val="zh-CN"/>
        </w:rPr>
        <w:t xml:space="preserve">建立临床指南知识库，在这个知识库页面 中将收集和整理国内外权威的临床指南，包括疾病的诊断指南、治疗指南、预防指南等进行录入并进行分类管理，所有知识库支持手动更 新、废弃，确保医生能够获取到最新、最准确的临床指导。例如，将心血管疾病的临床指南按照不同的疾病类型（如冠心病、高血压、心力衰竭等）进行标签分类，方便医生检索和应用。 </w:t>
      </w:r>
    </w:p>
    <w:p w14:paraId="4B01D443">
      <w:pPr>
        <w:pStyle w:val="7"/>
        <w:rPr>
          <w:rFonts w:hint="eastAsia"/>
          <w:lang w:val="zh-CN"/>
        </w:rPr>
      </w:pPr>
      <w:r>
        <w:rPr>
          <w:rFonts w:hint="eastAsia"/>
          <w:lang w:val="zh-CN"/>
        </w:rPr>
        <w:t>健康宣教知识库</w:t>
      </w:r>
    </w:p>
    <w:p w14:paraId="2038F3F2">
      <w:pPr>
        <w:pStyle w:val="67"/>
        <w:rPr>
          <w:rFonts w:hint="eastAsia"/>
          <w:lang w:val="zh-CN"/>
        </w:rPr>
      </w:pPr>
      <w:r>
        <w:rPr>
          <w:rFonts w:hint="eastAsia"/>
          <w:lang w:val="zh-CN"/>
        </w:rPr>
        <w:t>针对大众健康知识普及的需求，用户可建立专门的健康宣教知识库管理。用户能够收集并整理涵盖营养饮食、运动健身、心理健康、疾病预防等多方面的最新研究成果、实用生活建议以及权威科普资料等内容进行统一维护。这些内容与其他专业医学知识分开，展示在独立的页面，方便普通民众、社区工作者以及健康领域从业者快速定位查看，为大众健康素养的提升提供有力支持。</w:t>
      </w:r>
    </w:p>
    <w:p w14:paraId="43F34A14">
      <w:pPr>
        <w:pStyle w:val="7"/>
        <w:rPr>
          <w:rFonts w:hint="eastAsia"/>
          <w:lang w:val="zh-CN"/>
        </w:rPr>
      </w:pPr>
      <w:r>
        <w:rPr>
          <w:rFonts w:hint="eastAsia"/>
          <w:lang w:val="zh-CN"/>
        </w:rPr>
        <w:t>专家经验知识库</w:t>
      </w:r>
    </w:p>
    <w:p w14:paraId="676DBFD3">
      <w:pPr>
        <w:pStyle w:val="67"/>
        <w:rPr>
          <w:rFonts w:hint="eastAsia"/>
          <w:lang w:val="zh-CN"/>
        </w:rPr>
      </w:pPr>
      <w:r>
        <w:rPr>
          <w:rFonts w:hint="eastAsia"/>
          <w:lang w:val="zh-CN"/>
        </w:rPr>
        <w:t>收集和整理医学专家的临床经验、学 术思想等方面的知识，建立医学专家经验知识库。通过对专家经验的 总结和传承的文献内容的维护，提高医学知识的应用水平和临床治疗效果。例如，邀请知名专家撰写临床经验总结文章，将其纳入专家经 验知识库，供其他医生学习和参考。</w:t>
      </w:r>
    </w:p>
    <w:p w14:paraId="7864E454">
      <w:pPr>
        <w:pStyle w:val="6"/>
        <w:rPr>
          <w:rFonts w:hint="eastAsia"/>
          <w:lang w:val="zh-CN"/>
        </w:rPr>
      </w:pPr>
      <w:r>
        <w:rPr>
          <w:rFonts w:hint="eastAsia"/>
          <w:lang w:val="zh-CN"/>
        </w:rPr>
        <w:t>医学知识发布</w:t>
      </w:r>
    </w:p>
    <w:p w14:paraId="5198732F">
      <w:pPr>
        <w:pStyle w:val="67"/>
        <w:rPr>
          <w:rFonts w:hint="eastAsia"/>
          <w:lang w:val="zh-CN"/>
        </w:rPr>
      </w:pPr>
      <w:r>
        <w:rPr>
          <w:rFonts w:hint="eastAsia"/>
          <w:lang w:val="zh-CN"/>
        </w:rPr>
        <w:t xml:space="preserve">所有审核通过的知识统一在医学知识管理平台上管理，每个知识支持设置属性标签进行分类，不同业务渠道调用平台订阅服 务实现指定页面访问，并将这些内容同步到不同的渠道进行发布。 </w:t>
      </w:r>
    </w:p>
    <w:p w14:paraId="6087B7E6">
      <w:pPr>
        <w:pStyle w:val="6"/>
        <w:rPr>
          <w:rFonts w:hint="eastAsia"/>
          <w:lang w:val="zh-CN"/>
        </w:rPr>
      </w:pPr>
      <w:r>
        <w:rPr>
          <w:rFonts w:hint="eastAsia"/>
          <w:lang w:val="zh-CN"/>
        </w:rPr>
        <w:t xml:space="preserve">医学术语库管理 </w:t>
      </w:r>
    </w:p>
    <w:p w14:paraId="51A6ECFD">
      <w:pPr>
        <w:pStyle w:val="67"/>
        <w:rPr>
          <w:rFonts w:hint="eastAsia"/>
          <w:lang w:val="zh-CN"/>
        </w:rPr>
      </w:pPr>
      <w:r>
        <w:rPr>
          <w:rFonts w:hint="eastAsia"/>
          <w:lang w:val="zh-CN"/>
        </w:rPr>
        <w:t xml:space="preserve">在大数据背景下，针对同一个疾病、手术、检查、检验等，不同 的医疗机构，甚至不同的医务人员，会有不同的表达方式，不仅增加 了机器对于医学信息理解的难度，也导致了不同医疗机构的数据难以 共享，增加运营成本，因此需要对这些不同的医学表达方式进行归一 化处理。 医学术语库支持构建和管理医学领域的专业术语，建立术语词典。 术语词典包含概念 id，术语类型、首选术语、次选术语、快修词几要 素，支持术语的新增、修改、删除、查询，同时可为医学知识的维护 提供术语标准化服务，提高知识表达的统一性。例如，疾病类型下的 “心律失常”这一术语，术语词典维护了这一术语的其他非标准规范 的说法，如“心率紊乱”，可通过“心率紊乱”查询出标准说法“心 率失常”。 </w:t>
      </w:r>
    </w:p>
    <w:p w14:paraId="0BDE781C">
      <w:pPr>
        <w:pStyle w:val="67"/>
        <w:rPr>
          <w:rFonts w:hint="eastAsia"/>
          <w:lang w:val="zh-CN"/>
        </w:rPr>
      </w:pPr>
      <w:r>
        <w:rPr>
          <w:rFonts w:hint="eastAsia"/>
          <w:lang w:val="zh-CN"/>
        </w:rPr>
        <w:t>术语版本管理：术语资源是不断扩充的，可定期对术语发版，下 载术语版本供其他应用使用。</w:t>
      </w:r>
    </w:p>
    <w:p w14:paraId="70B2879C">
      <w:pPr>
        <w:pStyle w:val="6"/>
        <w:rPr>
          <w:rFonts w:hint="eastAsia"/>
          <w:lang w:val="zh-CN"/>
        </w:rPr>
      </w:pPr>
      <w:r>
        <w:rPr>
          <w:rFonts w:hint="eastAsia"/>
          <w:lang w:val="zh-CN"/>
        </w:rPr>
        <w:t xml:space="preserve">个性化知识库管理 </w:t>
      </w:r>
    </w:p>
    <w:p w14:paraId="0C0969C8">
      <w:pPr>
        <w:pStyle w:val="67"/>
        <w:rPr>
          <w:rFonts w:hint="eastAsia"/>
          <w:lang w:val="zh-CN"/>
        </w:rPr>
      </w:pPr>
      <w:r>
        <w:rPr>
          <w:rFonts w:hint="eastAsia"/>
          <w:lang w:val="zh-CN"/>
        </w:rPr>
        <w:t>支持用户在平台共享/私有本地知识库，同时帮助用户建设各类 知识文档的智能问答能力。通过对文档解析、文档片段向量化等技术 手段，结合智能体开发平台，用户可开发基于知识库的个性化知识问 答应用。</w:t>
      </w:r>
    </w:p>
    <w:p w14:paraId="602BC5BE">
      <w:pPr>
        <w:pStyle w:val="6"/>
        <w:rPr>
          <w:rFonts w:hint="eastAsia"/>
          <w:lang w:val="zh-CN"/>
        </w:rPr>
      </w:pPr>
      <w:r>
        <w:rPr>
          <w:rFonts w:hint="eastAsia"/>
          <w:lang w:val="zh-CN"/>
        </w:rPr>
        <w:t xml:space="preserve">医学知识图谱管理 </w:t>
      </w:r>
    </w:p>
    <w:p w14:paraId="0A4DEAAF">
      <w:pPr>
        <w:pStyle w:val="7"/>
        <w:rPr>
          <w:rFonts w:hint="eastAsia"/>
          <w:lang w:val="zh-CN"/>
        </w:rPr>
      </w:pPr>
      <w:r>
        <w:rPr>
          <w:rFonts w:hint="eastAsia"/>
          <w:lang w:val="zh-CN"/>
        </w:rPr>
        <w:t>多图谱构建管理</w:t>
      </w:r>
    </w:p>
    <w:p w14:paraId="6A30FB30">
      <w:pPr>
        <w:pStyle w:val="67"/>
        <w:rPr>
          <w:rFonts w:hint="eastAsia"/>
          <w:lang w:val="zh-CN"/>
        </w:rPr>
      </w:pPr>
      <w:r>
        <w:rPr>
          <w:rFonts w:hint="eastAsia"/>
          <w:lang w:val="zh-CN"/>
        </w:rPr>
        <w:t xml:space="preserve">根据不同的领域或知识建立不同的图谱空间， 如疾病、检查、检验、西医、中医等维度划分不同的知识图谱空间， 分别维护各类知识。 </w:t>
      </w:r>
    </w:p>
    <w:p w14:paraId="74214271">
      <w:pPr>
        <w:pStyle w:val="7"/>
        <w:rPr>
          <w:rFonts w:hint="eastAsia"/>
          <w:lang w:val="zh-CN"/>
        </w:rPr>
      </w:pPr>
      <w:r>
        <w:rPr>
          <w:rFonts w:hint="eastAsia"/>
          <w:lang w:val="zh-CN"/>
        </w:rPr>
        <w:t>知识建模</w:t>
      </w:r>
    </w:p>
    <w:p w14:paraId="3AFED95E">
      <w:pPr>
        <w:pStyle w:val="67"/>
        <w:rPr>
          <w:rFonts w:hint="eastAsia"/>
          <w:lang w:val="zh-CN"/>
        </w:rPr>
      </w:pPr>
      <w:r>
        <w:rPr>
          <w:rFonts w:hint="eastAsia"/>
          <w:lang w:val="zh-CN"/>
        </w:rPr>
        <w:t>结合业务知识模型进行领域概念体系构建，支持对医 学知识中概念、属性、关系等定义与维护。如建立疾病、症状概念， 该概念下可构建疾病实体“高血压”，在高血压上可维护其属性“好 314 发人群”、“病程特点”等，帮助丰富实体的信息，为构建知识图谱 提供更详细的数据，同时可维护它的常见症状（如“头昏、头痛”）、 常见体征（如“血压升高”）、并发症（“高血压脑病、高血压危象”） 等关系。</w:t>
      </w:r>
    </w:p>
    <w:p w14:paraId="5DE5CFC7">
      <w:pPr>
        <w:pStyle w:val="7"/>
        <w:rPr>
          <w:rFonts w:hint="eastAsia"/>
          <w:lang w:val="zh-CN"/>
        </w:rPr>
      </w:pPr>
      <w:r>
        <w:rPr>
          <w:rFonts w:hint="eastAsia"/>
          <w:lang w:val="zh-CN"/>
        </w:rPr>
        <w:t>知识引用</w:t>
      </w:r>
    </w:p>
    <w:p w14:paraId="5460DCF5">
      <w:pPr>
        <w:pStyle w:val="67"/>
        <w:rPr>
          <w:rFonts w:hint="eastAsia"/>
          <w:lang w:val="zh-CN"/>
        </w:rPr>
      </w:pPr>
      <w:r>
        <w:rPr>
          <w:rFonts w:hint="eastAsia"/>
          <w:lang w:val="zh-CN"/>
        </w:rPr>
        <w:t xml:space="preserve">从非结构化和半结构化数据中获取的实体、关系以及 实体属性信息会存在有些知识内容相似，可以通过知识引用的方式， 对多个知识进行属性、实体关系的引用合并，做到快速构建。 </w:t>
      </w:r>
    </w:p>
    <w:p w14:paraId="230990C7">
      <w:pPr>
        <w:pStyle w:val="7"/>
        <w:rPr>
          <w:rFonts w:hint="eastAsia"/>
          <w:lang w:val="zh-CN"/>
        </w:rPr>
      </w:pPr>
      <w:r>
        <w:rPr>
          <w:rFonts w:hint="eastAsia"/>
          <w:lang w:val="zh-CN"/>
        </w:rPr>
        <w:t>图谱统计分析</w:t>
      </w:r>
    </w:p>
    <w:p w14:paraId="4103D9BD">
      <w:pPr>
        <w:pStyle w:val="67"/>
        <w:rPr>
          <w:rFonts w:hint="eastAsia"/>
          <w:lang w:val="zh-CN"/>
        </w:rPr>
      </w:pPr>
      <w:r>
        <w:rPr>
          <w:rFonts w:hint="eastAsia"/>
          <w:lang w:val="zh-CN"/>
        </w:rPr>
        <w:t xml:space="preserve">对图谱下的数据统计信息可视化展现。从概念、 属性、关系、实体等维度统计，如统计疾病概念下的实体数、疾病与 症状间的三元组关系数。 </w:t>
      </w:r>
    </w:p>
    <w:p w14:paraId="4BC51162">
      <w:pPr>
        <w:pStyle w:val="7"/>
        <w:rPr>
          <w:rFonts w:hint="eastAsia"/>
          <w:lang w:val="zh-CN"/>
        </w:rPr>
      </w:pPr>
      <w:r>
        <w:rPr>
          <w:rFonts w:hint="eastAsia"/>
          <w:lang w:val="zh-CN"/>
        </w:rPr>
        <w:t>图谱可视化</w:t>
      </w:r>
    </w:p>
    <w:p w14:paraId="6238C1C1">
      <w:pPr>
        <w:pStyle w:val="67"/>
        <w:rPr>
          <w:rFonts w:hint="eastAsia"/>
          <w:lang w:val="zh-CN"/>
        </w:rPr>
      </w:pPr>
      <w:r>
        <w:rPr>
          <w:rFonts w:hint="eastAsia"/>
          <w:lang w:val="zh-CN"/>
        </w:rPr>
        <w:t>维护的三元组关系会以图节点的形式展示在实体可 视化中。根据实体名称搜索查看实体关系图谱，如输入高血压，展示以高血压为主节点的关联关系，如典型症状、少见体征、并发症等节 点，为用户提供更好的关系可视化展示效果。</w:t>
      </w:r>
    </w:p>
    <w:p w14:paraId="366DEB32">
      <w:pPr>
        <w:pStyle w:val="5"/>
        <w:rPr>
          <w:rFonts w:hint="eastAsia"/>
          <w:lang w:val="zh-CN"/>
        </w:rPr>
      </w:pPr>
      <w:r>
        <w:rPr>
          <w:rFonts w:hint="eastAsia"/>
          <w:lang w:val="zh-CN"/>
        </w:rPr>
        <w:t>健康空间构建</w:t>
      </w:r>
    </w:p>
    <w:p w14:paraId="31E4AE16">
      <w:pPr>
        <w:pStyle w:val="67"/>
        <w:rPr>
          <w:rFonts w:hint="eastAsia"/>
          <w:lang w:val="zh-CN"/>
        </w:rPr>
      </w:pPr>
      <w:r>
        <w:rPr>
          <w:rFonts w:hint="eastAsia"/>
          <w:lang w:val="zh-CN"/>
        </w:rPr>
        <w:t>个人健康空间依据不同人群的健康需求，提供个性化、全方位的健康管理服务，助力居民更好地了解和维护自身健康。</w:t>
      </w:r>
    </w:p>
    <w:p w14:paraId="2CF7626D">
      <w:pPr>
        <w:pStyle w:val="6"/>
        <w:rPr>
          <w:rFonts w:hint="eastAsia"/>
          <w:lang w:val="zh-CN"/>
        </w:rPr>
      </w:pPr>
      <w:r>
        <w:rPr>
          <w:rFonts w:hint="eastAsia"/>
          <w:lang w:val="zh-CN"/>
        </w:rPr>
        <w:t>通用居民健康空间</w:t>
      </w:r>
    </w:p>
    <w:p w14:paraId="2987C0AC">
      <w:pPr>
        <w:pStyle w:val="67"/>
        <w:rPr>
          <w:rFonts w:hint="eastAsia"/>
          <w:lang w:val="zh-CN"/>
        </w:rPr>
      </w:pPr>
      <w:r>
        <w:rPr>
          <w:rFonts w:hint="eastAsia"/>
          <w:lang w:val="zh-CN"/>
        </w:rPr>
        <w:t>支持依托居民的健康数据，融合人体虚拟人图展示与患者标签数据呈现。详细呈现人体十大系统，即呼吸系统、消化系统、生殖系统、泌尿系统、心血管系统、神经系统、内分泌系统、运动与骨骼系统、免疫系统、感觉系统的异常指标情况。居民通过这一空间，能够全面、直观地掌握自身健康状况，为健康管理提供清晰的可视化依据。</w:t>
      </w:r>
    </w:p>
    <w:p w14:paraId="00A30311">
      <w:pPr>
        <w:pStyle w:val="6"/>
        <w:rPr>
          <w:rFonts w:hint="eastAsia"/>
          <w:lang w:val="zh-CN"/>
        </w:rPr>
      </w:pPr>
      <w:r>
        <w:rPr>
          <w:rFonts w:hint="eastAsia"/>
          <w:lang w:val="zh-CN"/>
        </w:rPr>
        <w:t>疾病风险项分析</w:t>
      </w:r>
    </w:p>
    <w:p w14:paraId="08B964F7">
      <w:pPr>
        <w:pStyle w:val="67"/>
        <w:rPr>
          <w:rFonts w:hint="eastAsia"/>
          <w:lang w:val="zh-CN"/>
        </w:rPr>
      </w:pPr>
      <w:r>
        <w:rPr>
          <w:rFonts w:hint="eastAsia"/>
          <w:lang w:val="zh-CN"/>
        </w:rPr>
        <w:t>针对近期检查检验异常结果，结合居民的生活习惯等信息进行居民疾病风险的风险预测，并展示风险疾病相关的疾病百科内容，包括概述、病因、症状、常用检验检查、治疗方案、预后、预防及日常护理等知识，辅助居民更好的进行自我健康管理。</w:t>
      </w:r>
    </w:p>
    <w:p w14:paraId="4B631DA4">
      <w:pPr>
        <w:pStyle w:val="6"/>
        <w:rPr>
          <w:rFonts w:hint="eastAsia"/>
          <w:lang w:val="zh-CN"/>
        </w:rPr>
      </w:pPr>
      <w:r>
        <w:rPr>
          <w:rFonts w:hint="eastAsia"/>
          <w:lang w:val="zh-CN"/>
        </w:rPr>
        <w:t>人体10大系统关键指标解析</w:t>
      </w:r>
    </w:p>
    <w:p w14:paraId="3474ED9D">
      <w:pPr>
        <w:pStyle w:val="67"/>
        <w:rPr>
          <w:rFonts w:hint="eastAsia"/>
          <w:lang w:val="zh-CN"/>
        </w:rPr>
      </w:pPr>
      <w:r>
        <w:rPr>
          <w:rFonts w:hint="eastAsia"/>
          <w:lang w:val="zh-CN"/>
        </w:rPr>
        <w:t>支持按照人体10大系统，对居民历年体检、检验、检查的生理指标进行智能分类，并展示每项近期需关注指标的指标名称、检查时间、检查结果、指标趋势及参考范围等，帮助居民全民了解自身各项指标情况。</w:t>
      </w:r>
    </w:p>
    <w:p w14:paraId="04CC77B5">
      <w:pPr>
        <w:pStyle w:val="6"/>
        <w:rPr>
          <w:rFonts w:hint="eastAsia"/>
          <w:lang w:val="zh-CN"/>
        </w:rPr>
      </w:pPr>
      <w:r>
        <w:rPr>
          <w:rFonts w:hint="eastAsia"/>
          <w:lang w:val="zh-CN"/>
        </w:rPr>
        <w:t>居民健康史</w:t>
      </w:r>
    </w:p>
    <w:p w14:paraId="3318FBCC">
      <w:pPr>
        <w:pStyle w:val="67"/>
        <w:rPr>
          <w:rFonts w:hint="eastAsia"/>
          <w:lang w:val="zh-CN"/>
        </w:rPr>
      </w:pPr>
      <w:r>
        <w:rPr>
          <w:rFonts w:hint="eastAsia"/>
          <w:lang w:val="zh-CN"/>
        </w:rPr>
        <w:t>支持展示居民的既往史信息，具体包含：既往患病情况、手术情况、食物/药物过敏情况、疫苗接种情况、个人饮酒情况、个人吸烟情况、运动情况、摄盐情况以及家族史情况等。</w:t>
      </w:r>
    </w:p>
    <w:p w14:paraId="60809EEB">
      <w:pPr>
        <w:pStyle w:val="6"/>
        <w:rPr>
          <w:rFonts w:hint="eastAsia"/>
          <w:lang w:val="zh-CN"/>
        </w:rPr>
      </w:pPr>
      <w:r>
        <w:rPr>
          <w:rFonts w:hint="eastAsia"/>
          <w:lang w:val="zh-CN"/>
        </w:rPr>
        <w:t>年度医疗费用账单</w:t>
      </w:r>
    </w:p>
    <w:p w14:paraId="415D8718">
      <w:pPr>
        <w:pStyle w:val="67"/>
        <w:rPr>
          <w:rFonts w:hint="eastAsia"/>
          <w:lang w:val="zh-CN"/>
        </w:rPr>
      </w:pPr>
      <w:r>
        <w:rPr>
          <w:rFonts w:hint="eastAsia"/>
          <w:lang w:val="zh-CN"/>
        </w:rPr>
        <w:t>支持按照时间维度筛选展示居民每年的医疗费用账单情况，账单包含：门诊次数、急诊次数、住院次数、体检次数以及年度消费等情况。</w:t>
      </w:r>
    </w:p>
    <w:p w14:paraId="3C1488DF">
      <w:pPr>
        <w:pStyle w:val="5"/>
        <w:rPr>
          <w:rFonts w:hint="eastAsia"/>
          <w:lang w:val="zh-CN"/>
        </w:rPr>
      </w:pPr>
      <w:r>
        <w:rPr>
          <w:rFonts w:hint="eastAsia"/>
          <w:lang w:val="zh-CN"/>
        </w:rPr>
        <w:t>诊前摘要画像</w:t>
      </w:r>
    </w:p>
    <w:p w14:paraId="7AD3B517">
      <w:pPr>
        <w:pStyle w:val="6"/>
        <w:rPr>
          <w:rFonts w:hint="eastAsia"/>
          <w:lang w:val="zh-CN"/>
        </w:rPr>
      </w:pPr>
      <w:r>
        <w:rPr>
          <w:rFonts w:hint="eastAsia"/>
          <w:lang w:val="zh-CN"/>
        </w:rPr>
        <w:t>智能健康摘要</w:t>
      </w:r>
    </w:p>
    <w:p w14:paraId="26D72AA5">
      <w:pPr>
        <w:pStyle w:val="7"/>
        <w:rPr>
          <w:rFonts w:hint="eastAsia"/>
          <w:lang w:val="zh-CN"/>
        </w:rPr>
      </w:pPr>
      <w:r>
        <w:rPr>
          <w:rFonts w:hint="eastAsia"/>
          <w:lang w:val="zh-CN"/>
        </w:rPr>
        <w:t>基本信息</w:t>
      </w:r>
    </w:p>
    <w:p w14:paraId="278BB603">
      <w:pPr>
        <w:pStyle w:val="67"/>
        <w:rPr>
          <w:rFonts w:hint="eastAsia"/>
          <w:lang w:val="zh-CN"/>
        </w:rPr>
      </w:pPr>
      <w:r>
        <w:rPr>
          <w:rFonts w:hint="eastAsia"/>
          <w:lang w:val="zh-CN"/>
        </w:rPr>
        <w:t>支持显示居民的基本信息，包括姓名、性别、年龄、证件类型、证件号码等信息。支持基于医疗大模型技术，根据患者的全生命周期医疗数据的不同，显示患者的人群标签等信息。</w:t>
      </w:r>
    </w:p>
    <w:p w14:paraId="35D2622A">
      <w:pPr>
        <w:pStyle w:val="7"/>
        <w:rPr>
          <w:rFonts w:hint="eastAsia"/>
          <w:lang w:val="zh-CN"/>
        </w:rPr>
      </w:pPr>
      <w:r>
        <w:rPr>
          <w:rFonts w:hint="eastAsia"/>
          <w:lang w:val="zh-CN"/>
        </w:rPr>
        <w:t>检查摘要</w:t>
      </w:r>
    </w:p>
    <w:p w14:paraId="630CAD43">
      <w:pPr>
        <w:pStyle w:val="67"/>
        <w:rPr>
          <w:rFonts w:hint="eastAsia"/>
          <w:lang w:val="zh-CN"/>
        </w:rPr>
      </w:pPr>
      <w:r>
        <w:rPr>
          <w:rFonts w:hint="eastAsia"/>
          <w:lang w:val="zh-CN"/>
        </w:rPr>
        <w:t>支持根据就诊科室的不同，智能展示与就诊科室相关的近几年的检查服务信息。检查记录可按照检查类别、检查时间两个维度进行筛选，按时间倒序方式进行展示，包括检查时间、检查项目、检查所见、检查医院等信息。</w:t>
      </w:r>
    </w:p>
    <w:p w14:paraId="785FD288">
      <w:pPr>
        <w:pStyle w:val="7"/>
        <w:rPr>
          <w:rFonts w:hint="eastAsia"/>
          <w:lang w:val="zh-CN"/>
        </w:rPr>
      </w:pPr>
      <w:r>
        <w:rPr>
          <w:rFonts w:hint="eastAsia"/>
          <w:lang w:val="zh-CN"/>
        </w:rPr>
        <w:t>检验摘要</w:t>
      </w:r>
    </w:p>
    <w:p w14:paraId="0F1C9A87">
      <w:pPr>
        <w:pStyle w:val="67"/>
        <w:rPr>
          <w:rFonts w:hint="eastAsia"/>
          <w:lang w:val="zh-CN"/>
        </w:rPr>
      </w:pPr>
      <w:r>
        <w:rPr>
          <w:rFonts w:hint="eastAsia"/>
          <w:lang w:val="zh-CN"/>
        </w:rPr>
        <w:t>支持根据就诊科室的不同，智能展示与就诊科室相关的近期检验服务信息。检验记录可按照检验类别、检验时间两个维度进行筛选，按时间倒序方式进行展示，包括检验时间、检验项目、检验医院等信息。</w:t>
      </w:r>
    </w:p>
    <w:p w14:paraId="5760EEE7">
      <w:pPr>
        <w:pStyle w:val="7"/>
        <w:rPr>
          <w:rFonts w:hint="eastAsia"/>
          <w:lang w:val="zh-CN"/>
        </w:rPr>
      </w:pPr>
      <w:r>
        <w:rPr>
          <w:rFonts w:hint="eastAsia"/>
          <w:lang w:val="zh-CN"/>
        </w:rPr>
        <w:t>就诊摘要</w:t>
      </w:r>
    </w:p>
    <w:p w14:paraId="3CBA0729">
      <w:pPr>
        <w:pStyle w:val="67"/>
        <w:rPr>
          <w:rFonts w:hint="eastAsia"/>
          <w:lang w:val="zh-CN"/>
        </w:rPr>
      </w:pPr>
      <w:r>
        <w:rPr>
          <w:rFonts w:hint="eastAsia"/>
          <w:lang w:val="zh-CN"/>
        </w:rPr>
        <w:t>支持按照时间降序的维度，依据相同的诊断名称，智能聚合患者的就诊记录。每类诊断种类仅展示首次诊断的记录，包括诊断名称、就诊医院、就诊科室以及就诊时间等信息。点击更多后可以以侧拉框的形式，按时间升序的方式，展示该患者同类型诊断的完整诊断路径。</w:t>
      </w:r>
    </w:p>
    <w:p w14:paraId="47B1714F">
      <w:pPr>
        <w:pStyle w:val="7"/>
        <w:rPr>
          <w:rFonts w:hint="eastAsia"/>
          <w:lang w:val="zh-CN"/>
        </w:rPr>
      </w:pPr>
      <w:r>
        <w:rPr>
          <w:rFonts w:hint="eastAsia"/>
          <w:lang w:val="zh-CN"/>
        </w:rPr>
        <w:t>公卫服务摘要</w:t>
      </w:r>
    </w:p>
    <w:p w14:paraId="7D54AD20">
      <w:pPr>
        <w:pStyle w:val="67"/>
        <w:rPr>
          <w:rFonts w:hint="eastAsia"/>
          <w:lang w:val="zh-CN"/>
        </w:rPr>
      </w:pPr>
      <w:r>
        <w:rPr>
          <w:rFonts w:hint="eastAsia"/>
          <w:lang w:val="zh-CN"/>
        </w:rPr>
        <w:t>支持按照时间降序的维度，依据相同的随访名称，智能聚合患者的公卫服务记录。每类随访种类仅展示最近一次的随访记录，包括随访名称、随访医院、随访科室以及最近一次随访时间等信息。点击更多后可以以侧拉框的形式，按时间升序的方式，展示该患者同类型公卫服务的完整服务路径。</w:t>
      </w:r>
    </w:p>
    <w:p w14:paraId="3482A521">
      <w:pPr>
        <w:pStyle w:val="7"/>
        <w:rPr>
          <w:rFonts w:hint="eastAsia"/>
          <w:lang w:val="zh-CN"/>
        </w:rPr>
      </w:pPr>
      <w:r>
        <w:rPr>
          <w:rFonts w:hint="eastAsia"/>
          <w:lang w:val="zh-CN"/>
        </w:rPr>
        <w:t>用药摘要</w:t>
      </w:r>
    </w:p>
    <w:p w14:paraId="1305AA40">
      <w:pPr>
        <w:pStyle w:val="67"/>
        <w:rPr>
          <w:rFonts w:hint="eastAsia"/>
          <w:lang w:val="zh-CN"/>
        </w:rPr>
      </w:pPr>
      <w:r>
        <w:rPr>
          <w:rFonts w:hint="eastAsia"/>
          <w:lang w:val="zh-CN"/>
        </w:rPr>
        <w:t>支持根据就诊科室的不同，按西药、中药两个维度进行筛选，智能展示患者每个维度下在用以及历史服用的药品记录，包括药品名称、处方归类、开药时间、开药机构、剂量以及频次等信息。</w:t>
      </w:r>
    </w:p>
    <w:p w14:paraId="5B6102C2">
      <w:pPr>
        <w:pStyle w:val="7"/>
        <w:rPr>
          <w:rFonts w:hint="eastAsia"/>
          <w:lang w:val="zh-CN"/>
        </w:rPr>
      </w:pPr>
      <w:r>
        <w:rPr>
          <w:rFonts w:hint="eastAsia"/>
          <w:lang w:val="zh-CN"/>
        </w:rPr>
        <w:t>手术摘要</w:t>
      </w:r>
    </w:p>
    <w:p w14:paraId="33B3BE72">
      <w:pPr>
        <w:pStyle w:val="67"/>
        <w:rPr>
          <w:rFonts w:hint="eastAsia"/>
          <w:lang w:val="zh-CN"/>
        </w:rPr>
      </w:pPr>
      <w:r>
        <w:rPr>
          <w:rFonts w:hint="eastAsia"/>
          <w:lang w:val="zh-CN"/>
        </w:rPr>
        <w:t>支持根据就诊科室的不同，展示居民历史手术信息，包括手术名称、手术时间及手术机构等信息。</w:t>
      </w:r>
    </w:p>
    <w:p w14:paraId="119DD975">
      <w:pPr>
        <w:pStyle w:val="7"/>
        <w:rPr>
          <w:rFonts w:hint="eastAsia"/>
          <w:lang w:val="zh-CN"/>
        </w:rPr>
      </w:pPr>
      <w:r>
        <w:rPr>
          <w:rFonts w:hint="eastAsia"/>
          <w:lang w:val="zh-CN"/>
        </w:rPr>
        <w:t>近期就诊摘要</w:t>
      </w:r>
    </w:p>
    <w:p w14:paraId="6FAC2043">
      <w:pPr>
        <w:pStyle w:val="67"/>
        <w:rPr>
          <w:rFonts w:hint="eastAsia"/>
          <w:lang w:val="zh-CN"/>
        </w:rPr>
      </w:pPr>
      <w:r>
        <w:rPr>
          <w:rFonts w:hint="eastAsia"/>
          <w:lang w:val="zh-CN"/>
        </w:rPr>
        <w:t>支持根据就诊科室的不同，智能提取并展示患者最近一次就诊的摘要信息，包括就诊时间、症状、就诊医院、就诊科室、就诊诊断等信息。</w:t>
      </w:r>
    </w:p>
    <w:p w14:paraId="395EA479">
      <w:pPr>
        <w:pStyle w:val="6"/>
        <w:rPr>
          <w:rFonts w:hint="eastAsia"/>
          <w:lang w:val="zh-CN"/>
        </w:rPr>
      </w:pPr>
      <w:r>
        <w:rPr>
          <w:rFonts w:hint="eastAsia"/>
          <w:lang w:val="zh-CN"/>
        </w:rPr>
        <w:t>健康趋势分析</w:t>
      </w:r>
    </w:p>
    <w:p w14:paraId="7ED892CA">
      <w:pPr>
        <w:pStyle w:val="7"/>
        <w:rPr>
          <w:rFonts w:hint="eastAsia"/>
          <w:lang w:val="zh-CN"/>
        </w:rPr>
      </w:pPr>
      <w:r>
        <w:rPr>
          <w:rFonts w:hint="eastAsia"/>
          <w:lang w:val="zh-CN"/>
        </w:rPr>
        <w:t>异常指标分析</w:t>
      </w:r>
    </w:p>
    <w:p w14:paraId="5584519B">
      <w:pPr>
        <w:pStyle w:val="67"/>
        <w:rPr>
          <w:rFonts w:hint="eastAsia"/>
          <w:lang w:val="zh-CN"/>
        </w:rPr>
      </w:pPr>
      <w:r>
        <w:rPr>
          <w:rFonts w:hint="eastAsia"/>
          <w:lang w:val="zh-CN"/>
        </w:rPr>
        <w:t>支持根据就诊科室的不同，展示不同就诊科室医生重点关注指标的异常情况，包括患者近一个月、近半年、近一年内的检查、检验以及体检的异常指标数据趋势对比信息及时间。</w:t>
      </w:r>
    </w:p>
    <w:p w14:paraId="503B9BD2">
      <w:pPr>
        <w:pStyle w:val="7"/>
        <w:rPr>
          <w:rFonts w:hint="eastAsia"/>
          <w:lang w:val="zh-CN"/>
        </w:rPr>
      </w:pPr>
      <w:r>
        <w:rPr>
          <w:rFonts w:hint="eastAsia"/>
          <w:lang w:val="zh-CN"/>
        </w:rPr>
        <w:t>生命体征分析</w:t>
      </w:r>
    </w:p>
    <w:p w14:paraId="19D5B270">
      <w:pPr>
        <w:pStyle w:val="67"/>
        <w:rPr>
          <w:rFonts w:hint="eastAsia"/>
          <w:lang w:val="zh-CN"/>
        </w:rPr>
      </w:pPr>
      <w:r>
        <w:rPr>
          <w:rFonts w:hint="eastAsia"/>
          <w:lang w:val="zh-CN"/>
        </w:rPr>
        <w:t>支持根据就诊科室的不同，就诊科室医生关注的侧重点的不同以及患者人群分类的不同，展示不同的体征变化趋势对比，包括BMI、血压、血糖等信息。</w:t>
      </w:r>
    </w:p>
    <w:p w14:paraId="362B42C9">
      <w:pPr>
        <w:pStyle w:val="6"/>
        <w:rPr>
          <w:rFonts w:hint="eastAsia"/>
          <w:lang w:val="zh-CN"/>
        </w:rPr>
      </w:pPr>
      <w:r>
        <w:rPr>
          <w:rFonts w:hint="eastAsia"/>
          <w:lang w:val="zh-CN"/>
        </w:rPr>
        <w:t>既往健康分析</w:t>
      </w:r>
    </w:p>
    <w:p w14:paraId="34ADF987">
      <w:pPr>
        <w:pStyle w:val="7"/>
        <w:rPr>
          <w:rFonts w:hint="eastAsia"/>
          <w:lang w:val="zh-CN"/>
        </w:rPr>
      </w:pPr>
      <w:r>
        <w:rPr>
          <w:rFonts w:hint="eastAsia"/>
          <w:lang w:val="zh-CN"/>
        </w:rPr>
        <w:t>既往史分析</w:t>
      </w:r>
    </w:p>
    <w:p w14:paraId="114A8816">
      <w:pPr>
        <w:pStyle w:val="67"/>
        <w:rPr>
          <w:rFonts w:hint="eastAsia"/>
          <w:lang w:val="zh-CN"/>
        </w:rPr>
      </w:pPr>
      <w:r>
        <w:rPr>
          <w:rFonts w:hint="eastAsia"/>
          <w:lang w:val="zh-CN"/>
        </w:rPr>
        <w:t>支持根据不同就诊科室医生关注的侧重点，从病历文书和公卫中提取患者的既往病史信息，并按照倒序进行排序。就诊科室医生关注的既往史信息将会高亮置顶显示。</w:t>
      </w:r>
    </w:p>
    <w:p w14:paraId="735377E0">
      <w:pPr>
        <w:pStyle w:val="7"/>
        <w:rPr>
          <w:rFonts w:hint="eastAsia"/>
          <w:lang w:val="zh-CN"/>
        </w:rPr>
      </w:pPr>
      <w:r>
        <w:rPr>
          <w:rFonts w:hint="eastAsia"/>
          <w:lang w:val="zh-CN"/>
        </w:rPr>
        <w:t>过敏史分析</w:t>
      </w:r>
    </w:p>
    <w:p w14:paraId="642ABBF1">
      <w:pPr>
        <w:pStyle w:val="67"/>
        <w:rPr>
          <w:rFonts w:hint="eastAsia"/>
          <w:lang w:val="zh-CN"/>
        </w:rPr>
      </w:pPr>
      <w:r>
        <w:rPr>
          <w:rFonts w:hint="eastAsia"/>
          <w:lang w:val="zh-CN"/>
        </w:rPr>
        <w:t>支持根据不同就诊科室医生关注的侧重点，从病历文书和公卫中提取患者过敏史信息，包括药物过敏、食物过敏等。</w:t>
      </w:r>
    </w:p>
    <w:p w14:paraId="5678F839">
      <w:pPr>
        <w:pStyle w:val="7"/>
        <w:rPr>
          <w:rFonts w:hint="eastAsia"/>
          <w:lang w:val="zh-CN"/>
        </w:rPr>
      </w:pPr>
      <w:r>
        <w:rPr>
          <w:rFonts w:hint="eastAsia"/>
          <w:lang w:val="zh-CN"/>
        </w:rPr>
        <w:t>家族史分析</w:t>
      </w:r>
    </w:p>
    <w:p w14:paraId="79D77D38">
      <w:pPr>
        <w:pStyle w:val="67"/>
        <w:rPr>
          <w:rFonts w:hint="eastAsia"/>
          <w:lang w:val="zh-CN"/>
        </w:rPr>
      </w:pPr>
      <w:r>
        <w:rPr>
          <w:rFonts w:hint="eastAsia"/>
          <w:lang w:val="zh-CN"/>
        </w:rPr>
        <w:t>支持根据就诊科室的不同，展示不同就诊科室医生关注的侧重点，包括家族关系、家族史名称等信息。</w:t>
      </w:r>
    </w:p>
    <w:p w14:paraId="5AEBB75E">
      <w:pPr>
        <w:pStyle w:val="7"/>
        <w:rPr>
          <w:rFonts w:hint="eastAsia"/>
          <w:lang w:val="zh-CN"/>
        </w:rPr>
      </w:pPr>
      <w:r>
        <w:rPr>
          <w:rFonts w:hint="eastAsia"/>
          <w:lang w:val="zh-CN"/>
        </w:rPr>
        <w:t>生活习惯分析</w:t>
      </w:r>
    </w:p>
    <w:p w14:paraId="1FE66BE4">
      <w:pPr>
        <w:pStyle w:val="67"/>
        <w:rPr>
          <w:rFonts w:hint="eastAsia"/>
          <w:lang w:val="zh-CN"/>
        </w:rPr>
      </w:pPr>
      <w:r>
        <w:rPr>
          <w:rFonts w:hint="eastAsia"/>
          <w:lang w:val="zh-CN"/>
        </w:rPr>
        <w:t>支持根据就诊科室的不同，展示根据不同就诊科室医生关注的侧重点，包括吸烟情况、饮酒情况、运动情况、摄盐情况等生活习惯信息。</w:t>
      </w:r>
    </w:p>
    <w:p w14:paraId="65C5BC07">
      <w:pPr>
        <w:pStyle w:val="6"/>
        <w:rPr>
          <w:rFonts w:hint="eastAsia"/>
          <w:lang w:val="zh-CN"/>
        </w:rPr>
      </w:pPr>
      <w:r>
        <w:rPr>
          <w:rFonts w:hint="eastAsia"/>
          <w:lang w:val="zh-CN"/>
        </w:rPr>
        <w:t>器官模型分析</w:t>
      </w:r>
    </w:p>
    <w:p w14:paraId="6DCB4D34">
      <w:pPr>
        <w:pStyle w:val="7"/>
        <w:rPr>
          <w:rFonts w:hint="eastAsia"/>
          <w:lang w:val="zh-CN"/>
        </w:rPr>
      </w:pPr>
      <w:r>
        <w:rPr>
          <w:rFonts w:hint="eastAsia"/>
          <w:lang w:val="zh-CN"/>
        </w:rPr>
        <w:t>器官特征映射</w:t>
      </w:r>
    </w:p>
    <w:p w14:paraId="2B5DBCFA">
      <w:pPr>
        <w:pStyle w:val="67"/>
        <w:rPr>
          <w:rFonts w:hint="eastAsia"/>
          <w:lang w:val="zh-CN"/>
        </w:rPr>
      </w:pPr>
      <w:r>
        <w:rPr>
          <w:rFonts w:hint="eastAsia"/>
          <w:lang w:val="zh-CN"/>
        </w:rPr>
        <w:t>支持建立器官结构异常与临床指标、所患疾病的关联规则库，方便向医务人员正确展示人体器官的状态。</w:t>
      </w:r>
    </w:p>
    <w:p w14:paraId="46278AAD">
      <w:pPr>
        <w:pStyle w:val="7"/>
        <w:rPr>
          <w:rFonts w:hint="eastAsia"/>
          <w:lang w:val="zh-CN"/>
        </w:rPr>
      </w:pPr>
      <w:r>
        <w:rPr>
          <w:rFonts w:hint="eastAsia"/>
          <w:lang w:val="zh-CN"/>
        </w:rPr>
        <w:t>器官模型构建</w:t>
      </w:r>
    </w:p>
    <w:p w14:paraId="75FFF01A">
      <w:pPr>
        <w:pStyle w:val="67"/>
        <w:rPr>
          <w:rFonts w:hint="eastAsia"/>
          <w:lang w:val="zh-CN"/>
        </w:rPr>
      </w:pPr>
      <w:r>
        <w:rPr>
          <w:rFonts w:hint="eastAsia"/>
          <w:lang w:val="zh-CN"/>
        </w:rPr>
        <w:t>通过人体器官建模技术，构建人体器官的健康状况与人体异常指标，包括检查、检验等阳性指标的对照，形成器官模型画像。</w:t>
      </w:r>
    </w:p>
    <w:p w14:paraId="76AB0CCE">
      <w:pPr>
        <w:pStyle w:val="7"/>
        <w:rPr>
          <w:rFonts w:hint="eastAsia"/>
          <w:lang w:val="zh-CN"/>
        </w:rPr>
      </w:pPr>
      <w:r>
        <w:rPr>
          <w:rFonts w:hint="eastAsia"/>
          <w:lang w:val="zh-CN"/>
        </w:rPr>
        <w:t>器官模型展示</w:t>
      </w:r>
    </w:p>
    <w:p w14:paraId="1B172251">
      <w:pPr>
        <w:pStyle w:val="67"/>
        <w:rPr>
          <w:rFonts w:hint="eastAsia"/>
          <w:lang w:val="zh-CN"/>
        </w:rPr>
      </w:pPr>
      <w:r>
        <w:rPr>
          <w:rFonts w:hint="eastAsia"/>
          <w:lang w:val="zh-CN"/>
        </w:rPr>
        <w:t>支持展示人体器官的健康状况，可快速了解患者的患病情况。</w:t>
      </w:r>
    </w:p>
    <w:p w14:paraId="618C2B0E">
      <w:pPr>
        <w:pStyle w:val="6"/>
        <w:rPr>
          <w:rFonts w:hint="eastAsia"/>
          <w:lang w:val="zh-CN"/>
        </w:rPr>
      </w:pPr>
      <w:r>
        <w:rPr>
          <w:rFonts w:hint="eastAsia"/>
          <w:lang w:val="zh-CN"/>
        </w:rPr>
        <w:t>AI医生工作助手</w:t>
      </w:r>
    </w:p>
    <w:p w14:paraId="595CA9AD">
      <w:pPr>
        <w:pStyle w:val="67"/>
        <w:rPr>
          <w:rFonts w:hint="eastAsia"/>
          <w:lang w:val="zh-CN"/>
        </w:rPr>
      </w:pPr>
      <w:r>
        <w:rPr>
          <w:rFonts w:hint="eastAsia"/>
          <w:lang w:val="zh-CN"/>
        </w:rPr>
        <w:t>AI 医生工作助手借助先进的信息处理技术，能够快速完成对患者诊疗、公卫相关数据的快速调取，涵盖病历档案、检查检验报告等。并通过智能算法对海量数据进行精准筛选与深度整合，提炼出关键信息。以直观的图表、简洁的文字说明等可视化形式，将分析结果清晰呈现并详细解读，为医生提供全面、准确的信息支持，有力辅助医生开展高效精准的诊疗工作，显著提升医疗服务质量与效率。</w:t>
      </w:r>
    </w:p>
    <w:p w14:paraId="52E639C6">
      <w:pPr>
        <w:pStyle w:val="7"/>
        <w:rPr>
          <w:rFonts w:hint="eastAsia"/>
          <w:lang w:val="zh-CN"/>
        </w:rPr>
      </w:pPr>
      <w:r>
        <w:rPr>
          <w:rFonts w:hint="eastAsia"/>
          <w:lang w:val="zh-CN"/>
        </w:rPr>
        <w:t>语音交互</w:t>
      </w:r>
    </w:p>
    <w:p w14:paraId="6543384B">
      <w:pPr>
        <w:pStyle w:val="67"/>
        <w:rPr>
          <w:rFonts w:hint="eastAsia"/>
          <w:lang w:val="zh-CN"/>
        </w:rPr>
      </w:pPr>
      <w:r>
        <w:rPr>
          <w:rFonts w:hint="eastAsia"/>
          <w:lang w:val="zh-CN"/>
        </w:rPr>
        <w:t>支持医生直接对着AI工作助手文本输入或语音输入内容，助手精准识别指令后，迅速在健康画像标签中定位并检索相关数据。</w:t>
      </w:r>
    </w:p>
    <w:p w14:paraId="5ED38D81">
      <w:pPr>
        <w:pStyle w:val="7"/>
        <w:rPr>
          <w:rFonts w:hint="eastAsia"/>
          <w:lang w:val="zh-CN"/>
        </w:rPr>
      </w:pPr>
      <w:r>
        <w:rPr>
          <w:rFonts w:hint="eastAsia"/>
          <w:lang w:val="zh-CN"/>
        </w:rPr>
        <w:t>指令识别</w:t>
      </w:r>
    </w:p>
    <w:p w14:paraId="74E87C28">
      <w:pPr>
        <w:pStyle w:val="67"/>
        <w:rPr>
          <w:rFonts w:hint="eastAsia"/>
          <w:lang w:val="zh-CN"/>
        </w:rPr>
      </w:pPr>
      <w:r>
        <w:rPr>
          <w:rFonts w:hint="eastAsia"/>
          <w:lang w:val="zh-CN"/>
        </w:rPr>
        <w:t>支持执行识别医生下达指令，助手快速理解并提取关键信息，从已获取的健康画像标签的数据中提取相关指标的数据。</w:t>
      </w:r>
    </w:p>
    <w:p w14:paraId="15EFF2C2">
      <w:pPr>
        <w:pStyle w:val="7"/>
        <w:rPr>
          <w:rFonts w:hint="eastAsia"/>
          <w:lang w:val="zh-CN"/>
        </w:rPr>
      </w:pPr>
      <w:r>
        <w:rPr>
          <w:rFonts w:hint="eastAsia"/>
          <w:lang w:val="zh-CN"/>
        </w:rPr>
        <w:t>数据筛选与整合</w:t>
      </w:r>
    </w:p>
    <w:p w14:paraId="3140C96E">
      <w:pPr>
        <w:pStyle w:val="67"/>
        <w:rPr>
          <w:rFonts w:hint="eastAsia"/>
          <w:lang w:val="zh-CN"/>
        </w:rPr>
      </w:pPr>
      <w:r>
        <w:rPr>
          <w:rFonts w:hint="eastAsia"/>
          <w:lang w:val="zh-CN"/>
        </w:rPr>
        <w:t>支持对检索到的海量数据进行筛选，将同一标签的不同时期的数据以及不同标签的关联数据进行整合，以清晰的结构化形式呈现给医生，如按照时间顺序排列的血液检查各项指标数值表。</w:t>
      </w:r>
    </w:p>
    <w:p w14:paraId="1D7C4958">
      <w:pPr>
        <w:pStyle w:val="7"/>
        <w:rPr>
          <w:rFonts w:hint="eastAsia"/>
          <w:lang w:val="zh-CN"/>
        </w:rPr>
      </w:pPr>
      <w:r>
        <w:rPr>
          <w:rFonts w:hint="eastAsia"/>
          <w:lang w:val="zh-CN"/>
        </w:rPr>
        <w:t>智能算法处理</w:t>
      </w:r>
    </w:p>
    <w:p w14:paraId="44167A47">
      <w:pPr>
        <w:pStyle w:val="67"/>
        <w:rPr>
          <w:rFonts w:hint="eastAsia"/>
          <w:lang w:val="zh-CN"/>
        </w:rPr>
      </w:pPr>
      <w:r>
        <w:rPr>
          <w:rFonts w:hint="eastAsia"/>
          <w:lang w:val="zh-CN"/>
        </w:rPr>
        <w:t>支持运用数据统计分析算法，对指标数据进行平滑处理、异常值检测等操作，确保趋势分析的准确性。</w:t>
      </w:r>
    </w:p>
    <w:p w14:paraId="2D5DD04F">
      <w:pPr>
        <w:pStyle w:val="7"/>
        <w:rPr>
          <w:rFonts w:hint="eastAsia"/>
          <w:lang w:val="zh-CN"/>
        </w:rPr>
      </w:pPr>
      <w:r>
        <w:rPr>
          <w:rFonts w:hint="eastAsia"/>
          <w:lang w:val="zh-CN"/>
        </w:rPr>
        <w:t>多格式输出</w:t>
      </w:r>
    </w:p>
    <w:p w14:paraId="030D2A5D">
      <w:pPr>
        <w:pStyle w:val="67"/>
        <w:rPr>
          <w:rFonts w:hint="eastAsia"/>
          <w:lang w:val="zh-CN"/>
        </w:rPr>
      </w:pPr>
      <w:r>
        <w:rPr>
          <w:rFonts w:hint="eastAsia"/>
          <w:lang w:val="zh-CN"/>
        </w:rPr>
        <w:t>支持以文字列表、图表（针对数值类指标）等多种格式输出结果，方便医生查看和对比。例如，对于多次血压测量结果，以折线图展示，更直观呈现血压变化情况。</w:t>
      </w:r>
    </w:p>
    <w:p w14:paraId="2B1EE616">
      <w:pPr>
        <w:pStyle w:val="7"/>
        <w:rPr>
          <w:rFonts w:hint="eastAsia"/>
          <w:lang w:val="zh-CN"/>
        </w:rPr>
      </w:pPr>
      <w:r>
        <w:rPr>
          <w:rFonts w:hint="eastAsia"/>
          <w:lang w:val="zh-CN"/>
        </w:rPr>
        <w:t>可视化展示与解读</w:t>
      </w:r>
    </w:p>
    <w:p w14:paraId="5B6DAB97">
      <w:pPr>
        <w:pStyle w:val="67"/>
        <w:rPr>
          <w:rFonts w:hint="eastAsia"/>
          <w:lang w:val="zh-CN"/>
        </w:rPr>
      </w:pPr>
      <w:r>
        <w:rPr>
          <w:rFonts w:hint="eastAsia"/>
          <w:lang w:val="zh-CN"/>
        </w:rPr>
        <w:t>支持将分析结果以直观的图表（如折线图、柱状图）展示给医生调阅，并通过语音和文字相结合的方式进行解读。例如，“从图表可以看出，患者近三个月的血糖值整体呈上升趋势，且在 【具体日期】 超出正常参考范围，需重点关注。”</w:t>
      </w:r>
    </w:p>
    <w:p w14:paraId="195CA948">
      <w:pPr>
        <w:pStyle w:val="7"/>
        <w:rPr>
          <w:rFonts w:hint="eastAsia"/>
          <w:lang w:val="zh-CN"/>
        </w:rPr>
      </w:pPr>
      <w:r>
        <w:rPr>
          <w:rFonts w:hint="eastAsia"/>
          <w:lang w:val="zh-CN"/>
        </w:rPr>
        <w:t>医学知识检索</w:t>
      </w:r>
    </w:p>
    <w:p w14:paraId="12D6F870">
      <w:pPr>
        <w:pStyle w:val="67"/>
        <w:rPr>
          <w:rFonts w:hint="eastAsia"/>
          <w:lang w:val="zh-CN"/>
        </w:rPr>
      </w:pPr>
      <w:r>
        <w:rPr>
          <w:rFonts w:hint="eastAsia"/>
          <w:lang w:val="zh-CN"/>
        </w:rPr>
        <w:t>当医生遇到罕见病、疑难病症或需要最新医学研究成果时，可通过对话向助手提问，如 “查询 【疾病名称】的最新治疗进展”“【药物名称】的副作用有哪些新研究”，助手快速检索权威医学数据库，为医生提供准确、全面的医学知识和研究资料。</w:t>
      </w:r>
    </w:p>
    <w:p w14:paraId="5C05ACE3">
      <w:pPr>
        <w:pStyle w:val="5"/>
        <w:rPr>
          <w:rFonts w:hint="eastAsia"/>
          <w:lang w:val="zh-CN"/>
        </w:rPr>
      </w:pPr>
      <w:r>
        <w:rPr>
          <w:rFonts w:hint="eastAsia"/>
          <w:lang w:val="zh-CN"/>
        </w:rPr>
        <w:t>AI健康助手</w:t>
      </w:r>
    </w:p>
    <w:p w14:paraId="60C67640">
      <w:pPr>
        <w:pStyle w:val="6"/>
        <w:rPr>
          <w:rFonts w:hint="eastAsia"/>
          <w:lang w:val="zh-CN"/>
        </w:rPr>
      </w:pPr>
      <w:r>
        <w:rPr>
          <w:rFonts w:hint="eastAsia"/>
          <w:lang w:val="zh-CN"/>
        </w:rPr>
        <w:t>智能联想</w:t>
      </w:r>
    </w:p>
    <w:p w14:paraId="38B363C5">
      <w:pPr>
        <w:pStyle w:val="67"/>
        <w:rPr>
          <w:rFonts w:hint="eastAsia"/>
          <w:lang w:val="zh-CN"/>
        </w:rPr>
      </w:pPr>
      <w:r>
        <w:rPr>
          <w:rFonts w:hint="eastAsia"/>
          <w:lang w:val="zh-CN"/>
        </w:rPr>
        <w:t>根据居民的健康信息，常见问题以及居民历史对话内容、当前输入内容。智能推荐可能的问题，便于居民快速选择后进行咨询。</w:t>
      </w:r>
    </w:p>
    <w:p w14:paraId="55075355">
      <w:pPr>
        <w:pStyle w:val="6"/>
        <w:rPr>
          <w:rFonts w:hint="eastAsia"/>
          <w:lang w:val="zh-CN"/>
        </w:rPr>
      </w:pPr>
      <w:r>
        <w:rPr>
          <w:rFonts w:hint="eastAsia"/>
          <w:lang w:val="zh-CN"/>
        </w:rPr>
        <w:t>推荐问法</w:t>
      </w:r>
    </w:p>
    <w:p w14:paraId="1514CAC2">
      <w:pPr>
        <w:pStyle w:val="67"/>
        <w:rPr>
          <w:rFonts w:hint="eastAsia"/>
          <w:lang w:val="zh-CN"/>
        </w:rPr>
      </w:pPr>
      <w:r>
        <w:rPr>
          <w:rFonts w:hint="eastAsia"/>
          <w:lang w:val="zh-CN"/>
        </w:rPr>
        <w:t>通过对居民健康咨询的内容判断分析，支持结合居民健康摘要中的既往史、用药史、手术史、个人史、家族史等个人健康信息，快速生成基于本次咨询的推荐问法，辅助用户提高就诊时问诊沟通效率与沟通质量。</w:t>
      </w:r>
    </w:p>
    <w:p w14:paraId="59B33703">
      <w:pPr>
        <w:pStyle w:val="6"/>
        <w:rPr>
          <w:rFonts w:hint="eastAsia"/>
          <w:lang w:val="zh-CN"/>
        </w:rPr>
      </w:pPr>
      <w:r>
        <w:rPr>
          <w:rFonts w:hint="eastAsia"/>
          <w:lang w:val="zh-CN"/>
        </w:rPr>
        <w:t>多轮交互</w:t>
      </w:r>
    </w:p>
    <w:p w14:paraId="4B525351">
      <w:pPr>
        <w:pStyle w:val="67"/>
        <w:rPr>
          <w:rFonts w:hint="eastAsia"/>
          <w:lang w:val="zh-CN"/>
        </w:rPr>
      </w:pPr>
      <w:r>
        <w:rPr>
          <w:rFonts w:hint="eastAsia"/>
          <w:lang w:val="zh-CN"/>
        </w:rPr>
        <w:t>症状自查、中医辩证等流程中，会根据患者的回答，动态生成下一个问题。通过患者的问诊选项，确认或排除某些疾病，得到最准确的疑似患病推荐。</w:t>
      </w:r>
    </w:p>
    <w:p w14:paraId="3053337A">
      <w:pPr>
        <w:pStyle w:val="6"/>
        <w:rPr>
          <w:rFonts w:hint="eastAsia"/>
          <w:lang w:val="zh-CN"/>
        </w:rPr>
      </w:pPr>
      <w:r>
        <w:rPr>
          <w:rFonts w:hint="eastAsia"/>
          <w:lang w:val="zh-CN"/>
        </w:rPr>
        <w:t>语音输入</w:t>
      </w:r>
    </w:p>
    <w:p w14:paraId="02EA9C20">
      <w:pPr>
        <w:pStyle w:val="67"/>
        <w:rPr>
          <w:rFonts w:hint="eastAsia"/>
          <w:lang w:val="zh-CN"/>
        </w:rPr>
      </w:pPr>
      <w:r>
        <w:rPr>
          <w:rFonts w:hint="eastAsia"/>
          <w:lang w:val="zh-CN"/>
        </w:rPr>
        <w:t>基于语音识别能力，支持居民通过语音输入的方式，与系统进行沟通。</w:t>
      </w:r>
    </w:p>
    <w:p w14:paraId="7D743211">
      <w:pPr>
        <w:pStyle w:val="6"/>
        <w:rPr>
          <w:rFonts w:hint="eastAsia"/>
          <w:lang w:val="zh-CN"/>
        </w:rPr>
      </w:pPr>
      <w:r>
        <w:rPr>
          <w:rFonts w:hint="eastAsia"/>
          <w:lang w:val="zh-CN"/>
        </w:rPr>
        <w:t>症状自查</w:t>
      </w:r>
    </w:p>
    <w:p w14:paraId="6DB1AA17">
      <w:pPr>
        <w:pStyle w:val="67"/>
        <w:rPr>
          <w:rFonts w:hint="eastAsia"/>
          <w:lang w:val="zh-CN"/>
        </w:rPr>
      </w:pPr>
      <w:r>
        <w:rPr>
          <w:rFonts w:hint="eastAsia"/>
          <w:lang w:val="zh-CN"/>
        </w:rPr>
        <w:t>通过多轮问诊智能交互的方式，支持居民以在线对话完成与居民的疾病问题咨询互动。</w:t>
      </w:r>
    </w:p>
    <w:p w14:paraId="53D7251F">
      <w:pPr>
        <w:pStyle w:val="6"/>
        <w:rPr>
          <w:rFonts w:hint="eastAsia"/>
          <w:lang w:val="zh-CN"/>
        </w:rPr>
      </w:pPr>
      <w:r>
        <w:rPr>
          <w:rFonts w:hint="eastAsia"/>
          <w:lang w:val="zh-CN"/>
        </w:rPr>
        <w:t>药物查询</w:t>
      </w:r>
    </w:p>
    <w:p w14:paraId="7FB7FE55">
      <w:pPr>
        <w:pStyle w:val="67"/>
        <w:rPr>
          <w:rFonts w:hint="eastAsia"/>
          <w:lang w:val="zh-CN"/>
        </w:rPr>
      </w:pPr>
      <w:r>
        <w:rPr>
          <w:rFonts w:hint="eastAsia"/>
          <w:lang w:val="zh-CN"/>
        </w:rPr>
        <w:t>通过多轮问诊的方式，支持居民输入药物名称后，系统生成对应的药物使用说明及用药指导。为用户提供药品信息查询、用药风险判断、用药方案鉴别等用药治疗信息。</w:t>
      </w:r>
    </w:p>
    <w:p w14:paraId="50A50E8B">
      <w:pPr>
        <w:pStyle w:val="6"/>
        <w:rPr>
          <w:rFonts w:hint="eastAsia"/>
          <w:lang w:val="zh-CN"/>
        </w:rPr>
      </w:pPr>
      <w:r>
        <w:rPr>
          <w:rFonts w:hint="eastAsia"/>
          <w:lang w:val="zh-CN"/>
        </w:rPr>
        <w:t>检验报告解读</w:t>
      </w:r>
    </w:p>
    <w:p w14:paraId="672BDA83">
      <w:pPr>
        <w:pStyle w:val="67"/>
        <w:rPr>
          <w:rFonts w:hint="eastAsia"/>
          <w:lang w:val="zh-CN"/>
        </w:rPr>
      </w:pPr>
      <w:r>
        <w:rPr>
          <w:rFonts w:hint="eastAsia"/>
          <w:lang w:val="zh-CN"/>
        </w:rPr>
        <w:t>支持对检验报告进行智能分析解读，解读内容包含：检验结果解读、疾病风险预测、医学知识普及（相关医学术语介绍）、个性化健康建议等。</w:t>
      </w:r>
    </w:p>
    <w:p w14:paraId="186AC2A3">
      <w:pPr>
        <w:pStyle w:val="6"/>
        <w:rPr>
          <w:rFonts w:hint="eastAsia"/>
          <w:lang w:val="zh-CN"/>
        </w:rPr>
      </w:pPr>
      <w:r>
        <w:rPr>
          <w:rFonts w:hint="eastAsia"/>
          <w:lang w:val="zh-CN"/>
        </w:rPr>
        <w:t>检查报告解读</w:t>
      </w:r>
    </w:p>
    <w:p w14:paraId="52B9A208">
      <w:pPr>
        <w:pStyle w:val="67"/>
        <w:rPr>
          <w:rFonts w:hint="eastAsia"/>
          <w:lang w:val="zh-CN"/>
        </w:rPr>
      </w:pPr>
      <w:r>
        <w:rPr>
          <w:rFonts w:hint="eastAsia"/>
          <w:lang w:val="zh-CN"/>
        </w:rPr>
        <w:t>支持对检查报告进行智能分析解读，解读内容包含：总体报告评估、定期复查项目分析、立即就诊项目分析、个性化饮食推荐、运动建议等。</w:t>
      </w:r>
    </w:p>
    <w:p w14:paraId="3689FD4D">
      <w:pPr>
        <w:pStyle w:val="6"/>
        <w:rPr>
          <w:rFonts w:hint="eastAsia"/>
          <w:lang w:val="zh-CN"/>
        </w:rPr>
      </w:pPr>
      <w:r>
        <w:rPr>
          <w:rFonts w:hint="eastAsia"/>
          <w:lang w:val="zh-CN"/>
        </w:rPr>
        <w:t>科普知识</w:t>
      </w:r>
    </w:p>
    <w:p w14:paraId="66C73821">
      <w:pPr>
        <w:pStyle w:val="7"/>
        <w:rPr>
          <w:rFonts w:hint="eastAsia"/>
          <w:lang w:val="zh-CN"/>
        </w:rPr>
      </w:pPr>
      <w:r>
        <w:rPr>
          <w:rFonts w:hint="eastAsia"/>
          <w:lang w:val="zh-CN"/>
        </w:rPr>
        <w:t>健康数据关联分析</w:t>
      </w:r>
    </w:p>
    <w:p w14:paraId="03C13CEF">
      <w:pPr>
        <w:pStyle w:val="67"/>
        <w:rPr>
          <w:rFonts w:hint="eastAsia"/>
          <w:lang w:val="zh-CN"/>
        </w:rPr>
      </w:pPr>
      <w:r>
        <w:rPr>
          <w:rFonts w:hint="eastAsia"/>
          <w:lang w:val="zh-CN"/>
        </w:rPr>
        <w:t>深度挖掘居民的健康体检数据、疾病诊断信息以及生活习惯数据，如饮食习惯（高盐、高糖、高脂饮食等）、运动频率、吸烟饮酒情况等。例如，若发现某位居民体检时血压偏高，且日常饮食中盐分摄入较多，运动较少，系统将其健康状况与生活习惯关联起来。</w:t>
      </w:r>
    </w:p>
    <w:p w14:paraId="274B425D">
      <w:pPr>
        <w:pStyle w:val="7"/>
        <w:rPr>
          <w:rFonts w:hint="eastAsia"/>
          <w:lang w:val="zh-CN"/>
        </w:rPr>
      </w:pPr>
      <w:r>
        <w:rPr>
          <w:rFonts w:hint="eastAsia"/>
          <w:lang w:val="zh-CN"/>
        </w:rPr>
        <w:t>个性化科普文章筛选</w:t>
      </w:r>
    </w:p>
    <w:p w14:paraId="0D3DC3B4">
      <w:pPr>
        <w:pStyle w:val="67"/>
        <w:rPr>
          <w:rFonts w:hint="eastAsia"/>
          <w:lang w:val="zh-CN"/>
        </w:rPr>
      </w:pPr>
      <w:r>
        <w:rPr>
          <w:rFonts w:hint="eastAsia"/>
          <w:lang w:val="zh-CN"/>
        </w:rPr>
        <w:t>建立庞大的科普知识文章数据库，涵盖各类常见疾病（如高血压、糖尿病、冠心病、呼吸系统疾病等）的预防、治疗、康复和日常管理知识。根据居民的健康状况和生活习惯，运用智能算法从数据库中精准筛选出与之匹配的科普文章。对于上述血压偏高且生活习惯不佳的居民，筛选出如《高血压患者的饮食调整指南》《适合高血压人群的运动方式推荐》等文章。</w:t>
      </w:r>
    </w:p>
    <w:p w14:paraId="5B29D7C0">
      <w:pPr>
        <w:widowControl/>
        <w:spacing w:line="240" w:lineRule="auto"/>
        <w:ind w:firstLine="0" w:firstLineChars="0"/>
        <w:rPr>
          <w:rFonts w:hint="eastAsia" w:ascii="宋体" w:hAnsi="宋体"/>
          <w:lang w:val="zh-CN"/>
        </w:rPr>
      </w:pPr>
      <w:r>
        <w:rPr>
          <w:rFonts w:hint="eastAsia"/>
          <w:lang w:val="zh-CN"/>
        </w:rPr>
        <w:br w:type="page"/>
      </w:r>
    </w:p>
    <w:bookmarkEnd w:id="11"/>
    <w:p w14:paraId="6E8279AA">
      <w:pPr>
        <w:pStyle w:val="2"/>
        <w:rPr>
          <w:rFonts w:hint="eastAsia"/>
        </w:rPr>
      </w:pPr>
      <w:bookmarkStart w:id="12" w:name="_Toc214023938"/>
      <w:r>
        <w:rPr>
          <w:rFonts w:hint="eastAsia"/>
        </w:rPr>
        <w:t>按照本招标文件要求提供的其他技术性资料以及投标人需要说明的其他事项</w:t>
      </w:r>
      <w:bookmarkEnd w:id="2"/>
      <w:bookmarkEnd w:id="3"/>
      <w:bookmarkEnd w:id="12"/>
    </w:p>
    <w:p w14:paraId="2E9D1C40">
      <w:pPr>
        <w:pStyle w:val="3"/>
        <w:rPr>
          <w:rFonts w:hint="eastAsia"/>
        </w:rPr>
      </w:pPr>
      <w:bookmarkStart w:id="13" w:name="_Toc214023939"/>
      <w:r>
        <w:rPr>
          <w:rFonts w:hint="eastAsia"/>
        </w:rPr>
        <w:t>应急响应时间承诺函</w:t>
      </w:r>
      <w:bookmarkEnd w:id="13"/>
    </w:p>
    <w:p w14:paraId="21D9A5B9">
      <w:pPr>
        <w:rPr>
          <w:lang w:val="zh-CN"/>
        </w:rPr>
      </w:pPr>
    </w:p>
    <w:p w14:paraId="32AAE554">
      <w:pPr>
        <w:pStyle w:val="67"/>
        <w:rPr>
          <w:rFonts w:hint="eastAsia"/>
          <w:lang w:val="zh-CN"/>
        </w:rPr>
      </w:pPr>
      <w:r>
        <w:rPr>
          <w:rFonts w:hint="eastAsia"/>
          <w:lang w:val="zh-CN"/>
        </w:rPr>
        <w:t>我司承诺对系统故障进行实时响应并按照采购需求要求的时间内解决各级别故障：对系统故障应能够实时响应，若系统发生故障，接到通知后30分钟之内响应，专业工程师2小时内到达现场。特殊故障与客户沟通协商后，按照协商的方式制定解决方案并进行处理。</w:t>
      </w:r>
    </w:p>
    <w:p w14:paraId="612CA699">
      <w:pPr>
        <w:pStyle w:val="67"/>
        <w:rPr>
          <w:rFonts w:hint="eastAsia"/>
          <w:lang w:val="zh-CN"/>
        </w:rPr>
      </w:pPr>
      <w:r>
        <w:rPr>
          <w:rFonts w:hint="eastAsia"/>
          <w:lang w:val="zh-CN"/>
        </w:rPr>
        <w:t>具体故障级别及对应的应急响应要求如下：</w:t>
      </w:r>
    </w:p>
    <w:p w14:paraId="090028AE">
      <w:pPr>
        <w:pStyle w:val="67"/>
        <w:rPr>
          <w:rFonts w:hint="eastAsia"/>
          <w:lang w:val="zh-CN"/>
        </w:rPr>
      </w:pPr>
      <w:r>
        <w:rPr>
          <w:rFonts w:hint="eastAsia"/>
          <w:lang w:val="zh-CN"/>
        </w:rPr>
        <w:t>一级故障：在1小时内确诊，总故障解决时间不超过4小时。</w:t>
      </w:r>
    </w:p>
    <w:p w14:paraId="662560AB">
      <w:pPr>
        <w:pStyle w:val="67"/>
        <w:rPr>
          <w:rFonts w:hint="eastAsia"/>
          <w:lang w:val="zh-CN"/>
        </w:rPr>
      </w:pPr>
      <w:r>
        <w:rPr>
          <w:rFonts w:hint="eastAsia"/>
          <w:lang w:val="zh-CN"/>
        </w:rPr>
        <w:t>二级故障：在2小时内确诊，并在4小时内由专家到达现场确诊并解决，总故障解决时间不超过8小时；</w:t>
      </w:r>
    </w:p>
    <w:p w14:paraId="6DBFF826">
      <w:pPr>
        <w:pStyle w:val="67"/>
        <w:rPr>
          <w:rFonts w:hint="eastAsia"/>
          <w:lang w:val="zh-CN"/>
        </w:rPr>
      </w:pPr>
      <w:r>
        <w:rPr>
          <w:rFonts w:hint="eastAsia"/>
          <w:lang w:val="zh-CN"/>
        </w:rPr>
        <w:t>三、四级故障：在4小时内确诊故障，总故障解决时间不超过16小时。</w:t>
      </w:r>
    </w:p>
    <w:p w14:paraId="07D52B8B">
      <w:pPr>
        <w:pStyle w:val="67"/>
        <w:rPr>
          <w:rFonts w:hint="eastAsia"/>
          <w:lang w:val="zh-CN"/>
        </w:rPr>
      </w:pPr>
    </w:p>
    <w:p w14:paraId="0C00D636">
      <w:pPr>
        <w:pStyle w:val="67"/>
        <w:rPr>
          <w:rFonts w:hint="eastAsia"/>
          <w:lang w:val="zh-CN"/>
        </w:rPr>
      </w:pPr>
    </w:p>
    <w:p w14:paraId="16272C0D">
      <w:pPr>
        <w:rPr>
          <w:lang w:val="zh-CN"/>
        </w:rPr>
      </w:pPr>
      <w:r>
        <w:rPr>
          <w:rFonts w:hint="eastAsia"/>
          <w:lang w:val="zh-CN"/>
        </w:rPr>
        <w:t>供应商名称：上海市大数据股份有限公司</w:t>
      </w:r>
    </w:p>
    <w:p w14:paraId="0F26666C">
      <w:pPr>
        <w:rPr>
          <w:lang w:val="zh-CN"/>
        </w:rPr>
      </w:pPr>
      <w:r>
        <w:rPr>
          <w:rFonts w:hint="eastAsia"/>
          <w:lang w:val="zh-CN"/>
        </w:rPr>
        <w:t>日期：2025年11月17日</w:t>
      </w:r>
    </w:p>
    <w:p w14:paraId="75A805DB">
      <w:pPr>
        <w:rPr>
          <w:lang w:val="zh-CN"/>
        </w:rPr>
      </w:pPr>
    </w:p>
    <w:sectPr>
      <w:footerReference r:id="rId13" w:type="default"/>
      <w:pgSz w:w="11906" w:h="16838"/>
      <w:pgMar w:top="1418" w:right="1588" w:bottom="1418" w:left="1588" w:header="737"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panose1 w:val="02010609060101010101"/>
    <w:charset w:val="86"/>
    <w:family w:val="modern"/>
    <w:pitch w:val="default"/>
    <w:sig w:usb0="800002BF" w:usb1="38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华文楷体">
    <w:panose1 w:val="02010600040101010101"/>
    <w:charset w:val="86"/>
    <w:family w:val="auto"/>
    <w:pitch w:val="default"/>
    <w:sig w:usb0="80000287" w:usb1="280F3C52" w:usb2="00000016" w:usb3="00000000" w:csb0="0004001F" w:csb1="00000000"/>
  </w:font>
  <w:font w:name="Helvetica">
    <w:panose1 w:val="00000000000000000000"/>
    <w:charset w:val="00"/>
    <w:family w:val="swiss"/>
    <w:pitch w:val="default"/>
    <w:sig w:usb0="E00002FF" w:usb1="5000785B" w:usb2="00000000" w:usb3="00000000" w:csb0="2000019F" w:csb1="4F010000"/>
  </w:font>
  <w:font w:name="微软雅黑">
    <w:panose1 w:val="020B0503020204020204"/>
    <w:charset w:val="86"/>
    <w:family w:val="swiss"/>
    <w:pitch w:val="default"/>
    <w:sig w:usb0="80000287" w:usb1="2A0F3C52" w:usb2="00000016" w:usb3="00000000" w:csb0="0004001F" w:csb1="00000000"/>
  </w:font>
  <w:font w:name="仿宋_GB2312">
    <w:altName w:val="方正仿宋_GBK"/>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宋体e眠副浡渀.">
    <w:altName w:val="汉仪书宋二KW"/>
    <w:panose1 w:val="00000000000000000000"/>
    <w:charset w:val="86"/>
    <w:family w:val="roman"/>
    <w:pitch w:val="default"/>
    <w:sig w:usb0="00000000" w:usb1="00000000" w:usb2="00000010" w:usb3="00000000" w:csb0="00040000" w:csb1="00000000"/>
  </w:font>
  <w:font w:name="冬青黑体简体中文">
    <w:panose1 w:val="020B0300000000000000"/>
    <w:charset w:val="86"/>
    <w:family w:val="auto"/>
    <w:pitch w:val="default"/>
    <w:sig w:usb0="A00002BF" w:usb1="1ACF7CFA" w:usb2="00000016" w:usb3="00000000" w:csb0="00060007"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C58D4">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1474B">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0427000"/>
    </w:sdtPr>
    <w:sdtContent>
      <w:p w14:paraId="4F5703C0">
        <w:r>
          <w:fldChar w:fldCharType="begin"/>
        </w:r>
        <w:r>
          <w:instrText xml:space="preserve">PAGE   \* MERGEFORMAT</w:instrText>
        </w:r>
        <w:r>
          <w:fldChar w:fldCharType="separate"/>
        </w:r>
        <w: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4340308"/>
      <w:docPartObj>
        <w:docPartGallery w:val="autotext"/>
      </w:docPartObj>
    </w:sdtPr>
    <w:sdtEndPr>
      <w:rPr>
        <w:sz w:val="21"/>
        <w:szCs w:val="21"/>
      </w:rPr>
    </w:sdtEndPr>
    <w:sdtContent>
      <w:p w14:paraId="64D19F6D">
        <w:pPr>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IX</w:t>
        </w:r>
        <w:r>
          <w:rPr>
            <w:sz w:val="21"/>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0F4B0">
    <w:pPr>
      <w:ind w:firstLine="0" w:firstLineChars="0"/>
      <w:jc w:val="center"/>
      <w:rPr>
        <w:sz w:val="20"/>
        <w:szCs w:val="21"/>
      </w:rPr>
    </w:pPr>
    <w:r>
      <w:rPr>
        <w:sz w:val="20"/>
        <w:szCs w:val="21"/>
      </w:rPr>
      <w:fldChar w:fldCharType="begin"/>
    </w:r>
    <w:r>
      <w:rPr>
        <w:sz w:val="20"/>
        <w:szCs w:val="21"/>
      </w:rPr>
      <w:instrText xml:space="preserve">PAGE   \* MERGEFORMAT</w:instrText>
    </w:r>
    <w:r>
      <w:rPr>
        <w:sz w:val="20"/>
        <w:szCs w:val="21"/>
      </w:rPr>
      <w:fldChar w:fldCharType="separate"/>
    </w:r>
    <w:r>
      <w:rPr>
        <w:sz w:val="20"/>
        <w:szCs w:val="21"/>
        <w:lang w:val="zh-CN"/>
      </w:rPr>
      <w:t>827</w:t>
    </w:r>
    <w:r>
      <w:rPr>
        <w:sz w:val="20"/>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A2D06">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97D12">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D9667">
    <w:r>
      <w:rPr>
        <w:rFonts w:hint="eastAsia"/>
      </w:rPr>
      <w:t>上海市教育委员会 2022 年教育云网设备运维和基本服务保障项目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62B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54710"/>
    <w:multiLevelType w:val="multilevel"/>
    <w:tmpl w:val="2D654710"/>
    <w:lvl w:ilvl="0" w:tentative="0">
      <w:start w:val="1"/>
      <w:numFmt w:val="decimal"/>
      <w:pStyle w:val="2"/>
      <w:suff w:val="space"/>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b/>
        <w:bCs w:val="0"/>
        <w:i w:val="0"/>
        <w:iCs w:val="0"/>
        <w:caps w:val="0"/>
        <w:smallCaps w:val="0"/>
        <w:strike w:val="0"/>
        <w:dstrike w:val="0"/>
        <w:vanish w:val="0"/>
        <w:color w:val="000000"/>
        <w:spacing w:val="0"/>
        <w:position w:val="0"/>
        <w:sz w:val="32"/>
        <w:szCs w:val="32"/>
        <w:u w:val="none"/>
        <w:vertAlign w:val="baseline"/>
        <w14:shadow w14:blurRad="0" w14:dist="0" w14:dir="0" w14:sx="0" w14:sy="0" w14:kx="0" w14:ky="0" w14:algn="none">
          <w14:srgbClr w14:val="000000"/>
        </w14:shadow>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b/>
        <w:bCs/>
      </w:rPr>
    </w:lvl>
    <w:lvl w:ilvl="4" w:tentative="0">
      <w:start w:val="1"/>
      <w:numFmt w:val="decimal"/>
      <w:pStyle w:val="6"/>
      <w:lvlText w:val="%1.%2.%3.%4.%5"/>
      <w:lvlJc w:val="left"/>
      <w:pPr>
        <w:ind w:left="0" w:firstLine="0"/>
      </w:pPr>
      <w:rPr>
        <w:rFonts w:hint="eastAsia"/>
      </w:rPr>
    </w:lvl>
    <w:lvl w:ilvl="5" w:tentative="0">
      <w:start w:val="1"/>
      <w:numFmt w:val="decimal"/>
      <w:pStyle w:val="7"/>
      <w:lvlText w:val="%1.%2.%3.%4.%5.%6"/>
      <w:lvlJc w:val="left"/>
      <w:pPr>
        <w:ind w:left="0" w:firstLine="0"/>
      </w:pPr>
      <w:rPr>
        <w:rFonts w:hint="eastAsia"/>
      </w:rPr>
    </w:lvl>
    <w:lvl w:ilvl="6" w:tentative="0">
      <w:start w:val="1"/>
      <w:numFmt w:val="decimal"/>
      <w:pStyle w:val="8"/>
      <w:lvlText w:val="%1.%2.%3.%4.%5.%6.%7"/>
      <w:lvlJc w:val="left"/>
      <w:pPr>
        <w:ind w:left="0" w:firstLine="0"/>
      </w:pPr>
      <w:rPr>
        <w:rFonts w:hint="eastAsia"/>
      </w:rPr>
    </w:lvl>
    <w:lvl w:ilvl="7" w:tentative="0">
      <w:start w:val="1"/>
      <w:numFmt w:val="decimal"/>
      <w:pStyle w:val="9"/>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hideSpellingErrors/>
  <w:documentProtection w:enforcement="0"/>
  <w:defaultTabStop w:val="0"/>
  <w:drawingGridHorizontalSpacing w:val="118"/>
  <w:drawingGridVerticalSpacing w:val="579"/>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E5ZjE5YzdjNmM5MjgxMzQwOTgxY2NjNDM3ZWZhMDkifQ=="/>
  </w:docVars>
  <w:rsids>
    <w:rsidRoot w:val="00277A2E"/>
    <w:rsid w:val="0000008F"/>
    <w:rsid w:val="00000BDF"/>
    <w:rsid w:val="00000F5A"/>
    <w:rsid w:val="0000116B"/>
    <w:rsid w:val="00001466"/>
    <w:rsid w:val="00001A28"/>
    <w:rsid w:val="00001ACD"/>
    <w:rsid w:val="000029D2"/>
    <w:rsid w:val="00003096"/>
    <w:rsid w:val="000035FB"/>
    <w:rsid w:val="00003F15"/>
    <w:rsid w:val="00004259"/>
    <w:rsid w:val="000068C7"/>
    <w:rsid w:val="00006DCC"/>
    <w:rsid w:val="000073CF"/>
    <w:rsid w:val="00010299"/>
    <w:rsid w:val="000109A7"/>
    <w:rsid w:val="000112BB"/>
    <w:rsid w:val="000117EB"/>
    <w:rsid w:val="00011972"/>
    <w:rsid w:val="00011CC3"/>
    <w:rsid w:val="000149AC"/>
    <w:rsid w:val="00015BCC"/>
    <w:rsid w:val="00015CBA"/>
    <w:rsid w:val="00015FA4"/>
    <w:rsid w:val="00016E47"/>
    <w:rsid w:val="000170CA"/>
    <w:rsid w:val="00017388"/>
    <w:rsid w:val="000178A5"/>
    <w:rsid w:val="000203A5"/>
    <w:rsid w:val="00021FB3"/>
    <w:rsid w:val="000225D2"/>
    <w:rsid w:val="00022E3E"/>
    <w:rsid w:val="00024131"/>
    <w:rsid w:val="000243E3"/>
    <w:rsid w:val="00024E83"/>
    <w:rsid w:val="00024F37"/>
    <w:rsid w:val="0002563F"/>
    <w:rsid w:val="00025E18"/>
    <w:rsid w:val="00026DBA"/>
    <w:rsid w:val="00026DE0"/>
    <w:rsid w:val="00026F13"/>
    <w:rsid w:val="00027725"/>
    <w:rsid w:val="00027893"/>
    <w:rsid w:val="00027F38"/>
    <w:rsid w:val="00030EE8"/>
    <w:rsid w:val="00030EEE"/>
    <w:rsid w:val="000314EE"/>
    <w:rsid w:val="0003180E"/>
    <w:rsid w:val="000318D1"/>
    <w:rsid w:val="00032C73"/>
    <w:rsid w:val="00033A52"/>
    <w:rsid w:val="000346F0"/>
    <w:rsid w:val="0003475D"/>
    <w:rsid w:val="00035A8F"/>
    <w:rsid w:val="00036231"/>
    <w:rsid w:val="00036817"/>
    <w:rsid w:val="00036A95"/>
    <w:rsid w:val="000374C4"/>
    <w:rsid w:val="000375FB"/>
    <w:rsid w:val="00037F59"/>
    <w:rsid w:val="00042334"/>
    <w:rsid w:val="00043494"/>
    <w:rsid w:val="000434AB"/>
    <w:rsid w:val="000471BC"/>
    <w:rsid w:val="00047A18"/>
    <w:rsid w:val="00050513"/>
    <w:rsid w:val="00050BF6"/>
    <w:rsid w:val="00051B69"/>
    <w:rsid w:val="00051C2E"/>
    <w:rsid w:val="00051F31"/>
    <w:rsid w:val="000533BA"/>
    <w:rsid w:val="0005396F"/>
    <w:rsid w:val="00054D4C"/>
    <w:rsid w:val="00054FB3"/>
    <w:rsid w:val="00055DD0"/>
    <w:rsid w:val="00055FF8"/>
    <w:rsid w:val="00056059"/>
    <w:rsid w:val="000561F9"/>
    <w:rsid w:val="000568BA"/>
    <w:rsid w:val="00056E97"/>
    <w:rsid w:val="00057454"/>
    <w:rsid w:val="00057774"/>
    <w:rsid w:val="00057A34"/>
    <w:rsid w:val="00060F6A"/>
    <w:rsid w:val="00061E2A"/>
    <w:rsid w:val="00062634"/>
    <w:rsid w:val="0006326D"/>
    <w:rsid w:val="00063724"/>
    <w:rsid w:val="00064045"/>
    <w:rsid w:val="00064841"/>
    <w:rsid w:val="000648A0"/>
    <w:rsid w:val="00064A56"/>
    <w:rsid w:val="0006513D"/>
    <w:rsid w:val="00066151"/>
    <w:rsid w:val="00066B8A"/>
    <w:rsid w:val="00066EA2"/>
    <w:rsid w:val="00070CB5"/>
    <w:rsid w:val="00070CC6"/>
    <w:rsid w:val="00072EF1"/>
    <w:rsid w:val="0007304D"/>
    <w:rsid w:val="0007304F"/>
    <w:rsid w:val="00074352"/>
    <w:rsid w:val="00074476"/>
    <w:rsid w:val="0007496E"/>
    <w:rsid w:val="000749A6"/>
    <w:rsid w:val="00075284"/>
    <w:rsid w:val="00075B37"/>
    <w:rsid w:val="0007725C"/>
    <w:rsid w:val="00077903"/>
    <w:rsid w:val="000826C9"/>
    <w:rsid w:val="00083ADF"/>
    <w:rsid w:val="00083CD2"/>
    <w:rsid w:val="000848E2"/>
    <w:rsid w:val="00084F4E"/>
    <w:rsid w:val="0008532C"/>
    <w:rsid w:val="000858C3"/>
    <w:rsid w:val="000879F4"/>
    <w:rsid w:val="00087D0B"/>
    <w:rsid w:val="00087DAF"/>
    <w:rsid w:val="00090316"/>
    <w:rsid w:val="00090BF1"/>
    <w:rsid w:val="000911FC"/>
    <w:rsid w:val="000935CA"/>
    <w:rsid w:val="00094944"/>
    <w:rsid w:val="00094F6C"/>
    <w:rsid w:val="00095E98"/>
    <w:rsid w:val="0009616B"/>
    <w:rsid w:val="0009648C"/>
    <w:rsid w:val="00096505"/>
    <w:rsid w:val="0009680A"/>
    <w:rsid w:val="00096976"/>
    <w:rsid w:val="00096A2E"/>
    <w:rsid w:val="00097167"/>
    <w:rsid w:val="00097327"/>
    <w:rsid w:val="00097512"/>
    <w:rsid w:val="000976EB"/>
    <w:rsid w:val="0009796B"/>
    <w:rsid w:val="00097C13"/>
    <w:rsid w:val="00097D59"/>
    <w:rsid w:val="000A06A6"/>
    <w:rsid w:val="000A08F1"/>
    <w:rsid w:val="000A1367"/>
    <w:rsid w:val="000A17A4"/>
    <w:rsid w:val="000A2637"/>
    <w:rsid w:val="000A290E"/>
    <w:rsid w:val="000A5037"/>
    <w:rsid w:val="000A514C"/>
    <w:rsid w:val="000A57F1"/>
    <w:rsid w:val="000A6807"/>
    <w:rsid w:val="000A7034"/>
    <w:rsid w:val="000A7986"/>
    <w:rsid w:val="000B012C"/>
    <w:rsid w:val="000B014E"/>
    <w:rsid w:val="000B1DE3"/>
    <w:rsid w:val="000B36DB"/>
    <w:rsid w:val="000B3FB8"/>
    <w:rsid w:val="000B515F"/>
    <w:rsid w:val="000B516B"/>
    <w:rsid w:val="000B5291"/>
    <w:rsid w:val="000B5B33"/>
    <w:rsid w:val="000B61ED"/>
    <w:rsid w:val="000B75AE"/>
    <w:rsid w:val="000B76C3"/>
    <w:rsid w:val="000B7C30"/>
    <w:rsid w:val="000B7FB1"/>
    <w:rsid w:val="000C0701"/>
    <w:rsid w:val="000C0A0D"/>
    <w:rsid w:val="000C0B43"/>
    <w:rsid w:val="000C2718"/>
    <w:rsid w:val="000C413A"/>
    <w:rsid w:val="000C49BB"/>
    <w:rsid w:val="000C4BCF"/>
    <w:rsid w:val="000C515A"/>
    <w:rsid w:val="000C560C"/>
    <w:rsid w:val="000C627B"/>
    <w:rsid w:val="000C7354"/>
    <w:rsid w:val="000C76B2"/>
    <w:rsid w:val="000D100C"/>
    <w:rsid w:val="000D16D9"/>
    <w:rsid w:val="000D1C08"/>
    <w:rsid w:val="000D462C"/>
    <w:rsid w:val="000D4EE9"/>
    <w:rsid w:val="000D5B62"/>
    <w:rsid w:val="000D5D34"/>
    <w:rsid w:val="000D63B4"/>
    <w:rsid w:val="000D7211"/>
    <w:rsid w:val="000E2202"/>
    <w:rsid w:val="000E3D5C"/>
    <w:rsid w:val="000E5213"/>
    <w:rsid w:val="000E56AA"/>
    <w:rsid w:val="000E588A"/>
    <w:rsid w:val="000E5E5C"/>
    <w:rsid w:val="000E64E2"/>
    <w:rsid w:val="000E6AC0"/>
    <w:rsid w:val="000E6C59"/>
    <w:rsid w:val="000E6D3D"/>
    <w:rsid w:val="000E6E17"/>
    <w:rsid w:val="000F0A81"/>
    <w:rsid w:val="000F1812"/>
    <w:rsid w:val="000F1D2E"/>
    <w:rsid w:val="000F1FF7"/>
    <w:rsid w:val="000F218E"/>
    <w:rsid w:val="000F2460"/>
    <w:rsid w:val="000F29C6"/>
    <w:rsid w:val="000F29D2"/>
    <w:rsid w:val="000F31C3"/>
    <w:rsid w:val="000F413C"/>
    <w:rsid w:val="000F45B9"/>
    <w:rsid w:val="000F47E4"/>
    <w:rsid w:val="000F6F6F"/>
    <w:rsid w:val="000F7083"/>
    <w:rsid w:val="000F7C00"/>
    <w:rsid w:val="00100911"/>
    <w:rsid w:val="001013E6"/>
    <w:rsid w:val="001013F5"/>
    <w:rsid w:val="001022CD"/>
    <w:rsid w:val="00102C7E"/>
    <w:rsid w:val="00104A55"/>
    <w:rsid w:val="0010596F"/>
    <w:rsid w:val="00105DB9"/>
    <w:rsid w:val="00106E6B"/>
    <w:rsid w:val="001071C4"/>
    <w:rsid w:val="00107E59"/>
    <w:rsid w:val="00107FE5"/>
    <w:rsid w:val="001129D0"/>
    <w:rsid w:val="00112A7E"/>
    <w:rsid w:val="00113F70"/>
    <w:rsid w:val="00115065"/>
    <w:rsid w:val="0011617E"/>
    <w:rsid w:val="001167C9"/>
    <w:rsid w:val="0011696C"/>
    <w:rsid w:val="00116F0A"/>
    <w:rsid w:val="00120690"/>
    <w:rsid w:val="0012082D"/>
    <w:rsid w:val="00120B05"/>
    <w:rsid w:val="00121050"/>
    <w:rsid w:val="00122580"/>
    <w:rsid w:val="00123366"/>
    <w:rsid w:val="0012337B"/>
    <w:rsid w:val="001233A2"/>
    <w:rsid w:val="00124F52"/>
    <w:rsid w:val="001263A9"/>
    <w:rsid w:val="00126963"/>
    <w:rsid w:val="00127AB4"/>
    <w:rsid w:val="0013036B"/>
    <w:rsid w:val="00130BF6"/>
    <w:rsid w:val="00131131"/>
    <w:rsid w:val="0013176A"/>
    <w:rsid w:val="001318EB"/>
    <w:rsid w:val="00131D48"/>
    <w:rsid w:val="00133288"/>
    <w:rsid w:val="00134037"/>
    <w:rsid w:val="00134612"/>
    <w:rsid w:val="00135237"/>
    <w:rsid w:val="00135BB1"/>
    <w:rsid w:val="00136824"/>
    <w:rsid w:val="0013768A"/>
    <w:rsid w:val="00137EA2"/>
    <w:rsid w:val="001402F3"/>
    <w:rsid w:val="001412CF"/>
    <w:rsid w:val="00141320"/>
    <w:rsid w:val="0014196B"/>
    <w:rsid w:val="00141B90"/>
    <w:rsid w:val="001432F5"/>
    <w:rsid w:val="001435CB"/>
    <w:rsid w:val="001445D4"/>
    <w:rsid w:val="0014472A"/>
    <w:rsid w:val="00144BF6"/>
    <w:rsid w:val="00145329"/>
    <w:rsid w:val="00145408"/>
    <w:rsid w:val="0014544E"/>
    <w:rsid w:val="00145866"/>
    <w:rsid w:val="0014598A"/>
    <w:rsid w:val="00145DF4"/>
    <w:rsid w:val="0014600D"/>
    <w:rsid w:val="0014622B"/>
    <w:rsid w:val="001467E0"/>
    <w:rsid w:val="00146A2B"/>
    <w:rsid w:val="00146B0A"/>
    <w:rsid w:val="00146E7F"/>
    <w:rsid w:val="00146F0B"/>
    <w:rsid w:val="00147818"/>
    <w:rsid w:val="00150D82"/>
    <w:rsid w:val="00152014"/>
    <w:rsid w:val="00152071"/>
    <w:rsid w:val="001535F7"/>
    <w:rsid w:val="00153F23"/>
    <w:rsid w:val="00154350"/>
    <w:rsid w:val="00154465"/>
    <w:rsid w:val="00155587"/>
    <w:rsid w:val="0015682D"/>
    <w:rsid w:val="00156D8A"/>
    <w:rsid w:val="00156F04"/>
    <w:rsid w:val="00156F9C"/>
    <w:rsid w:val="00157063"/>
    <w:rsid w:val="0016054D"/>
    <w:rsid w:val="00160C43"/>
    <w:rsid w:val="00161109"/>
    <w:rsid w:val="00161325"/>
    <w:rsid w:val="0016220D"/>
    <w:rsid w:val="001628E2"/>
    <w:rsid w:val="00164017"/>
    <w:rsid w:val="0016429C"/>
    <w:rsid w:val="00164C7B"/>
    <w:rsid w:val="0016546A"/>
    <w:rsid w:val="001663AF"/>
    <w:rsid w:val="00166E6D"/>
    <w:rsid w:val="00167137"/>
    <w:rsid w:val="00167774"/>
    <w:rsid w:val="00167E13"/>
    <w:rsid w:val="00167EE9"/>
    <w:rsid w:val="001700C3"/>
    <w:rsid w:val="0017121D"/>
    <w:rsid w:val="0017127C"/>
    <w:rsid w:val="00171BD5"/>
    <w:rsid w:val="00171D79"/>
    <w:rsid w:val="001727B5"/>
    <w:rsid w:val="00172A00"/>
    <w:rsid w:val="00172E5B"/>
    <w:rsid w:val="00174A8A"/>
    <w:rsid w:val="00174D28"/>
    <w:rsid w:val="0017501B"/>
    <w:rsid w:val="00176711"/>
    <w:rsid w:val="00176A96"/>
    <w:rsid w:val="00176B5B"/>
    <w:rsid w:val="001776AC"/>
    <w:rsid w:val="00177EF5"/>
    <w:rsid w:val="0018032A"/>
    <w:rsid w:val="0018100A"/>
    <w:rsid w:val="001811DE"/>
    <w:rsid w:val="00181433"/>
    <w:rsid w:val="0018175C"/>
    <w:rsid w:val="00181FF1"/>
    <w:rsid w:val="001832CE"/>
    <w:rsid w:val="00183C46"/>
    <w:rsid w:val="00183D61"/>
    <w:rsid w:val="0018416A"/>
    <w:rsid w:val="00185A9C"/>
    <w:rsid w:val="00186114"/>
    <w:rsid w:val="00186128"/>
    <w:rsid w:val="001862F9"/>
    <w:rsid w:val="001864E6"/>
    <w:rsid w:val="00186BC0"/>
    <w:rsid w:val="00187FF6"/>
    <w:rsid w:val="0019017B"/>
    <w:rsid w:val="00190498"/>
    <w:rsid w:val="001913F8"/>
    <w:rsid w:val="00191417"/>
    <w:rsid w:val="001917F1"/>
    <w:rsid w:val="00191B8A"/>
    <w:rsid w:val="00191EB4"/>
    <w:rsid w:val="001923F0"/>
    <w:rsid w:val="00193554"/>
    <w:rsid w:val="00193651"/>
    <w:rsid w:val="001938CA"/>
    <w:rsid w:val="00194099"/>
    <w:rsid w:val="00195D9B"/>
    <w:rsid w:val="001960F7"/>
    <w:rsid w:val="00196521"/>
    <w:rsid w:val="00196ABE"/>
    <w:rsid w:val="00196AE9"/>
    <w:rsid w:val="00196B81"/>
    <w:rsid w:val="00196F7D"/>
    <w:rsid w:val="0019755E"/>
    <w:rsid w:val="00197B01"/>
    <w:rsid w:val="001A0CEB"/>
    <w:rsid w:val="001A1C94"/>
    <w:rsid w:val="001A20C0"/>
    <w:rsid w:val="001A4AD9"/>
    <w:rsid w:val="001A5658"/>
    <w:rsid w:val="001A61BE"/>
    <w:rsid w:val="001A65A8"/>
    <w:rsid w:val="001B01FE"/>
    <w:rsid w:val="001B0287"/>
    <w:rsid w:val="001B0E2F"/>
    <w:rsid w:val="001B1562"/>
    <w:rsid w:val="001B16A7"/>
    <w:rsid w:val="001B1A5B"/>
    <w:rsid w:val="001B24B8"/>
    <w:rsid w:val="001B2AEE"/>
    <w:rsid w:val="001B30FE"/>
    <w:rsid w:val="001B3EA0"/>
    <w:rsid w:val="001B485D"/>
    <w:rsid w:val="001B66FE"/>
    <w:rsid w:val="001B6807"/>
    <w:rsid w:val="001B68FD"/>
    <w:rsid w:val="001B6924"/>
    <w:rsid w:val="001B7C16"/>
    <w:rsid w:val="001C0114"/>
    <w:rsid w:val="001C07A7"/>
    <w:rsid w:val="001C07AF"/>
    <w:rsid w:val="001C1013"/>
    <w:rsid w:val="001C1447"/>
    <w:rsid w:val="001C2227"/>
    <w:rsid w:val="001C2415"/>
    <w:rsid w:val="001C2423"/>
    <w:rsid w:val="001C31C2"/>
    <w:rsid w:val="001C3B74"/>
    <w:rsid w:val="001C3DEC"/>
    <w:rsid w:val="001C4299"/>
    <w:rsid w:val="001C47E1"/>
    <w:rsid w:val="001C485D"/>
    <w:rsid w:val="001C49DC"/>
    <w:rsid w:val="001C4AC4"/>
    <w:rsid w:val="001C4F38"/>
    <w:rsid w:val="001C5393"/>
    <w:rsid w:val="001C5449"/>
    <w:rsid w:val="001C6932"/>
    <w:rsid w:val="001C6F1E"/>
    <w:rsid w:val="001C780B"/>
    <w:rsid w:val="001C7C8D"/>
    <w:rsid w:val="001C7FB3"/>
    <w:rsid w:val="001D08C4"/>
    <w:rsid w:val="001D09CA"/>
    <w:rsid w:val="001D2470"/>
    <w:rsid w:val="001D2DD2"/>
    <w:rsid w:val="001D3241"/>
    <w:rsid w:val="001D36E3"/>
    <w:rsid w:val="001D3A50"/>
    <w:rsid w:val="001D3A94"/>
    <w:rsid w:val="001D4D51"/>
    <w:rsid w:val="001D5960"/>
    <w:rsid w:val="001D6103"/>
    <w:rsid w:val="001D6624"/>
    <w:rsid w:val="001D6B2E"/>
    <w:rsid w:val="001D6BC8"/>
    <w:rsid w:val="001D7894"/>
    <w:rsid w:val="001D7B2B"/>
    <w:rsid w:val="001D7DB8"/>
    <w:rsid w:val="001D7FBB"/>
    <w:rsid w:val="001E0640"/>
    <w:rsid w:val="001E0896"/>
    <w:rsid w:val="001E2624"/>
    <w:rsid w:val="001E34EF"/>
    <w:rsid w:val="001E3763"/>
    <w:rsid w:val="001E3FBA"/>
    <w:rsid w:val="001E4760"/>
    <w:rsid w:val="001E49E4"/>
    <w:rsid w:val="001E544E"/>
    <w:rsid w:val="001E5747"/>
    <w:rsid w:val="001E6A10"/>
    <w:rsid w:val="001E7033"/>
    <w:rsid w:val="001E7718"/>
    <w:rsid w:val="001E7D7F"/>
    <w:rsid w:val="001F03EC"/>
    <w:rsid w:val="001F0518"/>
    <w:rsid w:val="001F0671"/>
    <w:rsid w:val="001F0905"/>
    <w:rsid w:val="001F0DE4"/>
    <w:rsid w:val="001F1413"/>
    <w:rsid w:val="001F1843"/>
    <w:rsid w:val="001F2CD5"/>
    <w:rsid w:val="001F4A46"/>
    <w:rsid w:val="001F50FA"/>
    <w:rsid w:val="001F5805"/>
    <w:rsid w:val="001F648E"/>
    <w:rsid w:val="001F721F"/>
    <w:rsid w:val="001F77CF"/>
    <w:rsid w:val="001F7B72"/>
    <w:rsid w:val="00203C22"/>
    <w:rsid w:val="00204692"/>
    <w:rsid w:val="00204F79"/>
    <w:rsid w:val="0020649D"/>
    <w:rsid w:val="00206B18"/>
    <w:rsid w:val="00206BDD"/>
    <w:rsid w:val="00206E0A"/>
    <w:rsid w:val="00207993"/>
    <w:rsid w:val="00207CC9"/>
    <w:rsid w:val="00207E16"/>
    <w:rsid w:val="00210221"/>
    <w:rsid w:val="00210811"/>
    <w:rsid w:val="00210DEA"/>
    <w:rsid w:val="00211244"/>
    <w:rsid w:val="00211AE8"/>
    <w:rsid w:val="00213E04"/>
    <w:rsid w:val="0021537C"/>
    <w:rsid w:val="00215CD0"/>
    <w:rsid w:val="00215E5E"/>
    <w:rsid w:val="00215F45"/>
    <w:rsid w:val="002162EC"/>
    <w:rsid w:val="00216635"/>
    <w:rsid w:val="00216B75"/>
    <w:rsid w:val="00217155"/>
    <w:rsid w:val="0021715E"/>
    <w:rsid w:val="0021747B"/>
    <w:rsid w:val="0022004E"/>
    <w:rsid w:val="00220144"/>
    <w:rsid w:val="00221271"/>
    <w:rsid w:val="0022159D"/>
    <w:rsid w:val="00221DEF"/>
    <w:rsid w:val="0022283B"/>
    <w:rsid w:val="002232AA"/>
    <w:rsid w:val="00223849"/>
    <w:rsid w:val="00223C32"/>
    <w:rsid w:val="00224BAE"/>
    <w:rsid w:val="002251DD"/>
    <w:rsid w:val="002256B7"/>
    <w:rsid w:val="00226070"/>
    <w:rsid w:val="002263A6"/>
    <w:rsid w:val="00226E48"/>
    <w:rsid w:val="002279BD"/>
    <w:rsid w:val="00227A05"/>
    <w:rsid w:val="00227C31"/>
    <w:rsid w:val="0023026B"/>
    <w:rsid w:val="00231273"/>
    <w:rsid w:val="00231292"/>
    <w:rsid w:val="00231474"/>
    <w:rsid w:val="00231532"/>
    <w:rsid w:val="0023174E"/>
    <w:rsid w:val="00231ABE"/>
    <w:rsid w:val="00231BF9"/>
    <w:rsid w:val="00232305"/>
    <w:rsid w:val="0023232F"/>
    <w:rsid w:val="00232747"/>
    <w:rsid w:val="0023296A"/>
    <w:rsid w:val="00234193"/>
    <w:rsid w:val="002342D7"/>
    <w:rsid w:val="00234405"/>
    <w:rsid w:val="00236A22"/>
    <w:rsid w:val="002411EE"/>
    <w:rsid w:val="002419B4"/>
    <w:rsid w:val="00243997"/>
    <w:rsid w:val="00243A8D"/>
    <w:rsid w:val="0024466E"/>
    <w:rsid w:val="00244934"/>
    <w:rsid w:val="00244AA0"/>
    <w:rsid w:val="0024535F"/>
    <w:rsid w:val="00246408"/>
    <w:rsid w:val="002464AF"/>
    <w:rsid w:val="00246801"/>
    <w:rsid w:val="00247767"/>
    <w:rsid w:val="002478B6"/>
    <w:rsid w:val="00250BD8"/>
    <w:rsid w:val="00252282"/>
    <w:rsid w:val="002531AF"/>
    <w:rsid w:val="00253474"/>
    <w:rsid w:val="00253803"/>
    <w:rsid w:val="00254B6A"/>
    <w:rsid w:val="00254DDF"/>
    <w:rsid w:val="00255CE9"/>
    <w:rsid w:val="00255F8D"/>
    <w:rsid w:val="0025628D"/>
    <w:rsid w:val="0025712A"/>
    <w:rsid w:val="0025769F"/>
    <w:rsid w:val="00257FBA"/>
    <w:rsid w:val="00260439"/>
    <w:rsid w:val="00260A60"/>
    <w:rsid w:val="00261A91"/>
    <w:rsid w:val="0026225D"/>
    <w:rsid w:val="00262FE6"/>
    <w:rsid w:val="002644DF"/>
    <w:rsid w:val="002650B2"/>
    <w:rsid w:val="002650FD"/>
    <w:rsid w:val="0026517B"/>
    <w:rsid w:val="00267571"/>
    <w:rsid w:val="00267A44"/>
    <w:rsid w:val="00267FD6"/>
    <w:rsid w:val="00270B8F"/>
    <w:rsid w:val="00270BAE"/>
    <w:rsid w:val="00271B80"/>
    <w:rsid w:val="0027367D"/>
    <w:rsid w:val="00273700"/>
    <w:rsid w:val="00273849"/>
    <w:rsid w:val="00273A3C"/>
    <w:rsid w:val="002746E5"/>
    <w:rsid w:val="00274A6E"/>
    <w:rsid w:val="00274F5B"/>
    <w:rsid w:val="0027534B"/>
    <w:rsid w:val="0027536D"/>
    <w:rsid w:val="00275E22"/>
    <w:rsid w:val="00276FD7"/>
    <w:rsid w:val="00277220"/>
    <w:rsid w:val="00277548"/>
    <w:rsid w:val="00277A2E"/>
    <w:rsid w:val="002803D8"/>
    <w:rsid w:val="002810EB"/>
    <w:rsid w:val="002813B1"/>
    <w:rsid w:val="00282272"/>
    <w:rsid w:val="00282851"/>
    <w:rsid w:val="002836EA"/>
    <w:rsid w:val="00283BFE"/>
    <w:rsid w:val="00284CF0"/>
    <w:rsid w:val="00286BBB"/>
    <w:rsid w:val="00287A04"/>
    <w:rsid w:val="00287A56"/>
    <w:rsid w:val="00287C4E"/>
    <w:rsid w:val="0029037F"/>
    <w:rsid w:val="00290AB7"/>
    <w:rsid w:val="00291B23"/>
    <w:rsid w:val="00291DAE"/>
    <w:rsid w:val="002925B9"/>
    <w:rsid w:val="002940DB"/>
    <w:rsid w:val="00294B6A"/>
    <w:rsid w:val="00294BD8"/>
    <w:rsid w:val="00294CBD"/>
    <w:rsid w:val="00294D08"/>
    <w:rsid w:val="00296036"/>
    <w:rsid w:val="00296190"/>
    <w:rsid w:val="0029636E"/>
    <w:rsid w:val="00296561"/>
    <w:rsid w:val="00296708"/>
    <w:rsid w:val="00296A21"/>
    <w:rsid w:val="00296D55"/>
    <w:rsid w:val="00297058"/>
    <w:rsid w:val="00297080"/>
    <w:rsid w:val="002975D3"/>
    <w:rsid w:val="002A04A3"/>
    <w:rsid w:val="002A10D9"/>
    <w:rsid w:val="002A1117"/>
    <w:rsid w:val="002A13E5"/>
    <w:rsid w:val="002A2224"/>
    <w:rsid w:val="002A24AA"/>
    <w:rsid w:val="002A2BE7"/>
    <w:rsid w:val="002A2DDA"/>
    <w:rsid w:val="002A32DE"/>
    <w:rsid w:val="002A3F40"/>
    <w:rsid w:val="002A448E"/>
    <w:rsid w:val="002A5095"/>
    <w:rsid w:val="002A59B6"/>
    <w:rsid w:val="002A64CC"/>
    <w:rsid w:val="002A6BBD"/>
    <w:rsid w:val="002A6DD3"/>
    <w:rsid w:val="002A76A9"/>
    <w:rsid w:val="002B24B0"/>
    <w:rsid w:val="002B5643"/>
    <w:rsid w:val="002B588A"/>
    <w:rsid w:val="002B59B1"/>
    <w:rsid w:val="002B5FA3"/>
    <w:rsid w:val="002B629B"/>
    <w:rsid w:val="002B641A"/>
    <w:rsid w:val="002B74FC"/>
    <w:rsid w:val="002B7C0B"/>
    <w:rsid w:val="002C06BC"/>
    <w:rsid w:val="002C1B4E"/>
    <w:rsid w:val="002C2202"/>
    <w:rsid w:val="002C2B10"/>
    <w:rsid w:val="002C2CCC"/>
    <w:rsid w:val="002C6293"/>
    <w:rsid w:val="002C693B"/>
    <w:rsid w:val="002C7AFF"/>
    <w:rsid w:val="002D0CE0"/>
    <w:rsid w:val="002D262A"/>
    <w:rsid w:val="002D44B3"/>
    <w:rsid w:val="002D6013"/>
    <w:rsid w:val="002D6785"/>
    <w:rsid w:val="002D730A"/>
    <w:rsid w:val="002D775D"/>
    <w:rsid w:val="002E0149"/>
    <w:rsid w:val="002E07BA"/>
    <w:rsid w:val="002E0E13"/>
    <w:rsid w:val="002E0F5C"/>
    <w:rsid w:val="002E10A0"/>
    <w:rsid w:val="002E2A09"/>
    <w:rsid w:val="002E3BB7"/>
    <w:rsid w:val="002E4016"/>
    <w:rsid w:val="002E4209"/>
    <w:rsid w:val="002E6DA0"/>
    <w:rsid w:val="002E75C4"/>
    <w:rsid w:val="002F049C"/>
    <w:rsid w:val="002F04EA"/>
    <w:rsid w:val="002F05B3"/>
    <w:rsid w:val="002F0F21"/>
    <w:rsid w:val="002F1354"/>
    <w:rsid w:val="002F1360"/>
    <w:rsid w:val="002F1A3A"/>
    <w:rsid w:val="002F3C39"/>
    <w:rsid w:val="002F4067"/>
    <w:rsid w:val="002F45F0"/>
    <w:rsid w:val="002F52C0"/>
    <w:rsid w:val="002F5FF1"/>
    <w:rsid w:val="002F6182"/>
    <w:rsid w:val="002F6C5D"/>
    <w:rsid w:val="002F7654"/>
    <w:rsid w:val="003009AB"/>
    <w:rsid w:val="00300A73"/>
    <w:rsid w:val="00301334"/>
    <w:rsid w:val="0030227D"/>
    <w:rsid w:val="00302826"/>
    <w:rsid w:val="003029FD"/>
    <w:rsid w:val="00303256"/>
    <w:rsid w:val="0030385F"/>
    <w:rsid w:val="00303EEF"/>
    <w:rsid w:val="0030407D"/>
    <w:rsid w:val="0030492C"/>
    <w:rsid w:val="00305242"/>
    <w:rsid w:val="003054B2"/>
    <w:rsid w:val="00305E98"/>
    <w:rsid w:val="003063D4"/>
    <w:rsid w:val="0030640E"/>
    <w:rsid w:val="00306862"/>
    <w:rsid w:val="00306E62"/>
    <w:rsid w:val="00310E3B"/>
    <w:rsid w:val="00310FC5"/>
    <w:rsid w:val="0031203D"/>
    <w:rsid w:val="003134E2"/>
    <w:rsid w:val="00314B83"/>
    <w:rsid w:val="0031544D"/>
    <w:rsid w:val="00316D48"/>
    <w:rsid w:val="00317859"/>
    <w:rsid w:val="00320282"/>
    <w:rsid w:val="003206C9"/>
    <w:rsid w:val="00321351"/>
    <w:rsid w:val="00321EBD"/>
    <w:rsid w:val="00323807"/>
    <w:rsid w:val="00324373"/>
    <w:rsid w:val="00325D50"/>
    <w:rsid w:val="00327A88"/>
    <w:rsid w:val="00330D54"/>
    <w:rsid w:val="00330ED9"/>
    <w:rsid w:val="00331A51"/>
    <w:rsid w:val="00332588"/>
    <w:rsid w:val="00333524"/>
    <w:rsid w:val="003347E4"/>
    <w:rsid w:val="00335B03"/>
    <w:rsid w:val="0033724A"/>
    <w:rsid w:val="003373BF"/>
    <w:rsid w:val="00337628"/>
    <w:rsid w:val="00337BBE"/>
    <w:rsid w:val="003406E8"/>
    <w:rsid w:val="00340970"/>
    <w:rsid w:val="003413A3"/>
    <w:rsid w:val="00341C35"/>
    <w:rsid w:val="00341F07"/>
    <w:rsid w:val="00342A28"/>
    <w:rsid w:val="003430CD"/>
    <w:rsid w:val="00343678"/>
    <w:rsid w:val="003442DE"/>
    <w:rsid w:val="00344652"/>
    <w:rsid w:val="003449A1"/>
    <w:rsid w:val="00344B6D"/>
    <w:rsid w:val="003467BE"/>
    <w:rsid w:val="00347F63"/>
    <w:rsid w:val="00350604"/>
    <w:rsid w:val="00350DE9"/>
    <w:rsid w:val="003510A3"/>
    <w:rsid w:val="003513B8"/>
    <w:rsid w:val="003514F7"/>
    <w:rsid w:val="00351BC0"/>
    <w:rsid w:val="0035200D"/>
    <w:rsid w:val="00353994"/>
    <w:rsid w:val="00354EC9"/>
    <w:rsid w:val="0035677B"/>
    <w:rsid w:val="003567EB"/>
    <w:rsid w:val="003568BB"/>
    <w:rsid w:val="00356DC5"/>
    <w:rsid w:val="00357B7E"/>
    <w:rsid w:val="0036023C"/>
    <w:rsid w:val="0036042A"/>
    <w:rsid w:val="00360F62"/>
    <w:rsid w:val="00362BEF"/>
    <w:rsid w:val="0036398B"/>
    <w:rsid w:val="00364F79"/>
    <w:rsid w:val="0036510C"/>
    <w:rsid w:val="00365A10"/>
    <w:rsid w:val="00365CDB"/>
    <w:rsid w:val="00366939"/>
    <w:rsid w:val="0036699A"/>
    <w:rsid w:val="00367331"/>
    <w:rsid w:val="003702DA"/>
    <w:rsid w:val="003714D2"/>
    <w:rsid w:val="00371590"/>
    <w:rsid w:val="00372D15"/>
    <w:rsid w:val="003746CC"/>
    <w:rsid w:val="00374BEE"/>
    <w:rsid w:val="003750F0"/>
    <w:rsid w:val="00375117"/>
    <w:rsid w:val="00376D9E"/>
    <w:rsid w:val="00377F3E"/>
    <w:rsid w:val="00381107"/>
    <w:rsid w:val="0038262C"/>
    <w:rsid w:val="00384CD0"/>
    <w:rsid w:val="00385A7F"/>
    <w:rsid w:val="00386B2F"/>
    <w:rsid w:val="00386F50"/>
    <w:rsid w:val="003876BA"/>
    <w:rsid w:val="00387905"/>
    <w:rsid w:val="00387F67"/>
    <w:rsid w:val="00390D39"/>
    <w:rsid w:val="0039407E"/>
    <w:rsid w:val="00395729"/>
    <w:rsid w:val="0039585F"/>
    <w:rsid w:val="003972C5"/>
    <w:rsid w:val="003972F4"/>
    <w:rsid w:val="00397DCB"/>
    <w:rsid w:val="003A07D6"/>
    <w:rsid w:val="003A1857"/>
    <w:rsid w:val="003A1B03"/>
    <w:rsid w:val="003A1B5D"/>
    <w:rsid w:val="003A20AC"/>
    <w:rsid w:val="003A25B2"/>
    <w:rsid w:val="003A2F80"/>
    <w:rsid w:val="003A3090"/>
    <w:rsid w:val="003A368C"/>
    <w:rsid w:val="003A3FF9"/>
    <w:rsid w:val="003A41C0"/>
    <w:rsid w:val="003A4353"/>
    <w:rsid w:val="003A5728"/>
    <w:rsid w:val="003A620E"/>
    <w:rsid w:val="003A6B2F"/>
    <w:rsid w:val="003A74E6"/>
    <w:rsid w:val="003A7807"/>
    <w:rsid w:val="003B13C0"/>
    <w:rsid w:val="003B1653"/>
    <w:rsid w:val="003B2B09"/>
    <w:rsid w:val="003B344A"/>
    <w:rsid w:val="003B356B"/>
    <w:rsid w:val="003B4129"/>
    <w:rsid w:val="003B42B9"/>
    <w:rsid w:val="003B45D7"/>
    <w:rsid w:val="003B5343"/>
    <w:rsid w:val="003B6D10"/>
    <w:rsid w:val="003B75C0"/>
    <w:rsid w:val="003B7E23"/>
    <w:rsid w:val="003B7FD5"/>
    <w:rsid w:val="003C0C60"/>
    <w:rsid w:val="003C201D"/>
    <w:rsid w:val="003C2BA0"/>
    <w:rsid w:val="003C2F17"/>
    <w:rsid w:val="003C360E"/>
    <w:rsid w:val="003C4A7A"/>
    <w:rsid w:val="003C4A7F"/>
    <w:rsid w:val="003C5965"/>
    <w:rsid w:val="003C5B88"/>
    <w:rsid w:val="003C6325"/>
    <w:rsid w:val="003C70D6"/>
    <w:rsid w:val="003C741A"/>
    <w:rsid w:val="003C745F"/>
    <w:rsid w:val="003C78FA"/>
    <w:rsid w:val="003C79DA"/>
    <w:rsid w:val="003D1B44"/>
    <w:rsid w:val="003D3371"/>
    <w:rsid w:val="003D3398"/>
    <w:rsid w:val="003D33D9"/>
    <w:rsid w:val="003D3672"/>
    <w:rsid w:val="003D3870"/>
    <w:rsid w:val="003D506C"/>
    <w:rsid w:val="003D524F"/>
    <w:rsid w:val="003D5650"/>
    <w:rsid w:val="003D5C2C"/>
    <w:rsid w:val="003D63A3"/>
    <w:rsid w:val="003D689D"/>
    <w:rsid w:val="003D7CFC"/>
    <w:rsid w:val="003E00DF"/>
    <w:rsid w:val="003E1D44"/>
    <w:rsid w:val="003E1E6A"/>
    <w:rsid w:val="003E225F"/>
    <w:rsid w:val="003E233E"/>
    <w:rsid w:val="003E257A"/>
    <w:rsid w:val="003E25BA"/>
    <w:rsid w:val="003E2AF6"/>
    <w:rsid w:val="003E377A"/>
    <w:rsid w:val="003E4807"/>
    <w:rsid w:val="003E4B4E"/>
    <w:rsid w:val="003E4EB1"/>
    <w:rsid w:val="003E6540"/>
    <w:rsid w:val="003E76A0"/>
    <w:rsid w:val="003F1157"/>
    <w:rsid w:val="003F15DD"/>
    <w:rsid w:val="003F17B9"/>
    <w:rsid w:val="003F28C0"/>
    <w:rsid w:val="003F2E83"/>
    <w:rsid w:val="003F372C"/>
    <w:rsid w:val="003F3A2F"/>
    <w:rsid w:val="003F4C9C"/>
    <w:rsid w:val="003F4F3A"/>
    <w:rsid w:val="003F4FDD"/>
    <w:rsid w:val="003F57E5"/>
    <w:rsid w:val="003F5A6E"/>
    <w:rsid w:val="003F79D3"/>
    <w:rsid w:val="0040004B"/>
    <w:rsid w:val="00400223"/>
    <w:rsid w:val="004006C0"/>
    <w:rsid w:val="00400B63"/>
    <w:rsid w:val="00401248"/>
    <w:rsid w:val="004030CD"/>
    <w:rsid w:val="004031E2"/>
    <w:rsid w:val="00403392"/>
    <w:rsid w:val="00403B76"/>
    <w:rsid w:val="004048D5"/>
    <w:rsid w:val="00404E79"/>
    <w:rsid w:val="00406767"/>
    <w:rsid w:val="00407B9D"/>
    <w:rsid w:val="00410138"/>
    <w:rsid w:val="00410BFE"/>
    <w:rsid w:val="00410C1B"/>
    <w:rsid w:val="00411819"/>
    <w:rsid w:val="004120D1"/>
    <w:rsid w:val="004127D6"/>
    <w:rsid w:val="00412B65"/>
    <w:rsid w:val="00412CD1"/>
    <w:rsid w:val="00412E90"/>
    <w:rsid w:val="004137D2"/>
    <w:rsid w:val="00413ACE"/>
    <w:rsid w:val="00414479"/>
    <w:rsid w:val="00414A2D"/>
    <w:rsid w:val="00414C26"/>
    <w:rsid w:val="00414E1A"/>
    <w:rsid w:val="004151AF"/>
    <w:rsid w:val="004152EC"/>
    <w:rsid w:val="0041659D"/>
    <w:rsid w:val="00420B5B"/>
    <w:rsid w:val="00420BBB"/>
    <w:rsid w:val="00422399"/>
    <w:rsid w:val="0042299F"/>
    <w:rsid w:val="004229C2"/>
    <w:rsid w:val="00422F68"/>
    <w:rsid w:val="004234C3"/>
    <w:rsid w:val="00423975"/>
    <w:rsid w:val="004239BB"/>
    <w:rsid w:val="00425065"/>
    <w:rsid w:val="00425AD1"/>
    <w:rsid w:val="004262AE"/>
    <w:rsid w:val="00426DBA"/>
    <w:rsid w:val="004272E1"/>
    <w:rsid w:val="00427D79"/>
    <w:rsid w:val="00427FE4"/>
    <w:rsid w:val="004306F7"/>
    <w:rsid w:val="00430BB2"/>
    <w:rsid w:val="00430C33"/>
    <w:rsid w:val="00430D77"/>
    <w:rsid w:val="00431005"/>
    <w:rsid w:val="00431222"/>
    <w:rsid w:val="004316A2"/>
    <w:rsid w:val="004318EA"/>
    <w:rsid w:val="00431B8D"/>
    <w:rsid w:val="00432D5D"/>
    <w:rsid w:val="00432E5D"/>
    <w:rsid w:val="00432F12"/>
    <w:rsid w:val="00433816"/>
    <w:rsid w:val="00434765"/>
    <w:rsid w:val="004348AA"/>
    <w:rsid w:val="00434A65"/>
    <w:rsid w:val="0043529C"/>
    <w:rsid w:val="004370F8"/>
    <w:rsid w:val="004371B8"/>
    <w:rsid w:val="00437C3F"/>
    <w:rsid w:val="00440690"/>
    <w:rsid w:val="00440B69"/>
    <w:rsid w:val="00441C61"/>
    <w:rsid w:val="004421DF"/>
    <w:rsid w:val="00443660"/>
    <w:rsid w:val="00443855"/>
    <w:rsid w:val="00443CA2"/>
    <w:rsid w:val="0044446E"/>
    <w:rsid w:val="0044451B"/>
    <w:rsid w:val="0044480A"/>
    <w:rsid w:val="0044560A"/>
    <w:rsid w:val="004457D7"/>
    <w:rsid w:val="00446BFC"/>
    <w:rsid w:val="00446EEF"/>
    <w:rsid w:val="004470E6"/>
    <w:rsid w:val="00450B15"/>
    <w:rsid w:val="0045261D"/>
    <w:rsid w:val="00452CD4"/>
    <w:rsid w:val="00452D72"/>
    <w:rsid w:val="00454C23"/>
    <w:rsid w:val="00454D1F"/>
    <w:rsid w:val="004557FC"/>
    <w:rsid w:val="00456031"/>
    <w:rsid w:val="0045620B"/>
    <w:rsid w:val="0046004A"/>
    <w:rsid w:val="00460508"/>
    <w:rsid w:val="00460FF7"/>
    <w:rsid w:val="0046103A"/>
    <w:rsid w:val="00461C01"/>
    <w:rsid w:val="00462452"/>
    <w:rsid w:val="00462B23"/>
    <w:rsid w:val="00462EA8"/>
    <w:rsid w:val="004632EC"/>
    <w:rsid w:val="00464780"/>
    <w:rsid w:val="0046497A"/>
    <w:rsid w:val="00465675"/>
    <w:rsid w:val="00465855"/>
    <w:rsid w:val="004658A4"/>
    <w:rsid w:val="004659F6"/>
    <w:rsid w:val="00465E1C"/>
    <w:rsid w:val="00466490"/>
    <w:rsid w:val="0047018A"/>
    <w:rsid w:val="00470838"/>
    <w:rsid w:val="00471A03"/>
    <w:rsid w:val="00471D99"/>
    <w:rsid w:val="00471D9D"/>
    <w:rsid w:val="00472988"/>
    <w:rsid w:val="0047440D"/>
    <w:rsid w:val="00474825"/>
    <w:rsid w:val="004752C4"/>
    <w:rsid w:val="00475C86"/>
    <w:rsid w:val="00476EB4"/>
    <w:rsid w:val="00477181"/>
    <w:rsid w:val="0047758F"/>
    <w:rsid w:val="00477854"/>
    <w:rsid w:val="004805B8"/>
    <w:rsid w:val="004806D0"/>
    <w:rsid w:val="004811C5"/>
    <w:rsid w:val="00483304"/>
    <w:rsid w:val="00483376"/>
    <w:rsid w:val="00483B4B"/>
    <w:rsid w:val="00484459"/>
    <w:rsid w:val="00484FEC"/>
    <w:rsid w:val="00485245"/>
    <w:rsid w:val="0048554A"/>
    <w:rsid w:val="00485687"/>
    <w:rsid w:val="00485B42"/>
    <w:rsid w:val="00485E49"/>
    <w:rsid w:val="004868C2"/>
    <w:rsid w:val="004870A6"/>
    <w:rsid w:val="0048734C"/>
    <w:rsid w:val="00490230"/>
    <w:rsid w:val="00490DD6"/>
    <w:rsid w:val="004935EE"/>
    <w:rsid w:val="00494E5A"/>
    <w:rsid w:val="00495BDE"/>
    <w:rsid w:val="004963B4"/>
    <w:rsid w:val="0049720D"/>
    <w:rsid w:val="004972B4"/>
    <w:rsid w:val="00497705"/>
    <w:rsid w:val="00497902"/>
    <w:rsid w:val="004A002F"/>
    <w:rsid w:val="004A0E09"/>
    <w:rsid w:val="004A170C"/>
    <w:rsid w:val="004A1AFF"/>
    <w:rsid w:val="004A25F4"/>
    <w:rsid w:val="004A2837"/>
    <w:rsid w:val="004A2851"/>
    <w:rsid w:val="004A2953"/>
    <w:rsid w:val="004A2C6F"/>
    <w:rsid w:val="004A452B"/>
    <w:rsid w:val="004A5BBC"/>
    <w:rsid w:val="004A65E1"/>
    <w:rsid w:val="004A683A"/>
    <w:rsid w:val="004A6FA1"/>
    <w:rsid w:val="004A7F26"/>
    <w:rsid w:val="004B00AF"/>
    <w:rsid w:val="004B042B"/>
    <w:rsid w:val="004B0A7C"/>
    <w:rsid w:val="004B21FC"/>
    <w:rsid w:val="004B2524"/>
    <w:rsid w:val="004B27BA"/>
    <w:rsid w:val="004B2905"/>
    <w:rsid w:val="004B2C75"/>
    <w:rsid w:val="004B3689"/>
    <w:rsid w:val="004B647E"/>
    <w:rsid w:val="004B6BC6"/>
    <w:rsid w:val="004B6ECD"/>
    <w:rsid w:val="004B7591"/>
    <w:rsid w:val="004B7A87"/>
    <w:rsid w:val="004C01DF"/>
    <w:rsid w:val="004C0B36"/>
    <w:rsid w:val="004C0B68"/>
    <w:rsid w:val="004C0D89"/>
    <w:rsid w:val="004C13A7"/>
    <w:rsid w:val="004C1E41"/>
    <w:rsid w:val="004C20A2"/>
    <w:rsid w:val="004C222F"/>
    <w:rsid w:val="004C2CA2"/>
    <w:rsid w:val="004C3BC0"/>
    <w:rsid w:val="004C42FC"/>
    <w:rsid w:val="004C4B87"/>
    <w:rsid w:val="004C5A0D"/>
    <w:rsid w:val="004C6652"/>
    <w:rsid w:val="004C734F"/>
    <w:rsid w:val="004C7A9E"/>
    <w:rsid w:val="004D03DD"/>
    <w:rsid w:val="004D047C"/>
    <w:rsid w:val="004D081E"/>
    <w:rsid w:val="004D0CB5"/>
    <w:rsid w:val="004D0EEA"/>
    <w:rsid w:val="004D1204"/>
    <w:rsid w:val="004D1841"/>
    <w:rsid w:val="004D1AB2"/>
    <w:rsid w:val="004D2252"/>
    <w:rsid w:val="004D481F"/>
    <w:rsid w:val="004D4CDB"/>
    <w:rsid w:val="004D5BF5"/>
    <w:rsid w:val="004D76F3"/>
    <w:rsid w:val="004E01A0"/>
    <w:rsid w:val="004E1A0D"/>
    <w:rsid w:val="004E1BEA"/>
    <w:rsid w:val="004E26B1"/>
    <w:rsid w:val="004E32C4"/>
    <w:rsid w:val="004E4175"/>
    <w:rsid w:val="004E54FE"/>
    <w:rsid w:val="004E7176"/>
    <w:rsid w:val="004E7445"/>
    <w:rsid w:val="004F01CC"/>
    <w:rsid w:val="004F0C4F"/>
    <w:rsid w:val="004F1E1D"/>
    <w:rsid w:val="004F31F2"/>
    <w:rsid w:val="004F358E"/>
    <w:rsid w:val="004F37E4"/>
    <w:rsid w:val="004F3F9E"/>
    <w:rsid w:val="004F4A22"/>
    <w:rsid w:val="004F4ACD"/>
    <w:rsid w:val="004F55DF"/>
    <w:rsid w:val="004F563E"/>
    <w:rsid w:val="004F61F0"/>
    <w:rsid w:val="004F7155"/>
    <w:rsid w:val="004F7B70"/>
    <w:rsid w:val="0050127C"/>
    <w:rsid w:val="00501882"/>
    <w:rsid w:val="00501B48"/>
    <w:rsid w:val="00502446"/>
    <w:rsid w:val="00502773"/>
    <w:rsid w:val="00502A32"/>
    <w:rsid w:val="00502A9B"/>
    <w:rsid w:val="00502F77"/>
    <w:rsid w:val="00503AFB"/>
    <w:rsid w:val="005048B4"/>
    <w:rsid w:val="00504F9E"/>
    <w:rsid w:val="00505283"/>
    <w:rsid w:val="00505316"/>
    <w:rsid w:val="00505D93"/>
    <w:rsid w:val="00506BE1"/>
    <w:rsid w:val="00507B66"/>
    <w:rsid w:val="00507CC8"/>
    <w:rsid w:val="00512F6A"/>
    <w:rsid w:val="00513044"/>
    <w:rsid w:val="005137B0"/>
    <w:rsid w:val="0051676E"/>
    <w:rsid w:val="00517FC0"/>
    <w:rsid w:val="00520180"/>
    <w:rsid w:val="00520309"/>
    <w:rsid w:val="00520346"/>
    <w:rsid w:val="0052054C"/>
    <w:rsid w:val="005208D3"/>
    <w:rsid w:val="00520BCA"/>
    <w:rsid w:val="00523083"/>
    <w:rsid w:val="0052395F"/>
    <w:rsid w:val="005241E7"/>
    <w:rsid w:val="00525F96"/>
    <w:rsid w:val="00526C3B"/>
    <w:rsid w:val="0052703D"/>
    <w:rsid w:val="005274F3"/>
    <w:rsid w:val="00527CE0"/>
    <w:rsid w:val="0053001B"/>
    <w:rsid w:val="00530087"/>
    <w:rsid w:val="00530592"/>
    <w:rsid w:val="005305D4"/>
    <w:rsid w:val="005307B3"/>
    <w:rsid w:val="005326C0"/>
    <w:rsid w:val="00532DA1"/>
    <w:rsid w:val="00534CAE"/>
    <w:rsid w:val="00535B4F"/>
    <w:rsid w:val="0053625D"/>
    <w:rsid w:val="00536310"/>
    <w:rsid w:val="00536AA8"/>
    <w:rsid w:val="00537B2C"/>
    <w:rsid w:val="00537DBD"/>
    <w:rsid w:val="00540A40"/>
    <w:rsid w:val="00541217"/>
    <w:rsid w:val="00541FDD"/>
    <w:rsid w:val="00542BB1"/>
    <w:rsid w:val="00543FE8"/>
    <w:rsid w:val="00544113"/>
    <w:rsid w:val="005441CA"/>
    <w:rsid w:val="00545990"/>
    <w:rsid w:val="005500FF"/>
    <w:rsid w:val="00550870"/>
    <w:rsid w:val="005510A5"/>
    <w:rsid w:val="00551B3D"/>
    <w:rsid w:val="00552F38"/>
    <w:rsid w:val="00553C91"/>
    <w:rsid w:val="00555741"/>
    <w:rsid w:val="00555CF7"/>
    <w:rsid w:val="00556671"/>
    <w:rsid w:val="00556881"/>
    <w:rsid w:val="0055692B"/>
    <w:rsid w:val="00557917"/>
    <w:rsid w:val="005604CF"/>
    <w:rsid w:val="00560BA2"/>
    <w:rsid w:val="005625D0"/>
    <w:rsid w:val="0056261C"/>
    <w:rsid w:val="00562CDB"/>
    <w:rsid w:val="005633CA"/>
    <w:rsid w:val="00564229"/>
    <w:rsid w:val="0056484B"/>
    <w:rsid w:val="0056707C"/>
    <w:rsid w:val="00567ED1"/>
    <w:rsid w:val="00570C47"/>
    <w:rsid w:val="00571374"/>
    <w:rsid w:val="005717F8"/>
    <w:rsid w:val="00571DF2"/>
    <w:rsid w:val="00572917"/>
    <w:rsid w:val="0057343D"/>
    <w:rsid w:val="005738C2"/>
    <w:rsid w:val="00574099"/>
    <w:rsid w:val="005740D6"/>
    <w:rsid w:val="00574F18"/>
    <w:rsid w:val="00577BFE"/>
    <w:rsid w:val="005806AE"/>
    <w:rsid w:val="005813A2"/>
    <w:rsid w:val="00581450"/>
    <w:rsid w:val="00581FC3"/>
    <w:rsid w:val="005820B5"/>
    <w:rsid w:val="00582527"/>
    <w:rsid w:val="00582541"/>
    <w:rsid w:val="00582553"/>
    <w:rsid w:val="00582B34"/>
    <w:rsid w:val="00582B9C"/>
    <w:rsid w:val="0058322D"/>
    <w:rsid w:val="00584237"/>
    <w:rsid w:val="00584750"/>
    <w:rsid w:val="00585503"/>
    <w:rsid w:val="005856BA"/>
    <w:rsid w:val="00586837"/>
    <w:rsid w:val="005876C1"/>
    <w:rsid w:val="00587A26"/>
    <w:rsid w:val="0059010B"/>
    <w:rsid w:val="0059188B"/>
    <w:rsid w:val="0059189C"/>
    <w:rsid w:val="00591A58"/>
    <w:rsid w:val="005923E7"/>
    <w:rsid w:val="0059250E"/>
    <w:rsid w:val="005940F8"/>
    <w:rsid w:val="0059441A"/>
    <w:rsid w:val="005946E0"/>
    <w:rsid w:val="00594BF2"/>
    <w:rsid w:val="00596C2A"/>
    <w:rsid w:val="005971BB"/>
    <w:rsid w:val="0059752E"/>
    <w:rsid w:val="005976AF"/>
    <w:rsid w:val="00597C30"/>
    <w:rsid w:val="00597FC5"/>
    <w:rsid w:val="005A0F53"/>
    <w:rsid w:val="005A0FB3"/>
    <w:rsid w:val="005A116E"/>
    <w:rsid w:val="005A1AEC"/>
    <w:rsid w:val="005A26DD"/>
    <w:rsid w:val="005A270C"/>
    <w:rsid w:val="005A2F4C"/>
    <w:rsid w:val="005A31A6"/>
    <w:rsid w:val="005A3B2D"/>
    <w:rsid w:val="005A42A4"/>
    <w:rsid w:val="005A491E"/>
    <w:rsid w:val="005A5BAA"/>
    <w:rsid w:val="005A6177"/>
    <w:rsid w:val="005A736E"/>
    <w:rsid w:val="005A7C67"/>
    <w:rsid w:val="005B085D"/>
    <w:rsid w:val="005B0E20"/>
    <w:rsid w:val="005B1445"/>
    <w:rsid w:val="005B1AC9"/>
    <w:rsid w:val="005B1BAE"/>
    <w:rsid w:val="005B2330"/>
    <w:rsid w:val="005B3A7A"/>
    <w:rsid w:val="005B4F6C"/>
    <w:rsid w:val="005B5ECF"/>
    <w:rsid w:val="005B64B1"/>
    <w:rsid w:val="005B6DE0"/>
    <w:rsid w:val="005B7308"/>
    <w:rsid w:val="005B764B"/>
    <w:rsid w:val="005C0693"/>
    <w:rsid w:val="005C0F62"/>
    <w:rsid w:val="005C0F83"/>
    <w:rsid w:val="005C1EC3"/>
    <w:rsid w:val="005C536F"/>
    <w:rsid w:val="005C56E7"/>
    <w:rsid w:val="005C5C00"/>
    <w:rsid w:val="005C707D"/>
    <w:rsid w:val="005C7347"/>
    <w:rsid w:val="005C7B43"/>
    <w:rsid w:val="005D07A3"/>
    <w:rsid w:val="005D0B9F"/>
    <w:rsid w:val="005D0F99"/>
    <w:rsid w:val="005D1313"/>
    <w:rsid w:val="005D188C"/>
    <w:rsid w:val="005D1902"/>
    <w:rsid w:val="005D19C2"/>
    <w:rsid w:val="005D268D"/>
    <w:rsid w:val="005D30FC"/>
    <w:rsid w:val="005D3E96"/>
    <w:rsid w:val="005D3F11"/>
    <w:rsid w:val="005D53E2"/>
    <w:rsid w:val="005D62D7"/>
    <w:rsid w:val="005D660E"/>
    <w:rsid w:val="005D69E4"/>
    <w:rsid w:val="005D714B"/>
    <w:rsid w:val="005D7462"/>
    <w:rsid w:val="005D7718"/>
    <w:rsid w:val="005E02E2"/>
    <w:rsid w:val="005E0B61"/>
    <w:rsid w:val="005E0DFD"/>
    <w:rsid w:val="005E2342"/>
    <w:rsid w:val="005E29C5"/>
    <w:rsid w:val="005E60C2"/>
    <w:rsid w:val="005E65DD"/>
    <w:rsid w:val="005E790C"/>
    <w:rsid w:val="005F10C2"/>
    <w:rsid w:val="005F121F"/>
    <w:rsid w:val="005F1493"/>
    <w:rsid w:val="005F491A"/>
    <w:rsid w:val="005F4978"/>
    <w:rsid w:val="005F49AA"/>
    <w:rsid w:val="005F4F29"/>
    <w:rsid w:val="005F5759"/>
    <w:rsid w:val="005F5906"/>
    <w:rsid w:val="005F5EC7"/>
    <w:rsid w:val="005F60C6"/>
    <w:rsid w:val="005F6BB2"/>
    <w:rsid w:val="0060003C"/>
    <w:rsid w:val="006008B8"/>
    <w:rsid w:val="006010C8"/>
    <w:rsid w:val="006011FA"/>
    <w:rsid w:val="00601718"/>
    <w:rsid w:val="00601EDC"/>
    <w:rsid w:val="00602059"/>
    <w:rsid w:val="0060215C"/>
    <w:rsid w:val="0060342B"/>
    <w:rsid w:val="00604632"/>
    <w:rsid w:val="00604B52"/>
    <w:rsid w:val="00604CF6"/>
    <w:rsid w:val="00605053"/>
    <w:rsid w:val="00605756"/>
    <w:rsid w:val="00605E5D"/>
    <w:rsid w:val="0060635C"/>
    <w:rsid w:val="00606D60"/>
    <w:rsid w:val="0060737B"/>
    <w:rsid w:val="00611012"/>
    <w:rsid w:val="006113EC"/>
    <w:rsid w:val="00611467"/>
    <w:rsid w:val="006118BF"/>
    <w:rsid w:val="00612A10"/>
    <w:rsid w:val="00612BD1"/>
    <w:rsid w:val="00612F11"/>
    <w:rsid w:val="00614EE3"/>
    <w:rsid w:val="00615327"/>
    <w:rsid w:val="006157CC"/>
    <w:rsid w:val="00616086"/>
    <w:rsid w:val="0061661C"/>
    <w:rsid w:val="006166F8"/>
    <w:rsid w:val="00617FF5"/>
    <w:rsid w:val="006203C4"/>
    <w:rsid w:val="00620B74"/>
    <w:rsid w:val="00620BCA"/>
    <w:rsid w:val="00620E40"/>
    <w:rsid w:val="00621621"/>
    <w:rsid w:val="00621F81"/>
    <w:rsid w:val="00622514"/>
    <w:rsid w:val="00622F99"/>
    <w:rsid w:val="0062324E"/>
    <w:rsid w:val="00625381"/>
    <w:rsid w:val="00626858"/>
    <w:rsid w:val="006270CE"/>
    <w:rsid w:val="00627B83"/>
    <w:rsid w:val="00627CA5"/>
    <w:rsid w:val="0063030B"/>
    <w:rsid w:val="00630B58"/>
    <w:rsid w:val="00631414"/>
    <w:rsid w:val="00633108"/>
    <w:rsid w:val="00633498"/>
    <w:rsid w:val="00633DAB"/>
    <w:rsid w:val="00634F60"/>
    <w:rsid w:val="006357F4"/>
    <w:rsid w:val="006369B2"/>
    <w:rsid w:val="00636A19"/>
    <w:rsid w:val="00637EE4"/>
    <w:rsid w:val="0064042F"/>
    <w:rsid w:val="006406DD"/>
    <w:rsid w:val="00642A5A"/>
    <w:rsid w:val="00642FF2"/>
    <w:rsid w:val="00643AFC"/>
    <w:rsid w:val="00644614"/>
    <w:rsid w:val="00646063"/>
    <w:rsid w:val="006463FB"/>
    <w:rsid w:val="00647450"/>
    <w:rsid w:val="00647793"/>
    <w:rsid w:val="0064780E"/>
    <w:rsid w:val="00652096"/>
    <w:rsid w:val="006523C3"/>
    <w:rsid w:val="00654045"/>
    <w:rsid w:val="0065437E"/>
    <w:rsid w:val="006546A9"/>
    <w:rsid w:val="00654D7E"/>
    <w:rsid w:val="00655E23"/>
    <w:rsid w:val="00655E4D"/>
    <w:rsid w:val="006601C1"/>
    <w:rsid w:val="0066063D"/>
    <w:rsid w:val="00660FC1"/>
    <w:rsid w:val="006614A0"/>
    <w:rsid w:val="006617F1"/>
    <w:rsid w:val="00661A00"/>
    <w:rsid w:val="00661DE1"/>
    <w:rsid w:val="00662D2F"/>
    <w:rsid w:val="006630D3"/>
    <w:rsid w:val="00663306"/>
    <w:rsid w:val="00663709"/>
    <w:rsid w:val="006639F7"/>
    <w:rsid w:val="0066416C"/>
    <w:rsid w:val="00664176"/>
    <w:rsid w:val="0066426A"/>
    <w:rsid w:val="00664968"/>
    <w:rsid w:val="00664D90"/>
    <w:rsid w:val="00664EAA"/>
    <w:rsid w:val="006661D3"/>
    <w:rsid w:val="00666215"/>
    <w:rsid w:val="006662FF"/>
    <w:rsid w:val="00667F90"/>
    <w:rsid w:val="006704B9"/>
    <w:rsid w:val="006708C9"/>
    <w:rsid w:val="00671131"/>
    <w:rsid w:val="0067139A"/>
    <w:rsid w:val="0067167D"/>
    <w:rsid w:val="00671987"/>
    <w:rsid w:val="00671CAA"/>
    <w:rsid w:val="006724CF"/>
    <w:rsid w:val="0067277E"/>
    <w:rsid w:val="0067284F"/>
    <w:rsid w:val="00672A08"/>
    <w:rsid w:val="006733CD"/>
    <w:rsid w:val="0067366F"/>
    <w:rsid w:val="00674B23"/>
    <w:rsid w:val="00674DD8"/>
    <w:rsid w:val="006756BC"/>
    <w:rsid w:val="0067611C"/>
    <w:rsid w:val="00677315"/>
    <w:rsid w:val="006777EC"/>
    <w:rsid w:val="006808C0"/>
    <w:rsid w:val="0068306B"/>
    <w:rsid w:val="0068421A"/>
    <w:rsid w:val="00685A41"/>
    <w:rsid w:val="00686531"/>
    <w:rsid w:val="0068662E"/>
    <w:rsid w:val="00686E2E"/>
    <w:rsid w:val="00687929"/>
    <w:rsid w:val="006879D2"/>
    <w:rsid w:val="006903FB"/>
    <w:rsid w:val="006909B5"/>
    <w:rsid w:val="00691D68"/>
    <w:rsid w:val="006937B9"/>
    <w:rsid w:val="0069464D"/>
    <w:rsid w:val="00694807"/>
    <w:rsid w:val="00694856"/>
    <w:rsid w:val="00695758"/>
    <w:rsid w:val="00695D05"/>
    <w:rsid w:val="00695DD3"/>
    <w:rsid w:val="00695F49"/>
    <w:rsid w:val="006964EE"/>
    <w:rsid w:val="00696A10"/>
    <w:rsid w:val="00697DFE"/>
    <w:rsid w:val="006A0053"/>
    <w:rsid w:val="006A120D"/>
    <w:rsid w:val="006A1264"/>
    <w:rsid w:val="006A1E38"/>
    <w:rsid w:val="006A23CE"/>
    <w:rsid w:val="006A2413"/>
    <w:rsid w:val="006A3096"/>
    <w:rsid w:val="006A317A"/>
    <w:rsid w:val="006A54C5"/>
    <w:rsid w:val="006A57D6"/>
    <w:rsid w:val="006A5F2A"/>
    <w:rsid w:val="006A6D25"/>
    <w:rsid w:val="006A6DA7"/>
    <w:rsid w:val="006A73BF"/>
    <w:rsid w:val="006A762B"/>
    <w:rsid w:val="006A7861"/>
    <w:rsid w:val="006A7E9E"/>
    <w:rsid w:val="006B04D8"/>
    <w:rsid w:val="006B17DE"/>
    <w:rsid w:val="006B1FB2"/>
    <w:rsid w:val="006B2282"/>
    <w:rsid w:val="006B5681"/>
    <w:rsid w:val="006B5E44"/>
    <w:rsid w:val="006B638D"/>
    <w:rsid w:val="006B7766"/>
    <w:rsid w:val="006C0783"/>
    <w:rsid w:val="006C0A3B"/>
    <w:rsid w:val="006C12CF"/>
    <w:rsid w:val="006C18A1"/>
    <w:rsid w:val="006C24BD"/>
    <w:rsid w:val="006C2847"/>
    <w:rsid w:val="006C2873"/>
    <w:rsid w:val="006C2EF0"/>
    <w:rsid w:val="006C3220"/>
    <w:rsid w:val="006C3357"/>
    <w:rsid w:val="006C3C59"/>
    <w:rsid w:val="006C46B6"/>
    <w:rsid w:val="006C4C5F"/>
    <w:rsid w:val="006C4D2A"/>
    <w:rsid w:val="006C4F00"/>
    <w:rsid w:val="006C5980"/>
    <w:rsid w:val="006C5B83"/>
    <w:rsid w:val="006C65A2"/>
    <w:rsid w:val="006C69E9"/>
    <w:rsid w:val="006C6AC8"/>
    <w:rsid w:val="006C6B32"/>
    <w:rsid w:val="006C6DC9"/>
    <w:rsid w:val="006D0390"/>
    <w:rsid w:val="006D0627"/>
    <w:rsid w:val="006D09BF"/>
    <w:rsid w:val="006D111E"/>
    <w:rsid w:val="006D1307"/>
    <w:rsid w:val="006D1D9A"/>
    <w:rsid w:val="006D30A6"/>
    <w:rsid w:val="006D34A8"/>
    <w:rsid w:val="006D36C1"/>
    <w:rsid w:val="006D5522"/>
    <w:rsid w:val="006D6110"/>
    <w:rsid w:val="006D7492"/>
    <w:rsid w:val="006D793E"/>
    <w:rsid w:val="006D7F69"/>
    <w:rsid w:val="006E026D"/>
    <w:rsid w:val="006E04FA"/>
    <w:rsid w:val="006E0C88"/>
    <w:rsid w:val="006E133A"/>
    <w:rsid w:val="006E142E"/>
    <w:rsid w:val="006E1AD3"/>
    <w:rsid w:val="006E2A1B"/>
    <w:rsid w:val="006E3771"/>
    <w:rsid w:val="006E385A"/>
    <w:rsid w:val="006E3D76"/>
    <w:rsid w:val="006E4B9A"/>
    <w:rsid w:val="006E5086"/>
    <w:rsid w:val="006E520D"/>
    <w:rsid w:val="006E53E6"/>
    <w:rsid w:val="006E66F5"/>
    <w:rsid w:val="006E6AF2"/>
    <w:rsid w:val="006E6D89"/>
    <w:rsid w:val="006E76B6"/>
    <w:rsid w:val="006F0022"/>
    <w:rsid w:val="006F0185"/>
    <w:rsid w:val="006F122C"/>
    <w:rsid w:val="006F1310"/>
    <w:rsid w:val="006F1625"/>
    <w:rsid w:val="006F1870"/>
    <w:rsid w:val="006F1B9B"/>
    <w:rsid w:val="006F213F"/>
    <w:rsid w:val="006F21A8"/>
    <w:rsid w:val="006F2698"/>
    <w:rsid w:val="006F2820"/>
    <w:rsid w:val="006F2A86"/>
    <w:rsid w:val="006F30C1"/>
    <w:rsid w:val="006F38CC"/>
    <w:rsid w:val="006F3BBF"/>
    <w:rsid w:val="006F4411"/>
    <w:rsid w:val="006F4CCC"/>
    <w:rsid w:val="006F55FF"/>
    <w:rsid w:val="006F5E5B"/>
    <w:rsid w:val="006F5E87"/>
    <w:rsid w:val="006F65A0"/>
    <w:rsid w:val="006F6C0E"/>
    <w:rsid w:val="006F707C"/>
    <w:rsid w:val="006F73AB"/>
    <w:rsid w:val="006F7926"/>
    <w:rsid w:val="006F7CE6"/>
    <w:rsid w:val="006F7FE2"/>
    <w:rsid w:val="007007C1"/>
    <w:rsid w:val="00700832"/>
    <w:rsid w:val="00700C03"/>
    <w:rsid w:val="0070146F"/>
    <w:rsid w:val="007019F9"/>
    <w:rsid w:val="0070371D"/>
    <w:rsid w:val="00703BC1"/>
    <w:rsid w:val="00705D12"/>
    <w:rsid w:val="007063F8"/>
    <w:rsid w:val="0070732B"/>
    <w:rsid w:val="007076D9"/>
    <w:rsid w:val="00707D82"/>
    <w:rsid w:val="007104D0"/>
    <w:rsid w:val="0071158C"/>
    <w:rsid w:val="00712FB1"/>
    <w:rsid w:val="00714172"/>
    <w:rsid w:val="007147F0"/>
    <w:rsid w:val="00714EE3"/>
    <w:rsid w:val="007156EB"/>
    <w:rsid w:val="007157CF"/>
    <w:rsid w:val="00716013"/>
    <w:rsid w:val="007168CE"/>
    <w:rsid w:val="00720465"/>
    <w:rsid w:val="00720584"/>
    <w:rsid w:val="00720A0C"/>
    <w:rsid w:val="00722B09"/>
    <w:rsid w:val="00722FFF"/>
    <w:rsid w:val="007233CC"/>
    <w:rsid w:val="007234B1"/>
    <w:rsid w:val="007234C7"/>
    <w:rsid w:val="00723F89"/>
    <w:rsid w:val="00724498"/>
    <w:rsid w:val="007244E1"/>
    <w:rsid w:val="00725649"/>
    <w:rsid w:val="007258F3"/>
    <w:rsid w:val="007303E8"/>
    <w:rsid w:val="0073050E"/>
    <w:rsid w:val="007323A8"/>
    <w:rsid w:val="00732F91"/>
    <w:rsid w:val="00733B2B"/>
    <w:rsid w:val="00734677"/>
    <w:rsid w:val="00734880"/>
    <w:rsid w:val="00734ABB"/>
    <w:rsid w:val="00735953"/>
    <w:rsid w:val="00736813"/>
    <w:rsid w:val="00736C8E"/>
    <w:rsid w:val="00737B5A"/>
    <w:rsid w:val="00737C09"/>
    <w:rsid w:val="007403F8"/>
    <w:rsid w:val="007409D7"/>
    <w:rsid w:val="00740D11"/>
    <w:rsid w:val="00740DCF"/>
    <w:rsid w:val="0074128F"/>
    <w:rsid w:val="00741346"/>
    <w:rsid w:val="00741E16"/>
    <w:rsid w:val="00742696"/>
    <w:rsid w:val="00743F11"/>
    <w:rsid w:val="00744246"/>
    <w:rsid w:val="00744C93"/>
    <w:rsid w:val="0074728E"/>
    <w:rsid w:val="00747BD1"/>
    <w:rsid w:val="00747E34"/>
    <w:rsid w:val="00750055"/>
    <w:rsid w:val="007501B0"/>
    <w:rsid w:val="007501E2"/>
    <w:rsid w:val="00750AA4"/>
    <w:rsid w:val="00750FE3"/>
    <w:rsid w:val="0075221E"/>
    <w:rsid w:val="00752E20"/>
    <w:rsid w:val="00753D2A"/>
    <w:rsid w:val="00753F12"/>
    <w:rsid w:val="00753F2F"/>
    <w:rsid w:val="00754F4E"/>
    <w:rsid w:val="00755CE2"/>
    <w:rsid w:val="00755EE9"/>
    <w:rsid w:val="00756F79"/>
    <w:rsid w:val="0076082F"/>
    <w:rsid w:val="00761094"/>
    <w:rsid w:val="00761A83"/>
    <w:rsid w:val="007630E8"/>
    <w:rsid w:val="00763B1B"/>
    <w:rsid w:val="00763C8A"/>
    <w:rsid w:val="007662A9"/>
    <w:rsid w:val="00766C58"/>
    <w:rsid w:val="00766F43"/>
    <w:rsid w:val="00766F6B"/>
    <w:rsid w:val="007677E5"/>
    <w:rsid w:val="00770871"/>
    <w:rsid w:val="0077102D"/>
    <w:rsid w:val="0077115D"/>
    <w:rsid w:val="007715E2"/>
    <w:rsid w:val="007716E6"/>
    <w:rsid w:val="00771824"/>
    <w:rsid w:val="007719D7"/>
    <w:rsid w:val="00772106"/>
    <w:rsid w:val="007728AF"/>
    <w:rsid w:val="00772DFB"/>
    <w:rsid w:val="007730FE"/>
    <w:rsid w:val="0077311F"/>
    <w:rsid w:val="00773FD3"/>
    <w:rsid w:val="00774417"/>
    <w:rsid w:val="00774A76"/>
    <w:rsid w:val="00776716"/>
    <w:rsid w:val="007771AC"/>
    <w:rsid w:val="00777C0A"/>
    <w:rsid w:val="00780042"/>
    <w:rsid w:val="007800A6"/>
    <w:rsid w:val="007802BC"/>
    <w:rsid w:val="007808AE"/>
    <w:rsid w:val="007810D2"/>
    <w:rsid w:val="00782CBC"/>
    <w:rsid w:val="00783CB1"/>
    <w:rsid w:val="007857AA"/>
    <w:rsid w:val="00786F4E"/>
    <w:rsid w:val="00787B19"/>
    <w:rsid w:val="007901FA"/>
    <w:rsid w:val="00790428"/>
    <w:rsid w:val="00791232"/>
    <w:rsid w:val="0079169D"/>
    <w:rsid w:val="00791834"/>
    <w:rsid w:val="00791A14"/>
    <w:rsid w:val="00792E00"/>
    <w:rsid w:val="007930A4"/>
    <w:rsid w:val="00794D6C"/>
    <w:rsid w:val="007951A6"/>
    <w:rsid w:val="007A21EB"/>
    <w:rsid w:val="007A2349"/>
    <w:rsid w:val="007A2A4E"/>
    <w:rsid w:val="007A3A87"/>
    <w:rsid w:val="007A41D2"/>
    <w:rsid w:val="007A5596"/>
    <w:rsid w:val="007A55DE"/>
    <w:rsid w:val="007A57AF"/>
    <w:rsid w:val="007A688B"/>
    <w:rsid w:val="007A6A1B"/>
    <w:rsid w:val="007A6B95"/>
    <w:rsid w:val="007A7189"/>
    <w:rsid w:val="007A72EA"/>
    <w:rsid w:val="007A7C1F"/>
    <w:rsid w:val="007A7C70"/>
    <w:rsid w:val="007B0682"/>
    <w:rsid w:val="007B1427"/>
    <w:rsid w:val="007B145A"/>
    <w:rsid w:val="007B1CB9"/>
    <w:rsid w:val="007B228E"/>
    <w:rsid w:val="007B26B5"/>
    <w:rsid w:val="007B27E9"/>
    <w:rsid w:val="007B2D06"/>
    <w:rsid w:val="007B4544"/>
    <w:rsid w:val="007B5032"/>
    <w:rsid w:val="007B638B"/>
    <w:rsid w:val="007B7AF7"/>
    <w:rsid w:val="007B7B2E"/>
    <w:rsid w:val="007B7D92"/>
    <w:rsid w:val="007C1654"/>
    <w:rsid w:val="007C16E2"/>
    <w:rsid w:val="007C1BB0"/>
    <w:rsid w:val="007C1D71"/>
    <w:rsid w:val="007C1EA8"/>
    <w:rsid w:val="007C2C21"/>
    <w:rsid w:val="007C324A"/>
    <w:rsid w:val="007C3748"/>
    <w:rsid w:val="007C3D1A"/>
    <w:rsid w:val="007C4166"/>
    <w:rsid w:val="007C429A"/>
    <w:rsid w:val="007C46E6"/>
    <w:rsid w:val="007C4FB1"/>
    <w:rsid w:val="007C52A5"/>
    <w:rsid w:val="007C63AC"/>
    <w:rsid w:val="007D09A4"/>
    <w:rsid w:val="007D119B"/>
    <w:rsid w:val="007D124F"/>
    <w:rsid w:val="007D152D"/>
    <w:rsid w:val="007D1674"/>
    <w:rsid w:val="007D1A3E"/>
    <w:rsid w:val="007D2087"/>
    <w:rsid w:val="007D289C"/>
    <w:rsid w:val="007D2E4D"/>
    <w:rsid w:val="007D3FFF"/>
    <w:rsid w:val="007D4396"/>
    <w:rsid w:val="007D4CAC"/>
    <w:rsid w:val="007D6458"/>
    <w:rsid w:val="007D7248"/>
    <w:rsid w:val="007D76AB"/>
    <w:rsid w:val="007E03E3"/>
    <w:rsid w:val="007E0C47"/>
    <w:rsid w:val="007E183D"/>
    <w:rsid w:val="007E333C"/>
    <w:rsid w:val="007E3726"/>
    <w:rsid w:val="007E53DA"/>
    <w:rsid w:val="007E6E69"/>
    <w:rsid w:val="007E78F3"/>
    <w:rsid w:val="007E7B96"/>
    <w:rsid w:val="007F0595"/>
    <w:rsid w:val="007F19E6"/>
    <w:rsid w:val="007F1BE3"/>
    <w:rsid w:val="007F3C59"/>
    <w:rsid w:val="007F4705"/>
    <w:rsid w:val="007F48B6"/>
    <w:rsid w:val="007F4FBC"/>
    <w:rsid w:val="007F643F"/>
    <w:rsid w:val="007F65F1"/>
    <w:rsid w:val="007F7126"/>
    <w:rsid w:val="00800ED3"/>
    <w:rsid w:val="00800F82"/>
    <w:rsid w:val="00803596"/>
    <w:rsid w:val="00803EDE"/>
    <w:rsid w:val="00804C2F"/>
    <w:rsid w:val="00804E31"/>
    <w:rsid w:val="008057C6"/>
    <w:rsid w:val="008059E5"/>
    <w:rsid w:val="00806194"/>
    <w:rsid w:val="008076A1"/>
    <w:rsid w:val="0081312B"/>
    <w:rsid w:val="00813F93"/>
    <w:rsid w:val="0081555A"/>
    <w:rsid w:val="00815A7F"/>
    <w:rsid w:val="00815D3F"/>
    <w:rsid w:val="00816095"/>
    <w:rsid w:val="00816284"/>
    <w:rsid w:val="0081718E"/>
    <w:rsid w:val="008174AA"/>
    <w:rsid w:val="0081752E"/>
    <w:rsid w:val="00820BF0"/>
    <w:rsid w:val="008210A8"/>
    <w:rsid w:val="0082125F"/>
    <w:rsid w:val="008217C1"/>
    <w:rsid w:val="00821AA8"/>
    <w:rsid w:val="00821FAE"/>
    <w:rsid w:val="0082341C"/>
    <w:rsid w:val="008240C2"/>
    <w:rsid w:val="00824F82"/>
    <w:rsid w:val="00825276"/>
    <w:rsid w:val="008266CC"/>
    <w:rsid w:val="008276E1"/>
    <w:rsid w:val="008312C6"/>
    <w:rsid w:val="0083163E"/>
    <w:rsid w:val="00831C50"/>
    <w:rsid w:val="00831D6E"/>
    <w:rsid w:val="00832093"/>
    <w:rsid w:val="00832539"/>
    <w:rsid w:val="0083321C"/>
    <w:rsid w:val="00833919"/>
    <w:rsid w:val="00833B23"/>
    <w:rsid w:val="0083627D"/>
    <w:rsid w:val="0083641C"/>
    <w:rsid w:val="0083666B"/>
    <w:rsid w:val="008371AE"/>
    <w:rsid w:val="00837DF0"/>
    <w:rsid w:val="00837E02"/>
    <w:rsid w:val="00840EF9"/>
    <w:rsid w:val="00842F96"/>
    <w:rsid w:val="00843759"/>
    <w:rsid w:val="008440CB"/>
    <w:rsid w:val="0084432F"/>
    <w:rsid w:val="008449CF"/>
    <w:rsid w:val="00844C3F"/>
    <w:rsid w:val="0084521A"/>
    <w:rsid w:val="0084611C"/>
    <w:rsid w:val="008476D0"/>
    <w:rsid w:val="00847734"/>
    <w:rsid w:val="00850090"/>
    <w:rsid w:val="008503AC"/>
    <w:rsid w:val="0085152A"/>
    <w:rsid w:val="0085177D"/>
    <w:rsid w:val="00852DBD"/>
    <w:rsid w:val="00852EC9"/>
    <w:rsid w:val="00853634"/>
    <w:rsid w:val="008536DB"/>
    <w:rsid w:val="00853749"/>
    <w:rsid w:val="008542CE"/>
    <w:rsid w:val="00856103"/>
    <w:rsid w:val="008561A0"/>
    <w:rsid w:val="00857167"/>
    <w:rsid w:val="00857853"/>
    <w:rsid w:val="00857D1A"/>
    <w:rsid w:val="00860EDE"/>
    <w:rsid w:val="00860FCF"/>
    <w:rsid w:val="00861A5A"/>
    <w:rsid w:val="00861CB5"/>
    <w:rsid w:val="0086315D"/>
    <w:rsid w:val="0086367F"/>
    <w:rsid w:val="00863A5C"/>
    <w:rsid w:val="00863B5D"/>
    <w:rsid w:val="00865090"/>
    <w:rsid w:val="0086569F"/>
    <w:rsid w:val="00865C2C"/>
    <w:rsid w:val="00865C41"/>
    <w:rsid w:val="0086639B"/>
    <w:rsid w:val="008665FE"/>
    <w:rsid w:val="00866A48"/>
    <w:rsid w:val="00866A56"/>
    <w:rsid w:val="00866B70"/>
    <w:rsid w:val="00866BA1"/>
    <w:rsid w:val="0086736A"/>
    <w:rsid w:val="00867D64"/>
    <w:rsid w:val="00870C5B"/>
    <w:rsid w:val="00870C78"/>
    <w:rsid w:val="00871576"/>
    <w:rsid w:val="008715AB"/>
    <w:rsid w:val="00873812"/>
    <w:rsid w:val="0087384D"/>
    <w:rsid w:val="00874065"/>
    <w:rsid w:val="0087429A"/>
    <w:rsid w:val="00874A5C"/>
    <w:rsid w:val="00874F21"/>
    <w:rsid w:val="008750C5"/>
    <w:rsid w:val="008757B7"/>
    <w:rsid w:val="00875D3B"/>
    <w:rsid w:val="00876501"/>
    <w:rsid w:val="008767D9"/>
    <w:rsid w:val="00876E9B"/>
    <w:rsid w:val="0087713C"/>
    <w:rsid w:val="0087730E"/>
    <w:rsid w:val="00877381"/>
    <w:rsid w:val="008773CC"/>
    <w:rsid w:val="00877D53"/>
    <w:rsid w:val="0088036F"/>
    <w:rsid w:val="00882735"/>
    <w:rsid w:val="00882B25"/>
    <w:rsid w:val="00883D4A"/>
    <w:rsid w:val="00884A94"/>
    <w:rsid w:val="00884E6F"/>
    <w:rsid w:val="00885926"/>
    <w:rsid w:val="00885DAE"/>
    <w:rsid w:val="0088666E"/>
    <w:rsid w:val="00887B1D"/>
    <w:rsid w:val="0089012A"/>
    <w:rsid w:val="008915CD"/>
    <w:rsid w:val="00891F73"/>
    <w:rsid w:val="00893045"/>
    <w:rsid w:val="00893C12"/>
    <w:rsid w:val="00893D74"/>
    <w:rsid w:val="00894BEB"/>
    <w:rsid w:val="00895304"/>
    <w:rsid w:val="00895C82"/>
    <w:rsid w:val="00896350"/>
    <w:rsid w:val="00897B48"/>
    <w:rsid w:val="00897D72"/>
    <w:rsid w:val="008A009D"/>
    <w:rsid w:val="008A35CA"/>
    <w:rsid w:val="008A41FE"/>
    <w:rsid w:val="008A54A7"/>
    <w:rsid w:val="008A5C56"/>
    <w:rsid w:val="008A6918"/>
    <w:rsid w:val="008A775C"/>
    <w:rsid w:val="008A7884"/>
    <w:rsid w:val="008B08F3"/>
    <w:rsid w:val="008B14DC"/>
    <w:rsid w:val="008B251D"/>
    <w:rsid w:val="008B27E4"/>
    <w:rsid w:val="008B42CE"/>
    <w:rsid w:val="008B46C2"/>
    <w:rsid w:val="008B5299"/>
    <w:rsid w:val="008B5435"/>
    <w:rsid w:val="008B640A"/>
    <w:rsid w:val="008B6CA7"/>
    <w:rsid w:val="008B72CF"/>
    <w:rsid w:val="008B7360"/>
    <w:rsid w:val="008B7A12"/>
    <w:rsid w:val="008B7A4B"/>
    <w:rsid w:val="008B7D16"/>
    <w:rsid w:val="008C0653"/>
    <w:rsid w:val="008C1549"/>
    <w:rsid w:val="008C1DE0"/>
    <w:rsid w:val="008C26C1"/>
    <w:rsid w:val="008C2BF3"/>
    <w:rsid w:val="008C33DE"/>
    <w:rsid w:val="008C3462"/>
    <w:rsid w:val="008C3854"/>
    <w:rsid w:val="008C5432"/>
    <w:rsid w:val="008C5ADC"/>
    <w:rsid w:val="008C5FAD"/>
    <w:rsid w:val="008C611C"/>
    <w:rsid w:val="008C6678"/>
    <w:rsid w:val="008C69B8"/>
    <w:rsid w:val="008D0453"/>
    <w:rsid w:val="008D0F35"/>
    <w:rsid w:val="008D0F55"/>
    <w:rsid w:val="008D16EE"/>
    <w:rsid w:val="008D174E"/>
    <w:rsid w:val="008D1E17"/>
    <w:rsid w:val="008D21FF"/>
    <w:rsid w:val="008D320E"/>
    <w:rsid w:val="008D3A4C"/>
    <w:rsid w:val="008D40AE"/>
    <w:rsid w:val="008D5D13"/>
    <w:rsid w:val="008D656A"/>
    <w:rsid w:val="008D6636"/>
    <w:rsid w:val="008D6C73"/>
    <w:rsid w:val="008E0D12"/>
    <w:rsid w:val="008E0D1E"/>
    <w:rsid w:val="008E1226"/>
    <w:rsid w:val="008E1CD5"/>
    <w:rsid w:val="008E379F"/>
    <w:rsid w:val="008E39D2"/>
    <w:rsid w:val="008E3E87"/>
    <w:rsid w:val="008E4187"/>
    <w:rsid w:val="008E4469"/>
    <w:rsid w:val="008E49A1"/>
    <w:rsid w:val="008E4A5E"/>
    <w:rsid w:val="008E516A"/>
    <w:rsid w:val="008E52AE"/>
    <w:rsid w:val="008E5D60"/>
    <w:rsid w:val="008E606C"/>
    <w:rsid w:val="008E7D0B"/>
    <w:rsid w:val="008F157F"/>
    <w:rsid w:val="008F15C5"/>
    <w:rsid w:val="008F17AF"/>
    <w:rsid w:val="008F2267"/>
    <w:rsid w:val="008F2A79"/>
    <w:rsid w:val="008F330B"/>
    <w:rsid w:val="008F3B2A"/>
    <w:rsid w:val="008F4ADD"/>
    <w:rsid w:val="008F51C1"/>
    <w:rsid w:val="008F5400"/>
    <w:rsid w:val="008F5D9A"/>
    <w:rsid w:val="008F5DEC"/>
    <w:rsid w:val="00901AE5"/>
    <w:rsid w:val="00902197"/>
    <w:rsid w:val="00902621"/>
    <w:rsid w:val="00902669"/>
    <w:rsid w:val="00902D86"/>
    <w:rsid w:val="0090342A"/>
    <w:rsid w:val="00903DEF"/>
    <w:rsid w:val="00904C59"/>
    <w:rsid w:val="0090571D"/>
    <w:rsid w:val="009058A4"/>
    <w:rsid w:val="00906449"/>
    <w:rsid w:val="00906693"/>
    <w:rsid w:val="009067A9"/>
    <w:rsid w:val="00906D1F"/>
    <w:rsid w:val="00906FD7"/>
    <w:rsid w:val="00907397"/>
    <w:rsid w:val="00907E67"/>
    <w:rsid w:val="00910D65"/>
    <w:rsid w:val="0091164C"/>
    <w:rsid w:val="009116F2"/>
    <w:rsid w:val="00911D15"/>
    <w:rsid w:val="009126CF"/>
    <w:rsid w:val="00912823"/>
    <w:rsid w:val="009128CE"/>
    <w:rsid w:val="00915063"/>
    <w:rsid w:val="00915CBB"/>
    <w:rsid w:val="00915D07"/>
    <w:rsid w:val="00915E0A"/>
    <w:rsid w:val="0091600D"/>
    <w:rsid w:val="00916F7D"/>
    <w:rsid w:val="009179F5"/>
    <w:rsid w:val="00920190"/>
    <w:rsid w:val="0092057A"/>
    <w:rsid w:val="0092062E"/>
    <w:rsid w:val="00920D8E"/>
    <w:rsid w:val="009210EA"/>
    <w:rsid w:val="009218D4"/>
    <w:rsid w:val="00922191"/>
    <w:rsid w:val="00922255"/>
    <w:rsid w:val="0092490F"/>
    <w:rsid w:val="009265B7"/>
    <w:rsid w:val="0092681E"/>
    <w:rsid w:val="0092695D"/>
    <w:rsid w:val="009273B5"/>
    <w:rsid w:val="00927609"/>
    <w:rsid w:val="00930FD5"/>
    <w:rsid w:val="00931663"/>
    <w:rsid w:val="009318C8"/>
    <w:rsid w:val="00931A5F"/>
    <w:rsid w:val="00931E8A"/>
    <w:rsid w:val="0093316C"/>
    <w:rsid w:val="00933C45"/>
    <w:rsid w:val="00934081"/>
    <w:rsid w:val="00934979"/>
    <w:rsid w:val="0093561E"/>
    <w:rsid w:val="0093569B"/>
    <w:rsid w:val="00935874"/>
    <w:rsid w:val="009370D8"/>
    <w:rsid w:val="00937F50"/>
    <w:rsid w:val="009400C6"/>
    <w:rsid w:val="009406AA"/>
    <w:rsid w:val="00940885"/>
    <w:rsid w:val="0094215D"/>
    <w:rsid w:val="009424C4"/>
    <w:rsid w:val="00942C57"/>
    <w:rsid w:val="00942D4F"/>
    <w:rsid w:val="00943738"/>
    <w:rsid w:val="009437B5"/>
    <w:rsid w:val="00944128"/>
    <w:rsid w:val="0094465F"/>
    <w:rsid w:val="00944E39"/>
    <w:rsid w:val="009459F6"/>
    <w:rsid w:val="00947B39"/>
    <w:rsid w:val="00947CAE"/>
    <w:rsid w:val="00947FB5"/>
    <w:rsid w:val="009503C0"/>
    <w:rsid w:val="00950E99"/>
    <w:rsid w:val="00950F00"/>
    <w:rsid w:val="00951FD3"/>
    <w:rsid w:val="009538C8"/>
    <w:rsid w:val="00953A1C"/>
    <w:rsid w:val="009543E2"/>
    <w:rsid w:val="009549CC"/>
    <w:rsid w:val="009558BB"/>
    <w:rsid w:val="00955E30"/>
    <w:rsid w:val="00955ED5"/>
    <w:rsid w:val="009566F7"/>
    <w:rsid w:val="00956A3B"/>
    <w:rsid w:val="00956E04"/>
    <w:rsid w:val="009571E6"/>
    <w:rsid w:val="00960B60"/>
    <w:rsid w:val="009612AD"/>
    <w:rsid w:val="0096244D"/>
    <w:rsid w:val="009626C1"/>
    <w:rsid w:val="00962CB4"/>
    <w:rsid w:val="00962D25"/>
    <w:rsid w:val="00964315"/>
    <w:rsid w:val="009644C7"/>
    <w:rsid w:val="009661D7"/>
    <w:rsid w:val="00967048"/>
    <w:rsid w:val="00970FDE"/>
    <w:rsid w:val="0097146E"/>
    <w:rsid w:val="009714F7"/>
    <w:rsid w:val="00971851"/>
    <w:rsid w:val="00972109"/>
    <w:rsid w:val="009722C6"/>
    <w:rsid w:val="009723DC"/>
    <w:rsid w:val="00973877"/>
    <w:rsid w:val="00973B7E"/>
    <w:rsid w:val="00974461"/>
    <w:rsid w:val="00974B49"/>
    <w:rsid w:val="00976325"/>
    <w:rsid w:val="00976E46"/>
    <w:rsid w:val="00977536"/>
    <w:rsid w:val="009777C6"/>
    <w:rsid w:val="00980560"/>
    <w:rsid w:val="00981155"/>
    <w:rsid w:val="009811AE"/>
    <w:rsid w:val="009819A2"/>
    <w:rsid w:val="00982F19"/>
    <w:rsid w:val="009833B6"/>
    <w:rsid w:val="00983503"/>
    <w:rsid w:val="00983CEB"/>
    <w:rsid w:val="00983DDA"/>
    <w:rsid w:val="00983E58"/>
    <w:rsid w:val="009843DD"/>
    <w:rsid w:val="009845F6"/>
    <w:rsid w:val="00984D97"/>
    <w:rsid w:val="00984FBB"/>
    <w:rsid w:val="009867AD"/>
    <w:rsid w:val="00987CD3"/>
    <w:rsid w:val="00990048"/>
    <w:rsid w:val="00990229"/>
    <w:rsid w:val="00990C0F"/>
    <w:rsid w:val="00991094"/>
    <w:rsid w:val="0099123B"/>
    <w:rsid w:val="009917E0"/>
    <w:rsid w:val="009921F9"/>
    <w:rsid w:val="00992B0A"/>
    <w:rsid w:val="0099375C"/>
    <w:rsid w:val="00993BCC"/>
    <w:rsid w:val="00993EDC"/>
    <w:rsid w:val="00995855"/>
    <w:rsid w:val="00995D73"/>
    <w:rsid w:val="00996179"/>
    <w:rsid w:val="00996F58"/>
    <w:rsid w:val="009976F5"/>
    <w:rsid w:val="00997809"/>
    <w:rsid w:val="009A08F2"/>
    <w:rsid w:val="009A0A8E"/>
    <w:rsid w:val="009A10F9"/>
    <w:rsid w:val="009A1826"/>
    <w:rsid w:val="009A2679"/>
    <w:rsid w:val="009A3418"/>
    <w:rsid w:val="009A3661"/>
    <w:rsid w:val="009A41D3"/>
    <w:rsid w:val="009A52CA"/>
    <w:rsid w:val="009A65A3"/>
    <w:rsid w:val="009A673A"/>
    <w:rsid w:val="009A7769"/>
    <w:rsid w:val="009B014E"/>
    <w:rsid w:val="009B0375"/>
    <w:rsid w:val="009B03B3"/>
    <w:rsid w:val="009B0B0B"/>
    <w:rsid w:val="009B0CC7"/>
    <w:rsid w:val="009B13E4"/>
    <w:rsid w:val="009B16BA"/>
    <w:rsid w:val="009B1C6E"/>
    <w:rsid w:val="009B2D44"/>
    <w:rsid w:val="009B2F0C"/>
    <w:rsid w:val="009B2F30"/>
    <w:rsid w:val="009B31E4"/>
    <w:rsid w:val="009B3293"/>
    <w:rsid w:val="009B48AC"/>
    <w:rsid w:val="009B4A1D"/>
    <w:rsid w:val="009B53D1"/>
    <w:rsid w:val="009B602F"/>
    <w:rsid w:val="009B681C"/>
    <w:rsid w:val="009B6970"/>
    <w:rsid w:val="009B6AA5"/>
    <w:rsid w:val="009B6AA6"/>
    <w:rsid w:val="009B7F94"/>
    <w:rsid w:val="009C0193"/>
    <w:rsid w:val="009C019E"/>
    <w:rsid w:val="009C01B4"/>
    <w:rsid w:val="009C2A76"/>
    <w:rsid w:val="009C2F2F"/>
    <w:rsid w:val="009C3B81"/>
    <w:rsid w:val="009C3BF0"/>
    <w:rsid w:val="009C4EA8"/>
    <w:rsid w:val="009C4FC6"/>
    <w:rsid w:val="009C5948"/>
    <w:rsid w:val="009C6083"/>
    <w:rsid w:val="009C665E"/>
    <w:rsid w:val="009C6823"/>
    <w:rsid w:val="009C69F6"/>
    <w:rsid w:val="009D0036"/>
    <w:rsid w:val="009D0299"/>
    <w:rsid w:val="009D0A0C"/>
    <w:rsid w:val="009D0AEF"/>
    <w:rsid w:val="009D141D"/>
    <w:rsid w:val="009D1837"/>
    <w:rsid w:val="009D185E"/>
    <w:rsid w:val="009D1B80"/>
    <w:rsid w:val="009D1E55"/>
    <w:rsid w:val="009D1F82"/>
    <w:rsid w:val="009D384D"/>
    <w:rsid w:val="009D4B82"/>
    <w:rsid w:val="009D5CA2"/>
    <w:rsid w:val="009D6EB9"/>
    <w:rsid w:val="009D70A8"/>
    <w:rsid w:val="009D7259"/>
    <w:rsid w:val="009D787E"/>
    <w:rsid w:val="009E0C2A"/>
    <w:rsid w:val="009E1670"/>
    <w:rsid w:val="009E18EA"/>
    <w:rsid w:val="009E1D84"/>
    <w:rsid w:val="009E26DA"/>
    <w:rsid w:val="009E3167"/>
    <w:rsid w:val="009E47D1"/>
    <w:rsid w:val="009E4D2D"/>
    <w:rsid w:val="009E549B"/>
    <w:rsid w:val="009E5A8C"/>
    <w:rsid w:val="009E5DDA"/>
    <w:rsid w:val="009E6601"/>
    <w:rsid w:val="009E6842"/>
    <w:rsid w:val="009E7174"/>
    <w:rsid w:val="009E7B10"/>
    <w:rsid w:val="009F18D8"/>
    <w:rsid w:val="009F1962"/>
    <w:rsid w:val="009F1D00"/>
    <w:rsid w:val="009F3C0E"/>
    <w:rsid w:val="009F3C3F"/>
    <w:rsid w:val="009F471A"/>
    <w:rsid w:val="009F4997"/>
    <w:rsid w:val="009F5305"/>
    <w:rsid w:val="009F5636"/>
    <w:rsid w:val="009F5958"/>
    <w:rsid w:val="009F6A5A"/>
    <w:rsid w:val="009F722D"/>
    <w:rsid w:val="009F7244"/>
    <w:rsid w:val="009F79DA"/>
    <w:rsid w:val="00A01386"/>
    <w:rsid w:val="00A01EF3"/>
    <w:rsid w:val="00A023CD"/>
    <w:rsid w:val="00A02734"/>
    <w:rsid w:val="00A0297F"/>
    <w:rsid w:val="00A03759"/>
    <w:rsid w:val="00A03FBB"/>
    <w:rsid w:val="00A0438D"/>
    <w:rsid w:val="00A05578"/>
    <w:rsid w:val="00A06883"/>
    <w:rsid w:val="00A075F7"/>
    <w:rsid w:val="00A0763C"/>
    <w:rsid w:val="00A10459"/>
    <w:rsid w:val="00A112BC"/>
    <w:rsid w:val="00A119C7"/>
    <w:rsid w:val="00A11A5E"/>
    <w:rsid w:val="00A11A93"/>
    <w:rsid w:val="00A126B0"/>
    <w:rsid w:val="00A12853"/>
    <w:rsid w:val="00A139F0"/>
    <w:rsid w:val="00A13CFB"/>
    <w:rsid w:val="00A140C1"/>
    <w:rsid w:val="00A14751"/>
    <w:rsid w:val="00A14A30"/>
    <w:rsid w:val="00A159E6"/>
    <w:rsid w:val="00A1742C"/>
    <w:rsid w:val="00A1779A"/>
    <w:rsid w:val="00A17961"/>
    <w:rsid w:val="00A17E27"/>
    <w:rsid w:val="00A17FE0"/>
    <w:rsid w:val="00A20E84"/>
    <w:rsid w:val="00A20ED5"/>
    <w:rsid w:val="00A21960"/>
    <w:rsid w:val="00A21A5E"/>
    <w:rsid w:val="00A22084"/>
    <w:rsid w:val="00A2256B"/>
    <w:rsid w:val="00A23AA6"/>
    <w:rsid w:val="00A23CDA"/>
    <w:rsid w:val="00A243EB"/>
    <w:rsid w:val="00A247F7"/>
    <w:rsid w:val="00A24A8C"/>
    <w:rsid w:val="00A25D33"/>
    <w:rsid w:val="00A26613"/>
    <w:rsid w:val="00A2718D"/>
    <w:rsid w:val="00A27A9B"/>
    <w:rsid w:val="00A3071D"/>
    <w:rsid w:val="00A30AA1"/>
    <w:rsid w:val="00A30CDC"/>
    <w:rsid w:val="00A31459"/>
    <w:rsid w:val="00A317E8"/>
    <w:rsid w:val="00A32F4B"/>
    <w:rsid w:val="00A339B3"/>
    <w:rsid w:val="00A33CA0"/>
    <w:rsid w:val="00A34315"/>
    <w:rsid w:val="00A351D4"/>
    <w:rsid w:val="00A3644D"/>
    <w:rsid w:val="00A37069"/>
    <w:rsid w:val="00A37A0A"/>
    <w:rsid w:val="00A40704"/>
    <w:rsid w:val="00A40DEC"/>
    <w:rsid w:val="00A4187E"/>
    <w:rsid w:val="00A419FF"/>
    <w:rsid w:val="00A42838"/>
    <w:rsid w:val="00A431AD"/>
    <w:rsid w:val="00A43574"/>
    <w:rsid w:val="00A437F4"/>
    <w:rsid w:val="00A43C49"/>
    <w:rsid w:val="00A44003"/>
    <w:rsid w:val="00A4407B"/>
    <w:rsid w:val="00A4456B"/>
    <w:rsid w:val="00A44A81"/>
    <w:rsid w:val="00A44E8F"/>
    <w:rsid w:val="00A4514E"/>
    <w:rsid w:val="00A45619"/>
    <w:rsid w:val="00A46DE9"/>
    <w:rsid w:val="00A46F7F"/>
    <w:rsid w:val="00A4729D"/>
    <w:rsid w:val="00A47F05"/>
    <w:rsid w:val="00A5005C"/>
    <w:rsid w:val="00A50780"/>
    <w:rsid w:val="00A50CF2"/>
    <w:rsid w:val="00A51C86"/>
    <w:rsid w:val="00A521AC"/>
    <w:rsid w:val="00A533EE"/>
    <w:rsid w:val="00A53E45"/>
    <w:rsid w:val="00A557BE"/>
    <w:rsid w:val="00A56917"/>
    <w:rsid w:val="00A57BAA"/>
    <w:rsid w:val="00A61EDF"/>
    <w:rsid w:val="00A621FE"/>
    <w:rsid w:val="00A622CB"/>
    <w:rsid w:val="00A641B2"/>
    <w:rsid w:val="00A64DA7"/>
    <w:rsid w:val="00A66131"/>
    <w:rsid w:val="00A661C6"/>
    <w:rsid w:val="00A66DBE"/>
    <w:rsid w:val="00A679A9"/>
    <w:rsid w:val="00A70384"/>
    <w:rsid w:val="00A714D9"/>
    <w:rsid w:val="00A723BB"/>
    <w:rsid w:val="00A73C98"/>
    <w:rsid w:val="00A7402B"/>
    <w:rsid w:val="00A763F9"/>
    <w:rsid w:val="00A770F3"/>
    <w:rsid w:val="00A777F2"/>
    <w:rsid w:val="00A77B37"/>
    <w:rsid w:val="00A802E9"/>
    <w:rsid w:val="00A80E5B"/>
    <w:rsid w:val="00A8141E"/>
    <w:rsid w:val="00A816E8"/>
    <w:rsid w:val="00A820C5"/>
    <w:rsid w:val="00A82856"/>
    <w:rsid w:val="00A83159"/>
    <w:rsid w:val="00A8471F"/>
    <w:rsid w:val="00A84A42"/>
    <w:rsid w:val="00A86330"/>
    <w:rsid w:val="00A86434"/>
    <w:rsid w:val="00A87784"/>
    <w:rsid w:val="00A9002D"/>
    <w:rsid w:val="00A9008D"/>
    <w:rsid w:val="00A90168"/>
    <w:rsid w:val="00A91402"/>
    <w:rsid w:val="00A920F0"/>
    <w:rsid w:val="00A929F3"/>
    <w:rsid w:val="00A92E2F"/>
    <w:rsid w:val="00A93708"/>
    <w:rsid w:val="00A9383D"/>
    <w:rsid w:val="00A93943"/>
    <w:rsid w:val="00A939A0"/>
    <w:rsid w:val="00A939A3"/>
    <w:rsid w:val="00A93DCA"/>
    <w:rsid w:val="00A94741"/>
    <w:rsid w:val="00A94888"/>
    <w:rsid w:val="00A953CD"/>
    <w:rsid w:val="00A96F7A"/>
    <w:rsid w:val="00A971AB"/>
    <w:rsid w:val="00A97299"/>
    <w:rsid w:val="00A97B83"/>
    <w:rsid w:val="00A97D2D"/>
    <w:rsid w:val="00AA0EEB"/>
    <w:rsid w:val="00AA119C"/>
    <w:rsid w:val="00AA1879"/>
    <w:rsid w:val="00AA201A"/>
    <w:rsid w:val="00AA2790"/>
    <w:rsid w:val="00AA35C7"/>
    <w:rsid w:val="00AA3C00"/>
    <w:rsid w:val="00AA3DAB"/>
    <w:rsid w:val="00AA5E5B"/>
    <w:rsid w:val="00AA69BE"/>
    <w:rsid w:val="00AA6D96"/>
    <w:rsid w:val="00AA7CA8"/>
    <w:rsid w:val="00AB0AD4"/>
    <w:rsid w:val="00AB127D"/>
    <w:rsid w:val="00AB1733"/>
    <w:rsid w:val="00AB1A14"/>
    <w:rsid w:val="00AB1A40"/>
    <w:rsid w:val="00AB1C81"/>
    <w:rsid w:val="00AB1D38"/>
    <w:rsid w:val="00AB2CB2"/>
    <w:rsid w:val="00AB3D82"/>
    <w:rsid w:val="00AB4B42"/>
    <w:rsid w:val="00AB5B45"/>
    <w:rsid w:val="00AB5B7F"/>
    <w:rsid w:val="00AB662F"/>
    <w:rsid w:val="00AB7BFB"/>
    <w:rsid w:val="00AC0C43"/>
    <w:rsid w:val="00AC0FD1"/>
    <w:rsid w:val="00AC1F2A"/>
    <w:rsid w:val="00AC26EC"/>
    <w:rsid w:val="00AC2F97"/>
    <w:rsid w:val="00AC3B23"/>
    <w:rsid w:val="00AC4001"/>
    <w:rsid w:val="00AC41FF"/>
    <w:rsid w:val="00AC5766"/>
    <w:rsid w:val="00AC5A89"/>
    <w:rsid w:val="00AC6BB3"/>
    <w:rsid w:val="00AC6D73"/>
    <w:rsid w:val="00AC76EE"/>
    <w:rsid w:val="00AC76FA"/>
    <w:rsid w:val="00AD013B"/>
    <w:rsid w:val="00AD0460"/>
    <w:rsid w:val="00AD0C00"/>
    <w:rsid w:val="00AD1FED"/>
    <w:rsid w:val="00AD35D6"/>
    <w:rsid w:val="00AD390B"/>
    <w:rsid w:val="00AD3F87"/>
    <w:rsid w:val="00AD400F"/>
    <w:rsid w:val="00AD47F3"/>
    <w:rsid w:val="00AD4B0C"/>
    <w:rsid w:val="00AD6C02"/>
    <w:rsid w:val="00AD7244"/>
    <w:rsid w:val="00AD72BD"/>
    <w:rsid w:val="00AE0E9D"/>
    <w:rsid w:val="00AE0EB8"/>
    <w:rsid w:val="00AE1517"/>
    <w:rsid w:val="00AE192E"/>
    <w:rsid w:val="00AE1A73"/>
    <w:rsid w:val="00AE24F2"/>
    <w:rsid w:val="00AE3339"/>
    <w:rsid w:val="00AE3BFD"/>
    <w:rsid w:val="00AE42F4"/>
    <w:rsid w:val="00AE433C"/>
    <w:rsid w:val="00AE4762"/>
    <w:rsid w:val="00AE60BD"/>
    <w:rsid w:val="00AE620E"/>
    <w:rsid w:val="00AE6840"/>
    <w:rsid w:val="00AE7483"/>
    <w:rsid w:val="00AE77E5"/>
    <w:rsid w:val="00AF047E"/>
    <w:rsid w:val="00AF08DA"/>
    <w:rsid w:val="00AF15AC"/>
    <w:rsid w:val="00AF2AB3"/>
    <w:rsid w:val="00AF2EBE"/>
    <w:rsid w:val="00AF3B0A"/>
    <w:rsid w:val="00AF422F"/>
    <w:rsid w:val="00AF4B84"/>
    <w:rsid w:val="00AF4E59"/>
    <w:rsid w:val="00AF6DD7"/>
    <w:rsid w:val="00AF71AB"/>
    <w:rsid w:val="00AF7589"/>
    <w:rsid w:val="00B005FA"/>
    <w:rsid w:val="00B00CC7"/>
    <w:rsid w:val="00B01989"/>
    <w:rsid w:val="00B01BC6"/>
    <w:rsid w:val="00B03DCD"/>
    <w:rsid w:val="00B0461B"/>
    <w:rsid w:val="00B04BBA"/>
    <w:rsid w:val="00B04DF4"/>
    <w:rsid w:val="00B04EA9"/>
    <w:rsid w:val="00B050B8"/>
    <w:rsid w:val="00B05F75"/>
    <w:rsid w:val="00B067A1"/>
    <w:rsid w:val="00B070D7"/>
    <w:rsid w:val="00B10554"/>
    <w:rsid w:val="00B10B8A"/>
    <w:rsid w:val="00B10CE0"/>
    <w:rsid w:val="00B11E9C"/>
    <w:rsid w:val="00B12635"/>
    <w:rsid w:val="00B12BB7"/>
    <w:rsid w:val="00B12E43"/>
    <w:rsid w:val="00B12FA8"/>
    <w:rsid w:val="00B143F7"/>
    <w:rsid w:val="00B14B62"/>
    <w:rsid w:val="00B1569D"/>
    <w:rsid w:val="00B157F9"/>
    <w:rsid w:val="00B17272"/>
    <w:rsid w:val="00B17554"/>
    <w:rsid w:val="00B17D85"/>
    <w:rsid w:val="00B20539"/>
    <w:rsid w:val="00B20952"/>
    <w:rsid w:val="00B21CF5"/>
    <w:rsid w:val="00B2291E"/>
    <w:rsid w:val="00B22A95"/>
    <w:rsid w:val="00B22C2A"/>
    <w:rsid w:val="00B22F8C"/>
    <w:rsid w:val="00B23060"/>
    <w:rsid w:val="00B23971"/>
    <w:rsid w:val="00B2490F"/>
    <w:rsid w:val="00B25699"/>
    <w:rsid w:val="00B261A0"/>
    <w:rsid w:val="00B269AE"/>
    <w:rsid w:val="00B26F47"/>
    <w:rsid w:val="00B270C9"/>
    <w:rsid w:val="00B27B1C"/>
    <w:rsid w:val="00B304D2"/>
    <w:rsid w:val="00B30B3B"/>
    <w:rsid w:val="00B3100C"/>
    <w:rsid w:val="00B317DC"/>
    <w:rsid w:val="00B31BF1"/>
    <w:rsid w:val="00B32E68"/>
    <w:rsid w:val="00B330E1"/>
    <w:rsid w:val="00B33756"/>
    <w:rsid w:val="00B33E05"/>
    <w:rsid w:val="00B3499B"/>
    <w:rsid w:val="00B34ECE"/>
    <w:rsid w:val="00B35876"/>
    <w:rsid w:val="00B35DA0"/>
    <w:rsid w:val="00B36058"/>
    <w:rsid w:val="00B37603"/>
    <w:rsid w:val="00B37E47"/>
    <w:rsid w:val="00B40010"/>
    <w:rsid w:val="00B40C13"/>
    <w:rsid w:val="00B40C90"/>
    <w:rsid w:val="00B425A3"/>
    <w:rsid w:val="00B42A27"/>
    <w:rsid w:val="00B432FC"/>
    <w:rsid w:val="00B439C5"/>
    <w:rsid w:val="00B445CE"/>
    <w:rsid w:val="00B44C9D"/>
    <w:rsid w:val="00B452A1"/>
    <w:rsid w:val="00B46203"/>
    <w:rsid w:val="00B46809"/>
    <w:rsid w:val="00B46C60"/>
    <w:rsid w:val="00B4720B"/>
    <w:rsid w:val="00B50506"/>
    <w:rsid w:val="00B50C7D"/>
    <w:rsid w:val="00B50EAD"/>
    <w:rsid w:val="00B5251F"/>
    <w:rsid w:val="00B52725"/>
    <w:rsid w:val="00B5273E"/>
    <w:rsid w:val="00B52FDC"/>
    <w:rsid w:val="00B52FFA"/>
    <w:rsid w:val="00B53B79"/>
    <w:rsid w:val="00B55B7F"/>
    <w:rsid w:val="00B57425"/>
    <w:rsid w:val="00B578EC"/>
    <w:rsid w:val="00B60B82"/>
    <w:rsid w:val="00B61119"/>
    <w:rsid w:val="00B62C53"/>
    <w:rsid w:val="00B64356"/>
    <w:rsid w:val="00B647A0"/>
    <w:rsid w:val="00B64BC8"/>
    <w:rsid w:val="00B651E2"/>
    <w:rsid w:val="00B6603A"/>
    <w:rsid w:val="00B66ACB"/>
    <w:rsid w:val="00B7010B"/>
    <w:rsid w:val="00B701FD"/>
    <w:rsid w:val="00B70632"/>
    <w:rsid w:val="00B71CE4"/>
    <w:rsid w:val="00B72B82"/>
    <w:rsid w:val="00B74992"/>
    <w:rsid w:val="00B74D64"/>
    <w:rsid w:val="00B750AF"/>
    <w:rsid w:val="00B755A4"/>
    <w:rsid w:val="00B770B6"/>
    <w:rsid w:val="00B7726B"/>
    <w:rsid w:val="00B77808"/>
    <w:rsid w:val="00B77827"/>
    <w:rsid w:val="00B7792B"/>
    <w:rsid w:val="00B77A2A"/>
    <w:rsid w:val="00B80D04"/>
    <w:rsid w:val="00B81B5E"/>
    <w:rsid w:val="00B8212F"/>
    <w:rsid w:val="00B8277E"/>
    <w:rsid w:val="00B83066"/>
    <w:rsid w:val="00B83394"/>
    <w:rsid w:val="00B83428"/>
    <w:rsid w:val="00B84B5A"/>
    <w:rsid w:val="00B86CFF"/>
    <w:rsid w:val="00B90BA4"/>
    <w:rsid w:val="00B91039"/>
    <w:rsid w:val="00B91226"/>
    <w:rsid w:val="00B91334"/>
    <w:rsid w:val="00B929B9"/>
    <w:rsid w:val="00B92A95"/>
    <w:rsid w:val="00B92B56"/>
    <w:rsid w:val="00B93079"/>
    <w:rsid w:val="00B93B0B"/>
    <w:rsid w:val="00B93DCC"/>
    <w:rsid w:val="00B9466B"/>
    <w:rsid w:val="00B95948"/>
    <w:rsid w:val="00B96E06"/>
    <w:rsid w:val="00B9793C"/>
    <w:rsid w:val="00BA000D"/>
    <w:rsid w:val="00BA0F3F"/>
    <w:rsid w:val="00BA15E4"/>
    <w:rsid w:val="00BA29AB"/>
    <w:rsid w:val="00BA3959"/>
    <w:rsid w:val="00BA3C90"/>
    <w:rsid w:val="00BA45D6"/>
    <w:rsid w:val="00BA6E49"/>
    <w:rsid w:val="00BA72A2"/>
    <w:rsid w:val="00BA7AC1"/>
    <w:rsid w:val="00BA7BCF"/>
    <w:rsid w:val="00BB0031"/>
    <w:rsid w:val="00BB13DC"/>
    <w:rsid w:val="00BB1F4C"/>
    <w:rsid w:val="00BB3210"/>
    <w:rsid w:val="00BB35D7"/>
    <w:rsid w:val="00BB3CD8"/>
    <w:rsid w:val="00BB446D"/>
    <w:rsid w:val="00BB45C1"/>
    <w:rsid w:val="00BB598A"/>
    <w:rsid w:val="00BB7B36"/>
    <w:rsid w:val="00BC0288"/>
    <w:rsid w:val="00BC1CF2"/>
    <w:rsid w:val="00BC23EA"/>
    <w:rsid w:val="00BC2682"/>
    <w:rsid w:val="00BC29C5"/>
    <w:rsid w:val="00BC3F37"/>
    <w:rsid w:val="00BC4223"/>
    <w:rsid w:val="00BC4DCF"/>
    <w:rsid w:val="00BC6C66"/>
    <w:rsid w:val="00BD02D3"/>
    <w:rsid w:val="00BD09A0"/>
    <w:rsid w:val="00BD3038"/>
    <w:rsid w:val="00BD3369"/>
    <w:rsid w:val="00BD34E9"/>
    <w:rsid w:val="00BD3DFD"/>
    <w:rsid w:val="00BD3E9A"/>
    <w:rsid w:val="00BD44B1"/>
    <w:rsid w:val="00BD4B7A"/>
    <w:rsid w:val="00BD4E66"/>
    <w:rsid w:val="00BD4FFB"/>
    <w:rsid w:val="00BD5235"/>
    <w:rsid w:val="00BD6603"/>
    <w:rsid w:val="00BD6B69"/>
    <w:rsid w:val="00BD6B72"/>
    <w:rsid w:val="00BD6D3E"/>
    <w:rsid w:val="00BD710D"/>
    <w:rsid w:val="00BD7641"/>
    <w:rsid w:val="00BE04B1"/>
    <w:rsid w:val="00BE082B"/>
    <w:rsid w:val="00BE0E8D"/>
    <w:rsid w:val="00BE22BB"/>
    <w:rsid w:val="00BE3245"/>
    <w:rsid w:val="00BE3601"/>
    <w:rsid w:val="00BE3ABA"/>
    <w:rsid w:val="00BE4054"/>
    <w:rsid w:val="00BE4243"/>
    <w:rsid w:val="00BE4DAA"/>
    <w:rsid w:val="00BE4F8B"/>
    <w:rsid w:val="00BE6205"/>
    <w:rsid w:val="00BE6977"/>
    <w:rsid w:val="00BE6B7A"/>
    <w:rsid w:val="00BE6DBF"/>
    <w:rsid w:val="00BE774D"/>
    <w:rsid w:val="00BE7EBD"/>
    <w:rsid w:val="00BF0022"/>
    <w:rsid w:val="00BF0603"/>
    <w:rsid w:val="00BF0649"/>
    <w:rsid w:val="00BF08DF"/>
    <w:rsid w:val="00BF2C5D"/>
    <w:rsid w:val="00BF3B38"/>
    <w:rsid w:val="00BF46CC"/>
    <w:rsid w:val="00BF492D"/>
    <w:rsid w:val="00BF5E47"/>
    <w:rsid w:val="00BF5F8B"/>
    <w:rsid w:val="00BF6170"/>
    <w:rsid w:val="00C0002F"/>
    <w:rsid w:val="00C00EC7"/>
    <w:rsid w:val="00C01485"/>
    <w:rsid w:val="00C0191F"/>
    <w:rsid w:val="00C01AFB"/>
    <w:rsid w:val="00C02258"/>
    <w:rsid w:val="00C03AF1"/>
    <w:rsid w:val="00C0552C"/>
    <w:rsid w:val="00C05AF8"/>
    <w:rsid w:val="00C06BE7"/>
    <w:rsid w:val="00C074C4"/>
    <w:rsid w:val="00C1113E"/>
    <w:rsid w:val="00C12127"/>
    <w:rsid w:val="00C1238D"/>
    <w:rsid w:val="00C12D24"/>
    <w:rsid w:val="00C13CD5"/>
    <w:rsid w:val="00C13EB7"/>
    <w:rsid w:val="00C15A5F"/>
    <w:rsid w:val="00C17638"/>
    <w:rsid w:val="00C22BBC"/>
    <w:rsid w:val="00C22C39"/>
    <w:rsid w:val="00C2379D"/>
    <w:rsid w:val="00C246AB"/>
    <w:rsid w:val="00C246EA"/>
    <w:rsid w:val="00C24E46"/>
    <w:rsid w:val="00C25FD8"/>
    <w:rsid w:val="00C260CA"/>
    <w:rsid w:val="00C265DD"/>
    <w:rsid w:val="00C26818"/>
    <w:rsid w:val="00C26C8F"/>
    <w:rsid w:val="00C30E5D"/>
    <w:rsid w:val="00C31C55"/>
    <w:rsid w:val="00C31CBD"/>
    <w:rsid w:val="00C32D2D"/>
    <w:rsid w:val="00C333F5"/>
    <w:rsid w:val="00C3365D"/>
    <w:rsid w:val="00C358AD"/>
    <w:rsid w:val="00C36455"/>
    <w:rsid w:val="00C36562"/>
    <w:rsid w:val="00C36727"/>
    <w:rsid w:val="00C3739E"/>
    <w:rsid w:val="00C377C6"/>
    <w:rsid w:val="00C378B1"/>
    <w:rsid w:val="00C37E70"/>
    <w:rsid w:val="00C4044B"/>
    <w:rsid w:val="00C4076B"/>
    <w:rsid w:val="00C41C4C"/>
    <w:rsid w:val="00C42519"/>
    <w:rsid w:val="00C430EC"/>
    <w:rsid w:val="00C44280"/>
    <w:rsid w:val="00C4469E"/>
    <w:rsid w:val="00C45B82"/>
    <w:rsid w:val="00C469B1"/>
    <w:rsid w:val="00C46F28"/>
    <w:rsid w:val="00C50129"/>
    <w:rsid w:val="00C5062A"/>
    <w:rsid w:val="00C5112A"/>
    <w:rsid w:val="00C5130A"/>
    <w:rsid w:val="00C545AE"/>
    <w:rsid w:val="00C54687"/>
    <w:rsid w:val="00C550E5"/>
    <w:rsid w:val="00C56144"/>
    <w:rsid w:val="00C56B4E"/>
    <w:rsid w:val="00C56E88"/>
    <w:rsid w:val="00C56FF7"/>
    <w:rsid w:val="00C570B2"/>
    <w:rsid w:val="00C6081B"/>
    <w:rsid w:val="00C60B53"/>
    <w:rsid w:val="00C6109D"/>
    <w:rsid w:val="00C6189F"/>
    <w:rsid w:val="00C637CF"/>
    <w:rsid w:val="00C6398B"/>
    <w:rsid w:val="00C63C03"/>
    <w:rsid w:val="00C668E3"/>
    <w:rsid w:val="00C669D1"/>
    <w:rsid w:val="00C66F3E"/>
    <w:rsid w:val="00C67278"/>
    <w:rsid w:val="00C70051"/>
    <w:rsid w:val="00C701D5"/>
    <w:rsid w:val="00C7042B"/>
    <w:rsid w:val="00C70A5C"/>
    <w:rsid w:val="00C70ABF"/>
    <w:rsid w:val="00C70F91"/>
    <w:rsid w:val="00C7218D"/>
    <w:rsid w:val="00C721CB"/>
    <w:rsid w:val="00C740B9"/>
    <w:rsid w:val="00C741FE"/>
    <w:rsid w:val="00C74BFA"/>
    <w:rsid w:val="00C75044"/>
    <w:rsid w:val="00C7541B"/>
    <w:rsid w:val="00C754E2"/>
    <w:rsid w:val="00C76A9B"/>
    <w:rsid w:val="00C809EA"/>
    <w:rsid w:val="00C81350"/>
    <w:rsid w:val="00C81A8B"/>
    <w:rsid w:val="00C825ED"/>
    <w:rsid w:val="00C8282A"/>
    <w:rsid w:val="00C828B4"/>
    <w:rsid w:val="00C832A4"/>
    <w:rsid w:val="00C83F16"/>
    <w:rsid w:val="00C84B6C"/>
    <w:rsid w:val="00C84DD9"/>
    <w:rsid w:val="00C873BC"/>
    <w:rsid w:val="00C8786C"/>
    <w:rsid w:val="00C90294"/>
    <w:rsid w:val="00C91D83"/>
    <w:rsid w:val="00C9295D"/>
    <w:rsid w:val="00C93165"/>
    <w:rsid w:val="00C9370B"/>
    <w:rsid w:val="00C93D15"/>
    <w:rsid w:val="00C93EAB"/>
    <w:rsid w:val="00C94A93"/>
    <w:rsid w:val="00C9531B"/>
    <w:rsid w:val="00C95B51"/>
    <w:rsid w:val="00C96F16"/>
    <w:rsid w:val="00C97030"/>
    <w:rsid w:val="00C972D3"/>
    <w:rsid w:val="00C97454"/>
    <w:rsid w:val="00CA0EDB"/>
    <w:rsid w:val="00CA1096"/>
    <w:rsid w:val="00CA14F3"/>
    <w:rsid w:val="00CA23D8"/>
    <w:rsid w:val="00CA2492"/>
    <w:rsid w:val="00CA2B01"/>
    <w:rsid w:val="00CA3251"/>
    <w:rsid w:val="00CA35BC"/>
    <w:rsid w:val="00CA40E7"/>
    <w:rsid w:val="00CA499A"/>
    <w:rsid w:val="00CA4D8D"/>
    <w:rsid w:val="00CA4DA1"/>
    <w:rsid w:val="00CA4F9F"/>
    <w:rsid w:val="00CA50A7"/>
    <w:rsid w:val="00CA5836"/>
    <w:rsid w:val="00CA60CB"/>
    <w:rsid w:val="00CA6479"/>
    <w:rsid w:val="00CA7597"/>
    <w:rsid w:val="00CA77DE"/>
    <w:rsid w:val="00CA7D37"/>
    <w:rsid w:val="00CA7E66"/>
    <w:rsid w:val="00CB07DB"/>
    <w:rsid w:val="00CB11C5"/>
    <w:rsid w:val="00CB1D94"/>
    <w:rsid w:val="00CB2A77"/>
    <w:rsid w:val="00CB2E35"/>
    <w:rsid w:val="00CB31D3"/>
    <w:rsid w:val="00CB4303"/>
    <w:rsid w:val="00CB4676"/>
    <w:rsid w:val="00CB56FC"/>
    <w:rsid w:val="00CB5A49"/>
    <w:rsid w:val="00CB61C0"/>
    <w:rsid w:val="00CB6B1E"/>
    <w:rsid w:val="00CB705A"/>
    <w:rsid w:val="00CC0195"/>
    <w:rsid w:val="00CC0CCA"/>
    <w:rsid w:val="00CC1B15"/>
    <w:rsid w:val="00CC1C86"/>
    <w:rsid w:val="00CC216D"/>
    <w:rsid w:val="00CC28DC"/>
    <w:rsid w:val="00CC2BF4"/>
    <w:rsid w:val="00CC2F4B"/>
    <w:rsid w:val="00CC3F72"/>
    <w:rsid w:val="00CC40FF"/>
    <w:rsid w:val="00CC4B58"/>
    <w:rsid w:val="00CC4EE7"/>
    <w:rsid w:val="00CC58B7"/>
    <w:rsid w:val="00CC5CC8"/>
    <w:rsid w:val="00CC67B4"/>
    <w:rsid w:val="00CC75FE"/>
    <w:rsid w:val="00CC7B5C"/>
    <w:rsid w:val="00CD0266"/>
    <w:rsid w:val="00CD18F8"/>
    <w:rsid w:val="00CD1E53"/>
    <w:rsid w:val="00CD25BF"/>
    <w:rsid w:val="00CD2732"/>
    <w:rsid w:val="00CD2BAC"/>
    <w:rsid w:val="00CD312B"/>
    <w:rsid w:val="00CD32BF"/>
    <w:rsid w:val="00CD34FE"/>
    <w:rsid w:val="00CD4EE6"/>
    <w:rsid w:val="00CD5488"/>
    <w:rsid w:val="00CD551F"/>
    <w:rsid w:val="00CD5907"/>
    <w:rsid w:val="00CD6263"/>
    <w:rsid w:val="00CD6A2D"/>
    <w:rsid w:val="00CD6B95"/>
    <w:rsid w:val="00CD7BC5"/>
    <w:rsid w:val="00CE104B"/>
    <w:rsid w:val="00CE14CD"/>
    <w:rsid w:val="00CE170D"/>
    <w:rsid w:val="00CE20AA"/>
    <w:rsid w:val="00CE2677"/>
    <w:rsid w:val="00CE32FE"/>
    <w:rsid w:val="00CE48CE"/>
    <w:rsid w:val="00CE4963"/>
    <w:rsid w:val="00CE5599"/>
    <w:rsid w:val="00CE5663"/>
    <w:rsid w:val="00CE5C52"/>
    <w:rsid w:val="00CE5C56"/>
    <w:rsid w:val="00CE6305"/>
    <w:rsid w:val="00CF057A"/>
    <w:rsid w:val="00CF05D2"/>
    <w:rsid w:val="00CF0664"/>
    <w:rsid w:val="00CF0AE1"/>
    <w:rsid w:val="00CF16D8"/>
    <w:rsid w:val="00CF23B2"/>
    <w:rsid w:val="00CF29D6"/>
    <w:rsid w:val="00CF5635"/>
    <w:rsid w:val="00CF5C5D"/>
    <w:rsid w:val="00CF5FFF"/>
    <w:rsid w:val="00CF6574"/>
    <w:rsid w:val="00CF67D5"/>
    <w:rsid w:val="00CF6DCD"/>
    <w:rsid w:val="00CF74FC"/>
    <w:rsid w:val="00CF7503"/>
    <w:rsid w:val="00CF7A15"/>
    <w:rsid w:val="00CF7C66"/>
    <w:rsid w:val="00D003DC"/>
    <w:rsid w:val="00D00711"/>
    <w:rsid w:val="00D00B90"/>
    <w:rsid w:val="00D0248C"/>
    <w:rsid w:val="00D029CC"/>
    <w:rsid w:val="00D02DE1"/>
    <w:rsid w:val="00D03756"/>
    <w:rsid w:val="00D0383B"/>
    <w:rsid w:val="00D03907"/>
    <w:rsid w:val="00D04A85"/>
    <w:rsid w:val="00D0611C"/>
    <w:rsid w:val="00D06189"/>
    <w:rsid w:val="00D072C4"/>
    <w:rsid w:val="00D108B5"/>
    <w:rsid w:val="00D114DA"/>
    <w:rsid w:val="00D117EF"/>
    <w:rsid w:val="00D11930"/>
    <w:rsid w:val="00D11E8B"/>
    <w:rsid w:val="00D120B5"/>
    <w:rsid w:val="00D1373B"/>
    <w:rsid w:val="00D13F88"/>
    <w:rsid w:val="00D15BB1"/>
    <w:rsid w:val="00D15EF2"/>
    <w:rsid w:val="00D1609B"/>
    <w:rsid w:val="00D1736C"/>
    <w:rsid w:val="00D1742D"/>
    <w:rsid w:val="00D17A50"/>
    <w:rsid w:val="00D17E46"/>
    <w:rsid w:val="00D20245"/>
    <w:rsid w:val="00D23383"/>
    <w:rsid w:val="00D23BB7"/>
    <w:rsid w:val="00D2518A"/>
    <w:rsid w:val="00D25729"/>
    <w:rsid w:val="00D25883"/>
    <w:rsid w:val="00D25EB8"/>
    <w:rsid w:val="00D2663D"/>
    <w:rsid w:val="00D2672A"/>
    <w:rsid w:val="00D27855"/>
    <w:rsid w:val="00D30BC8"/>
    <w:rsid w:val="00D315B4"/>
    <w:rsid w:val="00D31AE9"/>
    <w:rsid w:val="00D320C0"/>
    <w:rsid w:val="00D32AF5"/>
    <w:rsid w:val="00D33E4D"/>
    <w:rsid w:val="00D347CD"/>
    <w:rsid w:val="00D348B6"/>
    <w:rsid w:val="00D35615"/>
    <w:rsid w:val="00D35708"/>
    <w:rsid w:val="00D3659F"/>
    <w:rsid w:val="00D368E8"/>
    <w:rsid w:val="00D3726E"/>
    <w:rsid w:val="00D41014"/>
    <w:rsid w:val="00D41B60"/>
    <w:rsid w:val="00D42177"/>
    <w:rsid w:val="00D42264"/>
    <w:rsid w:val="00D43136"/>
    <w:rsid w:val="00D43864"/>
    <w:rsid w:val="00D44D3A"/>
    <w:rsid w:val="00D4555C"/>
    <w:rsid w:val="00D45823"/>
    <w:rsid w:val="00D45AFA"/>
    <w:rsid w:val="00D46556"/>
    <w:rsid w:val="00D46C40"/>
    <w:rsid w:val="00D50020"/>
    <w:rsid w:val="00D50B26"/>
    <w:rsid w:val="00D511D1"/>
    <w:rsid w:val="00D5278F"/>
    <w:rsid w:val="00D5326E"/>
    <w:rsid w:val="00D5344A"/>
    <w:rsid w:val="00D54CD6"/>
    <w:rsid w:val="00D5509B"/>
    <w:rsid w:val="00D555F3"/>
    <w:rsid w:val="00D557EB"/>
    <w:rsid w:val="00D55D94"/>
    <w:rsid w:val="00D565C6"/>
    <w:rsid w:val="00D56F38"/>
    <w:rsid w:val="00D57F66"/>
    <w:rsid w:val="00D602BE"/>
    <w:rsid w:val="00D60466"/>
    <w:rsid w:val="00D60504"/>
    <w:rsid w:val="00D60A36"/>
    <w:rsid w:val="00D624B0"/>
    <w:rsid w:val="00D63A22"/>
    <w:rsid w:val="00D64209"/>
    <w:rsid w:val="00D64E89"/>
    <w:rsid w:val="00D650B8"/>
    <w:rsid w:val="00D65259"/>
    <w:rsid w:val="00D65899"/>
    <w:rsid w:val="00D65DA6"/>
    <w:rsid w:val="00D66718"/>
    <w:rsid w:val="00D669CC"/>
    <w:rsid w:val="00D66C9D"/>
    <w:rsid w:val="00D67CDD"/>
    <w:rsid w:val="00D7061F"/>
    <w:rsid w:val="00D710BE"/>
    <w:rsid w:val="00D7129F"/>
    <w:rsid w:val="00D713BF"/>
    <w:rsid w:val="00D71501"/>
    <w:rsid w:val="00D719FD"/>
    <w:rsid w:val="00D7275F"/>
    <w:rsid w:val="00D72FB9"/>
    <w:rsid w:val="00D72FE0"/>
    <w:rsid w:val="00D734FD"/>
    <w:rsid w:val="00D74092"/>
    <w:rsid w:val="00D74A10"/>
    <w:rsid w:val="00D74BC7"/>
    <w:rsid w:val="00D74D46"/>
    <w:rsid w:val="00D7535B"/>
    <w:rsid w:val="00D754D1"/>
    <w:rsid w:val="00D76EDD"/>
    <w:rsid w:val="00D77EE5"/>
    <w:rsid w:val="00D77F84"/>
    <w:rsid w:val="00D801E8"/>
    <w:rsid w:val="00D8039A"/>
    <w:rsid w:val="00D8049D"/>
    <w:rsid w:val="00D80771"/>
    <w:rsid w:val="00D80A1E"/>
    <w:rsid w:val="00D80BEE"/>
    <w:rsid w:val="00D80DD9"/>
    <w:rsid w:val="00D80EFD"/>
    <w:rsid w:val="00D82EF4"/>
    <w:rsid w:val="00D83D07"/>
    <w:rsid w:val="00D84316"/>
    <w:rsid w:val="00D84C26"/>
    <w:rsid w:val="00D87D1D"/>
    <w:rsid w:val="00D87F5B"/>
    <w:rsid w:val="00D9020F"/>
    <w:rsid w:val="00D909D9"/>
    <w:rsid w:val="00D90A66"/>
    <w:rsid w:val="00D90A67"/>
    <w:rsid w:val="00D90C03"/>
    <w:rsid w:val="00D90C68"/>
    <w:rsid w:val="00D911A8"/>
    <w:rsid w:val="00D91AB7"/>
    <w:rsid w:val="00D92A11"/>
    <w:rsid w:val="00D9335A"/>
    <w:rsid w:val="00D9345D"/>
    <w:rsid w:val="00D9372A"/>
    <w:rsid w:val="00D93D57"/>
    <w:rsid w:val="00D949C9"/>
    <w:rsid w:val="00D94E88"/>
    <w:rsid w:val="00D960FA"/>
    <w:rsid w:val="00D968FF"/>
    <w:rsid w:val="00D97328"/>
    <w:rsid w:val="00DA0511"/>
    <w:rsid w:val="00DA0800"/>
    <w:rsid w:val="00DA0BF6"/>
    <w:rsid w:val="00DA104E"/>
    <w:rsid w:val="00DA2F6B"/>
    <w:rsid w:val="00DA320F"/>
    <w:rsid w:val="00DA3354"/>
    <w:rsid w:val="00DA373A"/>
    <w:rsid w:val="00DA37B5"/>
    <w:rsid w:val="00DA3B22"/>
    <w:rsid w:val="00DA3E4D"/>
    <w:rsid w:val="00DA4029"/>
    <w:rsid w:val="00DA5EEC"/>
    <w:rsid w:val="00DA62C1"/>
    <w:rsid w:val="00DA67E2"/>
    <w:rsid w:val="00DA690A"/>
    <w:rsid w:val="00DA73FE"/>
    <w:rsid w:val="00DA7F7F"/>
    <w:rsid w:val="00DB0B44"/>
    <w:rsid w:val="00DB1069"/>
    <w:rsid w:val="00DB3096"/>
    <w:rsid w:val="00DB3200"/>
    <w:rsid w:val="00DB39C4"/>
    <w:rsid w:val="00DB3AEE"/>
    <w:rsid w:val="00DB4245"/>
    <w:rsid w:val="00DB47B7"/>
    <w:rsid w:val="00DB5F2E"/>
    <w:rsid w:val="00DB6569"/>
    <w:rsid w:val="00DB65C2"/>
    <w:rsid w:val="00DB68C3"/>
    <w:rsid w:val="00DB6B6F"/>
    <w:rsid w:val="00DB6C9F"/>
    <w:rsid w:val="00DB7724"/>
    <w:rsid w:val="00DB775A"/>
    <w:rsid w:val="00DB7ECB"/>
    <w:rsid w:val="00DC05EF"/>
    <w:rsid w:val="00DC0863"/>
    <w:rsid w:val="00DC0BCA"/>
    <w:rsid w:val="00DC2126"/>
    <w:rsid w:val="00DC21E9"/>
    <w:rsid w:val="00DC25E4"/>
    <w:rsid w:val="00DC38CA"/>
    <w:rsid w:val="00DC4159"/>
    <w:rsid w:val="00DC42F2"/>
    <w:rsid w:val="00DC44AF"/>
    <w:rsid w:val="00DC4817"/>
    <w:rsid w:val="00DC4A27"/>
    <w:rsid w:val="00DC4C7E"/>
    <w:rsid w:val="00DC5448"/>
    <w:rsid w:val="00DC76DE"/>
    <w:rsid w:val="00DD0D4C"/>
    <w:rsid w:val="00DD173C"/>
    <w:rsid w:val="00DD1B3B"/>
    <w:rsid w:val="00DD1FFE"/>
    <w:rsid w:val="00DD3035"/>
    <w:rsid w:val="00DD410A"/>
    <w:rsid w:val="00DD5E93"/>
    <w:rsid w:val="00DD5FA7"/>
    <w:rsid w:val="00DD629C"/>
    <w:rsid w:val="00DD67A0"/>
    <w:rsid w:val="00DD6D4D"/>
    <w:rsid w:val="00DD7342"/>
    <w:rsid w:val="00DD787C"/>
    <w:rsid w:val="00DE0D29"/>
    <w:rsid w:val="00DE1852"/>
    <w:rsid w:val="00DE2805"/>
    <w:rsid w:val="00DE30C0"/>
    <w:rsid w:val="00DE445E"/>
    <w:rsid w:val="00DE68DA"/>
    <w:rsid w:val="00DE6B1F"/>
    <w:rsid w:val="00DE6D03"/>
    <w:rsid w:val="00DE781D"/>
    <w:rsid w:val="00DE7E3D"/>
    <w:rsid w:val="00DF0014"/>
    <w:rsid w:val="00DF0917"/>
    <w:rsid w:val="00DF1949"/>
    <w:rsid w:val="00DF398C"/>
    <w:rsid w:val="00DF3E8A"/>
    <w:rsid w:val="00DF65AD"/>
    <w:rsid w:val="00DF6AA3"/>
    <w:rsid w:val="00DF72AF"/>
    <w:rsid w:val="00DF7CA6"/>
    <w:rsid w:val="00DF7E33"/>
    <w:rsid w:val="00E0030D"/>
    <w:rsid w:val="00E01F96"/>
    <w:rsid w:val="00E025DC"/>
    <w:rsid w:val="00E02826"/>
    <w:rsid w:val="00E04A2F"/>
    <w:rsid w:val="00E0599F"/>
    <w:rsid w:val="00E0661A"/>
    <w:rsid w:val="00E072CC"/>
    <w:rsid w:val="00E0765E"/>
    <w:rsid w:val="00E07CDB"/>
    <w:rsid w:val="00E07CE0"/>
    <w:rsid w:val="00E10B40"/>
    <w:rsid w:val="00E10C1C"/>
    <w:rsid w:val="00E112A7"/>
    <w:rsid w:val="00E12C2B"/>
    <w:rsid w:val="00E13FE8"/>
    <w:rsid w:val="00E14680"/>
    <w:rsid w:val="00E148BF"/>
    <w:rsid w:val="00E1520A"/>
    <w:rsid w:val="00E15252"/>
    <w:rsid w:val="00E159DF"/>
    <w:rsid w:val="00E15DD7"/>
    <w:rsid w:val="00E169FC"/>
    <w:rsid w:val="00E16A62"/>
    <w:rsid w:val="00E16FAC"/>
    <w:rsid w:val="00E17881"/>
    <w:rsid w:val="00E17DC1"/>
    <w:rsid w:val="00E208B2"/>
    <w:rsid w:val="00E20ABC"/>
    <w:rsid w:val="00E2172C"/>
    <w:rsid w:val="00E21931"/>
    <w:rsid w:val="00E22723"/>
    <w:rsid w:val="00E22BAA"/>
    <w:rsid w:val="00E23124"/>
    <w:rsid w:val="00E23570"/>
    <w:rsid w:val="00E236FB"/>
    <w:rsid w:val="00E23ABD"/>
    <w:rsid w:val="00E2524B"/>
    <w:rsid w:val="00E25D2F"/>
    <w:rsid w:val="00E25EA4"/>
    <w:rsid w:val="00E25F11"/>
    <w:rsid w:val="00E25FC5"/>
    <w:rsid w:val="00E26354"/>
    <w:rsid w:val="00E273CF"/>
    <w:rsid w:val="00E27416"/>
    <w:rsid w:val="00E276B9"/>
    <w:rsid w:val="00E30CAF"/>
    <w:rsid w:val="00E3130F"/>
    <w:rsid w:val="00E324F1"/>
    <w:rsid w:val="00E32E88"/>
    <w:rsid w:val="00E3307E"/>
    <w:rsid w:val="00E3362F"/>
    <w:rsid w:val="00E33891"/>
    <w:rsid w:val="00E338CB"/>
    <w:rsid w:val="00E339B9"/>
    <w:rsid w:val="00E33D35"/>
    <w:rsid w:val="00E34094"/>
    <w:rsid w:val="00E34513"/>
    <w:rsid w:val="00E353F7"/>
    <w:rsid w:val="00E37199"/>
    <w:rsid w:val="00E4025C"/>
    <w:rsid w:val="00E40630"/>
    <w:rsid w:val="00E40C06"/>
    <w:rsid w:val="00E41AA4"/>
    <w:rsid w:val="00E41D95"/>
    <w:rsid w:val="00E431B1"/>
    <w:rsid w:val="00E43F41"/>
    <w:rsid w:val="00E46404"/>
    <w:rsid w:val="00E46825"/>
    <w:rsid w:val="00E46E3F"/>
    <w:rsid w:val="00E47F3B"/>
    <w:rsid w:val="00E50280"/>
    <w:rsid w:val="00E50A47"/>
    <w:rsid w:val="00E530A2"/>
    <w:rsid w:val="00E53833"/>
    <w:rsid w:val="00E53C2B"/>
    <w:rsid w:val="00E543DB"/>
    <w:rsid w:val="00E54773"/>
    <w:rsid w:val="00E5588A"/>
    <w:rsid w:val="00E55DEC"/>
    <w:rsid w:val="00E60A81"/>
    <w:rsid w:val="00E60BA0"/>
    <w:rsid w:val="00E61133"/>
    <w:rsid w:val="00E614E6"/>
    <w:rsid w:val="00E61804"/>
    <w:rsid w:val="00E62ADF"/>
    <w:rsid w:val="00E64AB8"/>
    <w:rsid w:val="00E64EB7"/>
    <w:rsid w:val="00E651E9"/>
    <w:rsid w:val="00E66095"/>
    <w:rsid w:val="00E66A40"/>
    <w:rsid w:val="00E67520"/>
    <w:rsid w:val="00E7033C"/>
    <w:rsid w:val="00E710B4"/>
    <w:rsid w:val="00E71A4F"/>
    <w:rsid w:val="00E72178"/>
    <w:rsid w:val="00E72D16"/>
    <w:rsid w:val="00E73A23"/>
    <w:rsid w:val="00E73C41"/>
    <w:rsid w:val="00E74334"/>
    <w:rsid w:val="00E753BC"/>
    <w:rsid w:val="00E75555"/>
    <w:rsid w:val="00E75C79"/>
    <w:rsid w:val="00E76488"/>
    <w:rsid w:val="00E76E13"/>
    <w:rsid w:val="00E77961"/>
    <w:rsid w:val="00E77DD2"/>
    <w:rsid w:val="00E807C1"/>
    <w:rsid w:val="00E808B3"/>
    <w:rsid w:val="00E8117F"/>
    <w:rsid w:val="00E82699"/>
    <w:rsid w:val="00E8377D"/>
    <w:rsid w:val="00E839D5"/>
    <w:rsid w:val="00E83B63"/>
    <w:rsid w:val="00E83C11"/>
    <w:rsid w:val="00E83F7C"/>
    <w:rsid w:val="00E84B0D"/>
    <w:rsid w:val="00E854DA"/>
    <w:rsid w:val="00E85756"/>
    <w:rsid w:val="00E87882"/>
    <w:rsid w:val="00E916BC"/>
    <w:rsid w:val="00E9170F"/>
    <w:rsid w:val="00E91BE8"/>
    <w:rsid w:val="00E92AF3"/>
    <w:rsid w:val="00E92C2A"/>
    <w:rsid w:val="00E92DB3"/>
    <w:rsid w:val="00E93AB2"/>
    <w:rsid w:val="00E941E1"/>
    <w:rsid w:val="00E94D12"/>
    <w:rsid w:val="00E95AC1"/>
    <w:rsid w:val="00E96117"/>
    <w:rsid w:val="00E962F3"/>
    <w:rsid w:val="00E973D7"/>
    <w:rsid w:val="00E975C3"/>
    <w:rsid w:val="00E97A5B"/>
    <w:rsid w:val="00EA09FA"/>
    <w:rsid w:val="00EA0A58"/>
    <w:rsid w:val="00EA13D9"/>
    <w:rsid w:val="00EA16DA"/>
    <w:rsid w:val="00EA1C0C"/>
    <w:rsid w:val="00EA2D09"/>
    <w:rsid w:val="00EA2DF4"/>
    <w:rsid w:val="00EA2FC9"/>
    <w:rsid w:val="00EA3299"/>
    <w:rsid w:val="00EA3AE4"/>
    <w:rsid w:val="00EA3B52"/>
    <w:rsid w:val="00EA3BEA"/>
    <w:rsid w:val="00EA48CC"/>
    <w:rsid w:val="00EA4B26"/>
    <w:rsid w:val="00EA62A9"/>
    <w:rsid w:val="00EA6456"/>
    <w:rsid w:val="00EA6902"/>
    <w:rsid w:val="00EA762E"/>
    <w:rsid w:val="00EB0BB1"/>
    <w:rsid w:val="00EB1D99"/>
    <w:rsid w:val="00EB2670"/>
    <w:rsid w:val="00EB3A23"/>
    <w:rsid w:val="00EB3BB2"/>
    <w:rsid w:val="00EB4AF9"/>
    <w:rsid w:val="00EB62C4"/>
    <w:rsid w:val="00EB62D3"/>
    <w:rsid w:val="00EB6462"/>
    <w:rsid w:val="00EB6EBA"/>
    <w:rsid w:val="00EB7A3D"/>
    <w:rsid w:val="00EC0295"/>
    <w:rsid w:val="00EC07CE"/>
    <w:rsid w:val="00EC0DEC"/>
    <w:rsid w:val="00EC12B5"/>
    <w:rsid w:val="00EC3185"/>
    <w:rsid w:val="00EC3A75"/>
    <w:rsid w:val="00EC4366"/>
    <w:rsid w:val="00EC490D"/>
    <w:rsid w:val="00EC52E5"/>
    <w:rsid w:val="00EC659A"/>
    <w:rsid w:val="00EC6C21"/>
    <w:rsid w:val="00ED2B5D"/>
    <w:rsid w:val="00ED396E"/>
    <w:rsid w:val="00ED399D"/>
    <w:rsid w:val="00ED4077"/>
    <w:rsid w:val="00ED451C"/>
    <w:rsid w:val="00ED4702"/>
    <w:rsid w:val="00ED6E4E"/>
    <w:rsid w:val="00ED6F3D"/>
    <w:rsid w:val="00ED7D9C"/>
    <w:rsid w:val="00EE0222"/>
    <w:rsid w:val="00EE03F1"/>
    <w:rsid w:val="00EE13C7"/>
    <w:rsid w:val="00EE1481"/>
    <w:rsid w:val="00EE2ED0"/>
    <w:rsid w:val="00EE3EBA"/>
    <w:rsid w:val="00EE3EF3"/>
    <w:rsid w:val="00EE4277"/>
    <w:rsid w:val="00EE659E"/>
    <w:rsid w:val="00EE6AEB"/>
    <w:rsid w:val="00EE6CF3"/>
    <w:rsid w:val="00EE7FDA"/>
    <w:rsid w:val="00EF18EB"/>
    <w:rsid w:val="00EF1ED7"/>
    <w:rsid w:val="00EF2697"/>
    <w:rsid w:val="00EF27C7"/>
    <w:rsid w:val="00EF334A"/>
    <w:rsid w:val="00EF40BB"/>
    <w:rsid w:val="00EF5CA9"/>
    <w:rsid w:val="00EF5E61"/>
    <w:rsid w:val="00EF5FED"/>
    <w:rsid w:val="00EF603B"/>
    <w:rsid w:val="00EF752B"/>
    <w:rsid w:val="00F018E2"/>
    <w:rsid w:val="00F019C5"/>
    <w:rsid w:val="00F020DD"/>
    <w:rsid w:val="00F02412"/>
    <w:rsid w:val="00F02481"/>
    <w:rsid w:val="00F02A7A"/>
    <w:rsid w:val="00F02DDB"/>
    <w:rsid w:val="00F0388A"/>
    <w:rsid w:val="00F042E1"/>
    <w:rsid w:val="00F055D1"/>
    <w:rsid w:val="00F0625A"/>
    <w:rsid w:val="00F062AC"/>
    <w:rsid w:val="00F065CD"/>
    <w:rsid w:val="00F0699B"/>
    <w:rsid w:val="00F07193"/>
    <w:rsid w:val="00F1136D"/>
    <w:rsid w:val="00F1153D"/>
    <w:rsid w:val="00F11C85"/>
    <w:rsid w:val="00F11FF9"/>
    <w:rsid w:val="00F12EDC"/>
    <w:rsid w:val="00F13044"/>
    <w:rsid w:val="00F13E13"/>
    <w:rsid w:val="00F1410D"/>
    <w:rsid w:val="00F145C9"/>
    <w:rsid w:val="00F14F20"/>
    <w:rsid w:val="00F15A34"/>
    <w:rsid w:val="00F15A9C"/>
    <w:rsid w:val="00F15DC0"/>
    <w:rsid w:val="00F161FE"/>
    <w:rsid w:val="00F179F0"/>
    <w:rsid w:val="00F212AB"/>
    <w:rsid w:val="00F2204B"/>
    <w:rsid w:val="00F22818"/>
    <w:rsid w:val="00F22A38"/>
    <w:rsid w:val="00F22DBE"/>
    <w:rsid w:val="00F22EF4"/>
    <w:rsid w:val="00F233E5"/>
    <w:rsid w:val="00F2388A"/>
    <w:rsid w:val="00F24093"/>
    <w:rsid w:val="00F24302"/>
    <w:rsid w:val="00F250DE"/>
    <w:rsid w:val="00F25118"/>
    <w:rsid w:val="00F25625"/>
    <w:rsid w:val="00F25A44"/>
    <w:rsid w:val="00F2651D"/>
    <w:rsid w:val="00F279CE"/>
    <w:rsid w:val="00F27F5D"/>
    <w:rsid w:val="00F303BD"/>
    <w:rsid w:val="00F303D4"/>
    <w:rsid w:val="00F31743"/>
    <w:rsid w:val="00F31C44"/>
    <w:rsid w:val="00F31CDC"/>
    <w:rsid w:val="00F32731"/>
    <w:rsid w:val="00F32DCA"/>
    <w:rsid w:val="00F33178"/>
    <w:rsid w:val="00F335C6"/>
    <w:rsid w:val="00F3415C"/>
    <w:rsid w:val="00F34429"/>
    <w:rsid w:val="00F34615"/>
    <w:rsid w:val="00F34684"/>
    <w:rsid w:val="00F35AB2"/>
    <w:rsid w:val="00F36378"/>
    <w:rsid w:val="00F3671E"/>
    <w:rsid w:val="00F3696A"/>
    <w:rsid w:val="00F36DC6"/>
    <w:rsid w:val="00F36F20"/>
    <w:rsid w:val="00F40C47"/>
    <w:rsid w:val="00F40CE5"/>
    <w:rsid w:val="00F4132E"/>
    <w:rsid w:val="00F4136A"/>
    <w:rsid w:val="00F41577"/>
    <w:rsid w:val="00F429DE"/>
    <w:rsid w:val="00F42EED"/>
    <w:rsid w:val="00F42FDA"/>
    <w:rsid w:val="00F4337E"/>
    <w:rsid w:val="00F43713"/>
    <w:rsid w:val="00F441A1"/>
    <w:rsid w:val="00F459CE"/>
    <w:rsid w:val="00F46567"/>
    <w:rsid w:val="00F465B5"/>
    <w:rsid w:val="00F46DA8"/>
    <w:rsid w:val="00F47087"/>
    <w:rsid w:val="00F475F9"/>
    <w:rsid w:val="00F50295"/>
    <w:rsid w:val="00F5044A"/>
    <w:rsid w:val="00F518B3"/>
    <w:rsid w:val="00F529B4"/>
    <w:rsid w:val="00F53053"/>
    <w:rsid w:val="00F531D6"/>
    <w:rsid w:val="00F53D6F"/>
    <w:rsid w:val="00F54898"/>
    <w:rsid w:val="00F54A34"/>
    <w:rsid w:val="00F55E17"/>
    <w:rsid w:val="00F56669"/>
    <w:rsid w:val="00F56E56"/>
    <w:rsid w:val="00F56F67"/>
    <w:rsid w:val="00F611E1"/>
    <w:rsid w:val="00F629B1"/>
    <w:rsid w:val="00F6344D"/>
    <w:rsid w:val="00F6362F"/>
    <w:rsid w:val="00F63A82"/>
    <w:rsid w:val="00F646EF"/>
    <w:rsid w:val="00F64C18"/>
    <w:rsid w:val="00F65D60"/>
    <w:rsid w:val="00F676B1"/>
    <w:rsid w:val="00F70264"/>
    <w:rsid w:val="00F70E6C"/>
    <w:rsid w:val="00F713CF"/>
    <w:rsid w:val="00F716C5"/>
    <w:rsid w:val="00F71888"/>
    <w:rsid w:val="00F71EF0"/>
    <w:rsid w:val="00F72486"/>
    <w:rsid w:val="00F72A34"/>
    <w:rsid w:val="00F72C73"/>
    <w:rsid w:val="00F732D5"/>
    <w:rsid w:val="00F7417C"/>
    <w:rsid w:val="00F75191"/>
    <w:rsid w:val="00F754FF"/>
    <w:rsid w:val="00F76056"/>
    <w:rsid w:val="00F80452"/>
    <w:rsid w:val="00F817B1"/>
    <w:rsid w:val="00F824EE"/>
    <w:rsid w:val="00F83352"/>
    <w:rsid w:val="00F84493"/>
    <w:rsid w:val="00F864C1"/>
    <w:rsid w:val="00F86572"/>
    <w:rsid w:val="00F86BBB"/>
    <w:rsid w:val="00F87CE9"/>
    <w:rsid w:val="00F87DCB"/>
    <w:rsid w:val="00F87E23"/>
    <w:rsid w:val="00F90656"/>
    <w:rsid w:val="00F9166A"/>
    <w:rsid w:val="00F91B99"/>
    <w:rsid w:val="00F934D3"/>
    <w:rsid w:val="00F93B25"/>
    <w:rsid w:val="00F93BC2"/>
    <w:rsid w:val="00F943E1"/>
    <w:rsid w:val="00F94A1E"/>
    <w:rsid w:val="00F94C89"/>
    <w:rsid w:val="00F96936"/>
    <w:rsid w:val="00F969DD"/>
    <w:rsid w:val="00F97901"/>
    <w:rsid w:val="00FA0551"/>
    <w:rsid w:val="00FA0DC0"/>
    <w:rsid w:val="00FA1106"/>
    <w:rsid w:val="00FA1269"/>
    <w:rsid w:val="00FA135D"/>
    <w:rsid w:val="00FA162C"/>
    <w:rsid w:val="00FA2467"/>
    <w:rsid w:val="00FA2F63"/>
    <w:rsid w:val="00FA3C46"/>
    <w:rsid w:val="00FA411D"/>
    <w:rsid w:val="00FA6D7C"/>
    <w:rsid w:val="00FA78C5"/>
    <w:rsid w:val="00FA7C26"/>
    <w:rsid w:val="00FB02EE"/>
    <w:rsid w:val="00FB07B3"/>
    <w:rsid w:val="00FB1CC5"/>
    <w:rsid w:val="00FB1D2C"/>
    <w:rsid w:val="00FB1D4E"/>
    <w:rsid w:val="00FB2E41"/>
    <w:rsid w:val="00FB517A"/>
    <w:rsid w:val="00FB55A3"/>
    <w:rsid w:val="00FB5C6E"/>
    <w:rsid w:val="00FB5F9A"/>
    <w:rsid w:val="00FB6A1B"/>
    <w:rsid w:val="00FB723B"/>
    <w:rsid w:val="00FB7427"/>
    <w:rsid w:val="00FB752C"/>
    <w:rsid w:val="00FB78DA"/>
    <w:rsid w:val="00FC02DD"/>
    <w:rsid w:val="00FC0375"/>
    <w:rsid w:val="00FC06F1"/>
    <w:rsid w:val="00FC08BA"/>
    <w:rsid w:val="00FC192E"/>
    <w:rsid w:val="00FC1F01"/>
    <w:rsid w:val="00FC1FE3"/>
    <w:rsid w:val="00FC2CE0"/>
    <w:rsid w:val="00FC2D73"/>
    <w:rsid w:val="00FC333B"/>
    <w:rsid w:val="00FC447C"/>
    <w:rsid w:val="00FC534B"/>
    <w:rsid w:val="00FC5572"/>
    <w:rsid w:val="00FC589C"/>
    <w:rsid w:val="00FC5D1E"/>
    <w:rsid w:val="00FC6E43"/>
    <w:rsid w:val="00FC711E"/>
    <w:rsid w:val="00FC777A"/>
    <w:rsid w:val="00FD0270"/>
    <w:rsid w:val="00FD1E08"/>
    <w:rsid w:val="00FD22DD"/>
    <w:rsid w:val="00FD2B9F"/>
    <w:rsid w:val="00FD2BD1"/>
    <w:rsid w:val="00FD4312"/>
    <w:rsid w:val="00FD5258"/>
    <w:rsid w:val="00FD53B9"/>
    <w:rsid w:val="00FD54E2"/>
    <w:rsid w:val="00FD5846"/>
    <w:rsid w:val="00FD64EB"/>
    <w:rsid w:val="00FD7089"/>
    <w:rsid w:val="00FE0402"/>
    <w:rsid w:val="00FE08F1"/>
    <w:rsid w:val="00FE12D0"/>
    <w:rsid w:val="00FE1C99"/>
    <w:rsid w:val="00FE3B57"/>
    <w:rsid w:val="00FE4004"/>
    <w:rsid w:val="00FE4DEA"/>
    <w:rsid w:val="00FE4FBA"/>
    <w:rsid w:val="00FE537B"/>
    <w:rsid w:val="00FE6BB2"/>
    <w:rsid w:val="00FE6D32"/>
    <w:rsid w:val="00FE773D"/>
    <w:rsid w:val="00FE7A88"/>
    <w:rsid w:val="00FF00A9"/>
    <w:rsid w:val="00FF06B8"/>
    <w:rsid w:val="00FF0B0A"/>
    <w:rsid w:val="00FF0C3D"/>
    <w:rsid w:val="00FF21F8"/>
    <w:rsid w:val="00FF32FE"/>
    <w:rsid w:val="00FF3645"/>
    <w:rsid w:val="00FF3AE5"/>
    <w:rsid w:val="00FF6E93"/>
    <w:rsid w:val="00FF75A1"/>
    <w:rsid w:val="00FF770D"/>
    <w:rsid w:val="00FF7D04"/>
    <w:rsid w:val="01061194"/>
    <w:rsid w:val="011234DA"/>
    <w:rsid w:val="01B464A4"/>
    <w:rsid w:val="02206561"/>
    <w:rsid w:val="02870C90"/>
    <w:rsid w:val="036A1510"/>
    <w:rsid w:val="03FB487E"/>
    <w:rsid w:val="06075AAF"/>
    <w:rsid w:val="064833EA"/>
    <w:rsid w:val="0721469C"/>
    <w:rsid w:val="08C9590D"/>
    <w:rsid w:val="09267C28"/>
    <w:rsid w:val="09E6290A"/>
    <w:rsid w:val="0A286FE4"/>
    <w:rsid w:val="0B49116F"/>
    <w:rsid w:val="0C96467F"/>
    <w:rsid w:val="0D056F2F"/>
    <w:rsid w:val="0D992823"/>
    <w:rsid w:val="0DEF4BB0"/>
    <w:rsid w:val="0E402E1E"/>
    <w:rsid w:val="0F2B6C00"/>
    <w:rsid w:val="0F3C1CFE"/>
    <w:rsid w:val="0F9B3065"/>
    <w:rsid w:val="0FFC26B4"/>
    <w:rsid w:val="10E2392E"/>
    <w:rsid w:val="11664B71"/>
    <w:rsid w:val="12260CF8"/>
    <w:rsid w:val="125215C0"/>
    <w:rsid w:val="139B3968"/>
    <w:rsid w:val="14DC4B52"/>
    <w:rsid w:val="154553DB"/>
    <w:rsid w:val="158E4769"/>
    <w:rsid w:val="15945BEF"/>
    <w:rsid w:val="15BD4C89"/>
    <w:rsid w:val="16AD79D2"/>
    <w:rsid w:val="17075936"/>
    <w:rsid w:val="17F81389"/>
    <w:rsid w:val="185A4289"/>
    <w:rsid w:val="187B55D7"/>
    <w:rsid w:val="18B81942"/>
    <w:rsid w:val="195919B3"/>
    <w:rsid w:val="1A090F8B"/>
    <w:rsid w:val="1A0C2258"/>
    <w:rsid w:val="1B1D054C"/>
    <w:rsid w:val="1BC8549E"/>
    <w:rsid w:val="1BCA112C"/>
    <w:rsid w:val="1CC50607"/>
    <w:rsid w:val="1D5F3ECD"/>
    <w:rsid w:val="1FFB66B6"/>
    <w:rsid w:val="205D3F50"/>
    <w:rsid w:val="20A17ECD"/>
    <w:rsid w:val="20D1612B"/>
    <w:rsid w:val="212E7BC9"/>
    <w:rsid w:val="21D02AAE"/>
    <w:rsid w:val="21DF35AE"/>
    <w:rsid w:val="21F387A4"/>
    <w:rsid w:val="233D2D4F"/>
    <w:rsid w:val="233D3E0A"/>
    <w:rsid w:val="23614286"/>
    <w:rsid w:val="2364787B"/>
    <w:rsid w:val="23FD54CD"/>
    <w:rsid w:val="24683487"/>
    <w:rsid w:val="24A7216D"/>
    <w:rsid w:val="254579A4"/>
    <w:rsid w:val="25CC21FF"/>
    <w:rsid w:val="26FD1AB5"/>
    <w:rsid w:val="27682672"/>
    <w:rsid w:val="276E64CF"/>
    <w:rsid w:val="27A361F6"/>
    <w:rsid w:val="29307A83"/>
    <w:rsid w:val="2ABA3689"/>
    <w:rsid w:val="2AFB5C85"/>
    <w:rsid w:val="2B3E4EAD"/>
    <w:rsid w:val="2B6F0F29"/>
    <w:rsid w:val="2C116EF8"/>
    <w:rsid w:val="2C7B7BDD"/>
    <w:rsid w:val="2CF747A8"/>
    <w:rsid w:val="2D8A4093"/>
    <w:rsid w:val="2E5F77ED"/>
    <w:rsid w:val="2F5D0940"/>
    <w:rsid w:val="2F622272"/>
    <w:rsid w:val="30170F93"/>
    <w:rsid w:val="31465238"/>
    <w:rsid w:val="31480833"/>
    <w:rsid w:val="31957A4B"/>
    <w:rsid w:val="340E35B6"/>
    <w:rsid w:val="34E756A8"/>
    <w:rsid w:val="365701AE"/>
    <w:rsid w:val="36FB333C"/>
    <w:rsid w:val="384F01E2"/>
    <w:rsid w:val="389064F2"/>
    <w:rsid w:val="38BA19D0"/>
    <w:rsid w:val="38F12233"/>
    <w:rsid w:val="39314D19"/>
    <w:rsid w:val="394B3786"/>
    <w:rsid w:val="3A045513"/>
    <w:rsid w:val="3A6164C2"/>
    <w:rsid w:val="3ABC7F91"/>
    <w:rsid w:val="3AEF3AD6"/>
    <w:rsid w:val="3B8771DB"/>
    <w:rsid w:val="3BD31641"/>
    <w:rsid w:val="3BE368C5"/>
    <w:rsid w:val="3C227287"/>
    <w:rsid w:val="3D37167B"/>
    <w:rsid w:val="3D736C38"/>
    <w:rsid w:val="3E18401E"/>
    <w:rsid w:val="3E34709D"/>
    <w:rsid w:val="3F633D94"/>
    <w:rsid w:val="3F984690"/>
    <w:rsid w:val="3FC0468A"/>
    <w:rsid w:val="406A6CBC"/>
    <w:rsid w:val="40D519B8"/>
    <w:rsid w:val="41D37B5F"/>
    <w:rsid w:val="42D128BB"/>
    <w:rsid w:val="43BA220A"/>
    <w:rsid w:val="43D877F5"/>
    <w:rsid w:val="447A6AFE"/>
    <w:rsid w:val="468F580E"/>
    <w:rsid w:val="48C27664"/>
    <w:rsid w:val="48F3417E"/>
    <w:rsid w:val="49437E06"/>
    <w:rsid w:val="49882206"/>
    <w:rsid w:val="49971F00"/>
    <w:rsid w:val="4A805BFF"/>
    <w:rsid w:val="4ADC7310"/>
    <w:rsid w:val="4B7703A2"/>
    <w:rsid w:val="4E2B0811"/>
    <w:rsid w:val="4E8A22EE"/>
    <w:rsid w:val="4F585C8E"/>
    <w:rsid w:val="4F7B5E57"/>
    <w:rsid w:val="4FDF75F0"/>
    <w:rsid w:val="503F19FE"/>
    <w:rsid w:val="51295B34"/>
    <w:rsid w:val="513D7870"/>
    <w:rsid w:val="525C3345"/>
    <w:rsid w:val="527F37CF"/>
    <w:rsid w:val="52B3796E"/>
    <w:rsid w:val="535B3F9E"/>
    <w:rsid w:val="53B277DE"/>
    <w:rsid w:val="540A0FB0"/>
    <w:rsid w:val="54826D7E"/>
    <w:rsid w:val="54C87412"/>
    <w:rsid w:val="56223728"/>
    <w:rsid w:val="56CA7FD9"/>
    <w:rsid w:val="57306D03"/>
    <w:rsid w:val="576511D6"/>
    <w:rsid w:val="58A800D7"/>
    <w:rsid w:val="59460ACC"/>
    <w:rsid w:val="59815275"/>
    <w:rsid w:val="5A0A4028"/>
    <w:rsid w:val="5A53055C"/>
    <w:rsid w:val="5AFC3E44"/>
    <w:rsid w:val="5CFD5F73"/>
    <w:rsid w:val="5D5542E4"/>
    <w:rsid w:val="5DA651DD"/>
    <w:rsid w:val="5F316D10"/>
    <w:rsid w:val="60411E0F"/>
    <w:rsid w:val="61A84853"/>
    <w:rsid w:val="629654F9"/>
    <w:rsid w:val="635C4C57"/>
    <w:rsid w:val="63BF586B"/>
    <w:rsid w:val="64B832C3"/>
    <w:rsid w:val="65373590"/>
    <w:rsid w:val="657A7CF2"/>
    <w:rsid w:val="661D4F93"/>
    <w:rsid w:val="669D0D87"/>
    <w:rsid w:val="673C60CD"/>
    <w:rsid w:val="68390A0C"/>
    <w:rsid w:val="6946255D"/>
    <w:rsid w:val="6A062DC5"/>
    <w:rsid w:val="6AB40C3A"/>
    <w:rsid w:val="6ACB3360"/>
    <w:rsid w:val="6ACE196D"/>
    <w:rsid w:val="6ADC27D9"/>
    <w:rsid w:val="6ADF7090"/>
    <w:rsid w:val="6B576D94"/>
    <w:rsid w:val="6C5A027B"/>
    <w:rsid w:val="6C7F08A6"/>
    <w:rsid w:val="6E324418"/>
    <w:rsid w:val="6EAB14DE"/>
    <w:rsid w:val="6F7246F2"/>
    <w:rsid w:val="6F803B78"/>
    <w:rsid w:val="70607FA1"/>
    <w:rsid w:val="709F3AEC"/>
    <w:rsid w:val="70F761B2"/>
    <w:rsid w:val="70F82441"/>
    <w:rsid w:val="7130351D"/>
    <w:rsid w:val="71A776FA"/>
    <w:rsid w:val="71E350A6"/>
    <w:rsid w:val="722E3555"/>
    <w:rsid w:val="731D532F"/>
    <w:rsid w:val="737E3983"/>
    <w:rsid w:val="73941759"/>
    <w:rsid w:val="73C244DD"/>
    <w:rsid w:val="745F7FC9"/>
    <w:rsid w:val="748E1870"/>
    <w:rsid w:val="756505F4"/>
    <w:rsid w:val="76BD44A5"/>
    <w:rsid w:val="77112A42"/>
    <w:rsid w:val="78055E5D"/>
    <w:rsid w:val="7A0A57D4"/>
    <w:rsid w:val="7B3F5BD1"/>
    <w:rsid w:val="7B532F44"/>
    <w:rsid w:val="7C150324"/>
    <w:rsid w:val="7C5D1CF0"/>
    <w:rsid w:val="7D526792"/>
    <w:rsid w:val="7E5B79C0"/>
    <w:rsid w:val="7E7BE9AD"/>
    <w:rsid w:val="7FB01CAF"/>
    <w:rsid w:val="7FDD05BD"/>
    <w:rsid w:val="9FF7AB4A"/>
    <w:rsid w:val="EFB2C2DB"/>
    <w:rsid w:val="EFFF5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iPriority="99" w:semiHidden="0" w:name="Normal Indent"/>
    <w:lsdException w:qFormat="1" w:unhideWhenUsed="0" w:uiPriority="99" w:semiHidden="0" w:name="footnote text"/>
    <w:lsdException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nhideWhenUsed="0" w:uiPriority="99" w:semiHidden="0" w:name="table of figures"/>
    <w:lsdException w:qFormat="1" w:uiPriority="0" w:name="envelope address"/>
    <w:lsdException w:unhideWhenUsed="0" w:uiPriority="0" w:semiHidden="0" w:name="envelope return"/>
    <w:lsdException w:qFormat="1" w:unhideWhenUsed="0" w:uiPriority="99" w:semiHidden="0" w:name="footnote reference"/>
    <w:lsdException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0" w:name="table of authorities"/>
    <w:lsdException w:uiPriority="0" w:semiHidden="0" w:name="macro"/>
    <w:lsdException w:qFormat="1" w:uiPriority="0" w:name="toa heading"/>
    <w:lsdException w:unhideWhenUsed="0" w:uiPriority="0" w:semiHidden="0" w:name="List"/>
    <w:lsdException w:unhideWhenUsed="0" w:uiPriority="0" w:semiHidden="0" w:name="List Bullet"/>
    <w:lsdException w:qFormat="1" w:uiPriority="0" w:name="List Number"/>
    <w:lsdException w:qFormat="1" w:uiPriority="0" w:name="List 2"/>
    <w:lsdException w:qFormat="1" w:uiPriority="0" w:name="List 3"/>
    <w:lsdException w:qFormat="1" w:uiPriority="0" w:name="List 4"/>
    <w:lsdException w:qFormat="1" w:uiPriority="0" w:name="List 5"/>
    <w:lsdException w:qFormat="1" w:uiPriority="0" w:name="List Bullet 2"/>
    <w:lsdException w:qFormat="1" w:uiPriority="0" w:name="List Bullet 3"/>
    <w:lsdException w:qFormat="1" w:uiPriority="0" w:name="List Bullet 4"/>
    <w:lsdException w:qFormat="1" w:uiPriority="0" w:name="List Bullet 5"/>
    <w:lsdException w:uiPriority="0" w:semiHidden="0" w:name="List Number 2"/>
    <w:lsdException w:qFormat="1" w:uiPriority="0" w:name="List Number 3"/>
    <w:lsdException w:qFormat="1" w:uiPriority="0" w:name="List Number 4"/>
    <w:lsdException w:qFormat="1" w:uiPriority="0" w:name="List Number 5"/>
    <w:lsdException w:qFormat="1" w:unhideWhenUsed="0" w:uiPriority="99" w:semiHidden="0" w:name="Title"/>
    <w:lsdException w:qFormat="1" w:uiPriority="0" w:name="Closing"/>
    <w:lsdException w:qFormat="1" w:uiPriority="0" w:name="Signature"/>
    <w:lsdException w:uiPriority="1" w:semiHidden="0" w:name="Default Paragraph Font"/>
    <w:lsdException w:qFormat="1" w:unhideWhenUsed="0" w:uiPriority="99" w:semiHidden="0" w:name="Body Text"/>
    <w:lsdException w:unhideWhenUsed="0" w:uiPriority="0" w:semiHidden="0" w:name="Body Text Indent"/>
    <w:lsdException w:qFormat="1" w:uiPriority="0" w:name="List Continue"/>
    <w:lsdException w:qFormat="1" w:uiPriority="0" w:name="List Continue 2"/>
    <w:lsdException w:qFormat="1" w:uiPriority="0" w:name="List Continue 3"/>
    <w:lsdException w:qFormat="1" w:uiPriority="0" w:name="List Continue 4"/>
    <w:lsdException w:qFormat="1" w:uiPriority="0" w:name="List Continue 5"/>
    <w:lsdException w:qFormat="1" w:uiPriority="0" w:name="Message Header"/>
    <w:lsdException w:unhideWhenUsed="0" w:uiPriority="0" w:semiHidden="0" w:name="Subtitle"/>
    <w:lsdException w:unhideWhenUsed="0" w:uiPriority="0" w:semiHidden="0" w:name="Salutation"/>
    <w:lsdException w:qFormat="1" w:unhideWhenUsed="0" w:uiPriority="99"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iPriority="0" w:name="Body Text 3"/>
    <w:lsdException w:uiPriority="0" w:semiHidden="0" w:name="Body Text Indent 2"/>
    <w:lsdException w:unhideWhenUsed="0" w:uiPriority="0" w:semiHidden="0" w:name="Body Text Indent 3"/>
    <w:lsdException w:qFormat="1" w:uiPriority="0" w:name="Block Text"/>
    <w:lsdException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99" w:semiHidden="0" w:name="Plain Text"/>
    <w:lsdException w:qFormat="1" w:uiPriority="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99"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99"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iPriority="99" w:semiHidden="0" w:name="Balloon Text"/>
    <w:lsdException w:qFormat="1" w:unhideWhenUsed="0" w:uiPriority="39"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360" w:lineRule="auto"/>
      <w:ind w:firstLine="480" w:firstLineChars="200"/>
    </w:pPr>
    <w:rPr>
      <w:rFonts w:ascii="Times New Roman" w:hAnsi="Times New Roman" w:eastAsia="宋体" w:cs="Times New Roman"/>
      <w:kern w:val="2"/>
      <w:sz w:val="24"/>
      <w:szCs w:val="28"/>
      <w:lang w:val="en-US" w:eastAsia="zh-CN" w:bidi="ar-SA"/>
    </w:rPr>
  </w:style>
  <w:style w:type="paragraph" w:styleId="2">
    <w:name w:val="heading 1"/>
    <w:basedOn w:val="1"/>
    <w:next w:val="1"/>
    <w:link w:val="36"/>
    <w:qFormat/>
    <w:uiPriority w:val="9"/>
    <w:pPr>
      <w:keepNext/>
      <w:keepLines/>
      <w:pageBreakBefore/>
      <w:numPr>
        <w:ilvl w:val="0"/>
        <w:numId w:val="1"/>
      </w:numPr>
      <w:adjustRightInd w:val="0"/>
      <w:snapToGrid w:val="0"/>
      <w:spacing w:before="120" w:after="120"/>
      <w:ind w:firstLineChars="0"/>
      <w:outlineLvl w:val="0"/>
    </w:pPr>
    <w:rPr>
      <w:rFonts w:ascii="宋体" w:hAnsi="宋体"/>
      <w:b/>
      <w:bCs/>
      <w:kern w:val="44"/>
      <w:sz w:val="36"/>
      <w:szCs w:val="44"/>
    </w:rPr>
  </w:style>
  <w:style w:type="paragraph" w:styleId="3">
    <w:name w:val="heading 2"/>
    <w:basedOn w:val="1"/>
    <w:next w:val="1"/>
    <w:link w:val="37"/>
    <w:unhideWhenUsed/>
    <w:qFormat/>
    <w:uiPriority w:val="9"/>
    <w:pPr>
      <w:keepNext/>
      <w:keepLines/>
      <w:numPr>
        <w:ilvl w:val="1"/>
        <w:numId w:val="1"/>
      </w:numPr>
      <w:adjustRightInd w:val="0"/>
      <w:snapToGrid w:val="0"/>
      <w:ind w:firstLineChars="0"/>
      <w:outlineLvl w:val="1"/>
    </w:pPr>
    <w:rPr>
      <w:rFonts w:ascii="宋体" w:hAnsi="宋体"/>
      <w:b/>
      <w:bCs/>
      <w:sz w:val="32"/>
      <w:szCs w:val="32"/>
      <w:lang w:val="zh-CN"/>
    </w:rPr>
  </w:style>
  <w:style w:type="paragraph" w:styleId="4">
    <w:name w:val="heading 3"/>
    <w:basedOn w:val="1"/>
    <w:next w:val="1"/>
    <w:link w:val="38"/>
    <w:unhideWhenUsed/>
    <w:qFormat/>
    <w:uiPriority w:val="9"/>
    <w:pPr>
      <w:numPr>
        <w:ilvl w:val="2"/>
        <w:numId w:val="1"/>
      </w:numPr>
      <w:adjustRightInd w:val="0"/>
      <w:snapToGrid w:val="0"/>
      <w:ind w:firstLineChars="0"/>
      <w:outlineLvl w:val="2"/>
    </w:pPr>
    <w:rPr>
      <w:rFonts w:ascii="宋体" w:hAnsi="宋体"/>
      <w:b/>
      <w:bCs/>
      <w:sz w:val="30"/>
      <w:szCs w:val="32"/>
      <w:lang w:val="zh-CN"/>
    </w:rPr>
  </w:style>
  <w:style w:type="paragraph" w:styleId="5">
    <w:name w:val="heading 4"/>
    <w:basedOn w:val="1"/>
    <w:next w:val="1"/>
    <w:link w:val="39"/>
    <w:unhideWhenUsed/>
    <w:qFormat/>
    <w:uiPriority w:val="0"/>
    <w:pPr>
      <w:keepNext/>
      <w:keepLines/>
      <w:numPr>
        <w:ilvl w:val="3"/>
        <w:numId w:val="1"/>
      </w:numPr>
      <w:adjustRightInd w:val="0"/>
      <w:snapToGrid w:val="0"/>
      <w:ind w:firstLineChars="0"/>
      <w:outlineLvl w:val="3"/>
    </w:pPr>
    <w:rPr>
      <w:rFonts w:ascii="宋体" w:hAnsi="宋体"/>
      <w:b/>
      <w:bCs/>
      <w:sz w:val="30"/>
      <w:szCs w:val="30"/>
    </w:rPr>
  </w:style>
  <w:style w:type="paragraph" w:styleId="6">
    <w:name w:val="heading 5"/>
    <w:basedOn w:val="1"/>
    <w:next w:val="1"/>
    <w:link w:val="40"/>
    <w:unhideWhenUsed/>
    <w:qFormat/>
    <w:uiPriority w:val="0"/>
    <w:pPr>
      <w:keepNext/>
      <w:keepLines/>
      <w:numPr>
        <w:ilvl w:val="4"/>
        <w:numId w:val="1"/>
      </w:numPr>
      <w:adjustRightInd w:val="0"/>
      <w:snapToGrid w:val="0"/>
      <w:ind w:firstLineChars="0"/>
      <w:outlineLvl w:val="4"/>
    </w:pPr>
    <w:rPr>
      <w:rFonts w:ascii="宋体" w:hAnsi="宋体"/>
      <w:b/>
      <w:bCs/>
      <w:sz w:val="28"/>
    </w:rPr>
  </w:style>
  <w:style w:type="paragraph" w:styleId="7">
    <w:name w:val="heading 6"/>
    <w:basedOn w:val="1"/>
    <w:next w:val="1"/>
    <w:link w:val="41"/>
    <w:unhideWhenUsed/>
    <w:qFormat/>
    <w:uiPriority w:val="0"/>
    <w:pPr>
      <w:keepNext/>
      <w:keepLines/>
      <w:numPr>
        <w:ilvl w:val="5"/>
        <w:numId w:val="1"/>
      </w:numPr>
      <w:adjustRightInd w:val="0"/>
      <w:snapToGrid w:val="0"/>
      <w:ind w:firstLineChars="0"/>
      <w:outlineLvl w:val="5"/>
    </w:pPr>
    <w:rPr>
      <w:rFonts w:ascii="宋体" w:hAnsi="宋体"/>
      <w:b/>
      <w:bCs/>
      <w:szCs w:val="24"/>
    </w:rPr>
  </w:style>
  <w:style w:type="paragraph" w:styleId="8">
    <w:name w:val="heading 7"/>
    <w:basedOn w:val="1"/>
    <w:next w:val="1"/>
    <w:link w:val="42"/>
    <w:unhideWhenUsed/>
    <w:qFormat/>
    <w:uiPriority w:val="0"/>
    <w:pPr>
      <w:keepNext/>
      <w:keepLines/>
      <w:numPr>
        <w:ilvl w:val="6"/>
        <w:numId w:val="1"/>
      </w:numPr>
      <w:adjustRightInd w:val="0"/>
      <w:snapToGrid w:val="0"/>
      <w:spacing w:before="120" w:after="120"/>
      <w:ind w:firstLineChars="0"/>
      <w:outlineLvl w:val="6"/>
    </w:pPr>
    <w:rPr>
      <w:rFonts w:ascii="Cambria" w:hAnsi="Cambria"/>
      <w:b/>
      <w:bCs/>
      <w:szCs w:val="24"/>
    </w:rPr>
  </w:style>
  <w:style w:type="paragraph" w:styleId="9">
    <w:name w:val="heading 8"/>
    <w:basedOn w:val="1"/>
    <w:next w:val="1"/>
    <w:link w:val="43"/>
    <w:unhideWhenUsed/>
    <w:qFormat/>
    <w:uiPriority w:val="0"/>
    <w:pPr>
      <w:keepNext/>
      <w:keepLines/>
      <w:numPr>
        <w:ilvl w:val="7"/>
        <w:numId w:val="1"/>
      </w:numPr>
      <w:spacing w:before="160" w:after="120"/>
      <w:ind w:firstLineChars="0"/>
      <w:outlineLvl w:val="7"/>
    </w:pPr>
    <w:rPr>
      <w:rFonts w:ascii="Cambria" w:hAnsi="Cambria" w:eastAsia="黑体"/>
      <w:b/>
      <w:szCs w:val="24"/>
    </w:rPr>
  </w:style>
  <w:style w:type="paragraph" w:styleId="10">
    <w:name w:val="heading 9"/>
    <w:basedOn w:val="1"/>
    <w:next w:val="1"/>
    <w:link w:val="44"/>
    <w:unhideWhenUsed/>
    <w:qFormat/>
    <w:uiPriority w:val="0"/>
    <w:pPr>
      <w:keepNext/>
      <w:keepLines/>
      <w:numPr>
        <w:ilvl w:val="8"/>
        <w:numId w:val="1"/>
      </w:numPr>
      <w:spacing w:before="160" w:after="120"/>
      <w:ind w:firstLineChars="0"/>
      <w:outlineLvl w:val="8"/>
    </w:pPr>
    <w:rPr>
      <w:rFonts w:ascii="Cambria" w:hAnsi="Cambria" w:eastAsia="黑体"/>
      <w:b/>
      <w:szCs w:val="21"/>
    </w:rPr>
  </w:style>
  <w:style w:type="character" w:default="1" w:styleId="29">
    <w:name w:val="Default Paragraph Font"/>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after="160" w:line="278" w:lineRule="auto"/>
      <w:ind w:left="2520" w:leftChars="1200" w:firstLine="0" w:firstLineChars="0"/>
    </w:pPr>
    <w:rPr>
      <w:rFonts w:asciiTheme="minorHAnsi" w:hAnsiTheme="minorHAnsi" w:eastAsiaTheme="minorEastAsia" w:cstheme="minorBidi"/>
      <w:sz w:val="22"/>
      <w:szCs w:val="24"/>
      <w14:ligatures w14:val="standardContextual"/>
    </w:rPr>
  </w:style>
  <w:style w:type="paragraph" w:styleId="12">
    <w:name w:val="Normal Indent"/>
    <w:basedOn w:val="1"/>
    <w:link w:val="66"/>
    <w:unhideWhenUsed/>
    <w:qFormat/>
    <w:uiPriority w:val="99"/>
    <w:pPr>
      <w:adjustRightInd w:val="0"/>
      <w:snapToGrid w:val="0"/>
      <w:ind w:firstLine="420" w:firstLineChars="0"/>
      <w:jc w:val="both"/>
    </w:pPr>
    <w:rPr>
      <w:rFonts w:eastAsia="仿宋"/>
      <w:kern w:val="0"/>
      <w:szCs w:val="20"/>
    </w:rPr>
  </w:style>
  <w:style w:type="paragraph" w:styleId="13">
    <w:name w:val="annotation text"/>
    <w:basedOn w:val="1"/>
    <w:link w:val="33"/>
    <w:unhideWhenUsed/>
    <w:uiPriority w:val="0"/>
  </w:style>
  <w:style w:type="paragraph" w:styleId="14">
    <w:name w:val="Body Text"/>
    <w:basedOn w:val="1"/>
    <w:link w:val="70"/>
    <w:qFormat/>
    <w:uiPriority w:val="99"/>
    <w:pPr>
      <w:spacing w:after="120"/>
    </w:pPr>
  </w:style>
  <w:style w:type="paragraph" w:styleId="15">
    <w:name w:val="toc 5"/>
    <w:basedOn w:val="1"/>
    <w:next w:val="1"/>
    <w:autoRedefine/>
    <w:unhideWhenUsed/>
    <w:uiPriority w:val="39"/>
    <w:pPr>
      <w:spacing w:after="160" w:line="278" w:lineRule="auto"/>
      <w:ind w:left="1680" w:leftChars="800" w:firstLine="0" w:firstLineChars="0"/>
    </w:pPr>
    <w:rPr>
      <w:rFonts w:asciiTheme="minorHAnsi" w:hAnsiTheme="minorHAnsi" w:eastAsiaTheme="minorEastAsia" w:cstheme="minorBidi"/>
      <w:sz w:val="22"/>
      <w:szCs w:val="24"/>
      <w14:ligatures w14:val="standardContextual"/>
    </w:rPr>
  </w:style>
  <w:style w:type="paragraph" w:styleId="16">
    <w:name w:val="toc 3"/>
    <w:basedOn w:val="1"/>
    <w:next w:val="1"/>
    <w:autoRedefine/>
    <w:unhideWhenUsed/>
    <w:qFormat/>
    <w:uiPriority w:val="39"/>
    <w:pPr>
      <w:ind w:left="840" w:leftChars="400"/>
    </w:pPr>
  </w:style>
  <w:style w:type="paragraph" w:styleId="17">
    <w:name w:val="toc 8"/>
    <w:basedOn w:val="1"/>
    <w:next w:val="1"/>
    <w:autoRedefine/>
    <w:unhideWhenUsed/>
    <w:uiPriority w:val="39"/>
    <w:pPr>
      <w:spacing w:after="160" w:line="278" w:lineRule="auto"/>
      <w:ind w:left="2940" w:leftChars="1400" w:firstLine="0" w:firstLineChars="0"/>
    </w:pPr>
    <w:rPr>
      <w:rFonts w:asciiTheme="minorHAnsi" w:hAnsiTheme="minorHAnsi" w:eastAsiaTheme="minorEastAsia" w:cstheme="minorBidi"/>
      <w:sz w:val="22"/>
      <w:szCs w:val="24"/>
      <w14:ligatures w14:val="standardContextual"/>
    </w:rPr>
  </w:style>
  <w:style w:type="paragraph" w:styleId="18">
    <w:name w:val="Body Text Indent 2"/>
    <w:basedOn w:val="1"/>
    <w:link w:val="61"/>
    <w:unhideWhenUsed/>
    <w:uiPriority w:val="0"/>
    <w:pPr>
      <w:spacing w:after="120" w:line="480" w:lineRule="auto"/>
      <w:ind w:left="420" w:leftChars="200"/>
    </w:pPr>
  </w:style>
  <w:style w:type="paragraph" w:styleId="19">
    <w:name w:val="footer"/>
    <w:basedOn w:val="1"/>
    <w:link w:val="60"/>
    <w:unhideWhenUsed/>
    <w:qFormat/>
    <w:uiPriority w:val="99"/>
    <w:pPr>
      <w:tabs>
        <w:tab w:val="center" w:pos="4153"/>
        <w:tab w:val="right" w:pos="8306"/>
      </w:tabs>
      <w:snapToGrid w:val="0"/>
      <w:spacing w:line="240" w:lineRule="auto"/>
    </w:pPr>
    <w:rPr>
      <w:sz w:val="18"/>
      <w:szCs w:val="18"/>
    </w:rPr>
  </w:style>
  <w:style w:type="paragraph" w:styleId="20">
    <w:name w:val="header"/>
    <w:basedOn w:val="1"/>
    <w:link w:val="59"/>
    <w:unhideWhenUsed/>
    <w:qFormat/>
    <w:uiPriority w:val="99"/>
    <w:pPr>
      <w:tabs>
        <w:tab w:val="center" w:pos="4153"/>
        <w:tab w:val="right" w:pos="8306"/>
      </w:tabs>
      <w:snapToGrid w:val="0"/>
      <w:spacing w:line="240" w:lineRule="auto"/>
      <w:jc w:val="center"/>
    </w:pPr>
    <w:rPr>
      <w:sz w:val="18"/>
      <w:szCs w:val="18"/>
    </w:rPr>
  </w:style>
  <w:style w:type="paragraph" w:styleId="21">
    <w:name w:val="toc 1"/>
    <w:basedOn w:val="1"/>
    <w:next w:val="1"/>
    <w:autoRedefine/>
    <w:unhideWhenUsed/>
    <w:qFormat/>
    <w:uiPriority w:val="39"/>
  </w:style>
  <w:style w:type="paragraph" w:styleId="22">
    <w:name w:val="toc 4"/>
    <w:basedOn w:val="1"/>
    <w:next w:val="1"/>
    <w:autoRedefine/>
    <w:unhideWhenUsed/>
    <w:uiPriority w:val="39"/>
    <w:pPr>
      <w:spacing w:after="160" w:line="278" w:lineRule="auto"/>
      <w:ind w:left="1260" w:leftChars="600" w:firstLine="0" w:firstLineChars="0"/>
    </w:pPr>
    <w:rPr>
      <w:rFonts w:asciiTheme="minorHAnsi" w:hAnsiTheme="minorHAnsi" w:eastAsiaTheme="minorEastAsia" w:cstheme="minorBidi"/>
      <w:sz w:val="22"/>
      <w:szCs w:val="24"/>
      <w14:ligatures w14:val="standardContextual"/>
    </w:rPr>
  </w:style>
  <w:style w:type="paragraph" w:styleId="23">
    <w:name w:val="toc 6"/>
    <w:basedOn w:val="1"/>
    <w:next w:val="1"/>
    <w:autoRedefine/>
    <w:unhideWhenUsed/>
    <w:uiPriority w:val="39"/>
    <w:pPr>
      <w:spacing w:after="160" w:line="278" w:lineRule="auto"/>
      <w:ind w:left="2100" w:leftChars="1000" w:firstLine="0" w:firstLineChars="0"/>
    </w:pPr>
    <w:rPr>
      <w:rFonts w:asciiTheme="minorHAnsi" w:hAnsiTheme="minorHAnsi" w:eastAsiaTheme="minorEastAsia" w:cstheme="minorBidi"/>
      <w:sz w:val="22"/>
      <w:szCs w:val="24"/>
      <w14:ligatures w14:val="standardContextual"/>
    </w:rPr>
  </w:style>
  <w:style w:type="paragraph" w:styleId="24">
    <w:name w:val="toc 2"/>
    <w:basedOn w:val="1"/>
    <w:next w:val="1"/>
    <w:autoRedefine/>
    <w:unhideWhenUsed/>
    <w:qFormat/>
    <w:uiPriority w:val="39"/>
    <w:pPr>
      <w:ind w:left="420" w:leftChars="200"/>
    </w:pPr>
  </w:style>
  <w:style w:type="paragraph" w:styleId="25">
    <w:name w:val="toc 9"/>
    <w:basedOn w:val="1"/>
    <w:next w:val="1"/>
    <w:autoRedefine/>
    <w:unhideWhenUsed/>
    <w:uiPriority w:val="39"/>
    <w:pPr>
      <w:spacing w:after="160" w:line="278" w:lineRule="auto"/>
      <w:ind w:left="3360" w:leftChars="1600" w:firstLine="0" w:firstLineChars="0"/>
    </w:pPr>
    <w:rPr>
      <w:rFonts w:asciiTheme="minorHAnsi" w:hAnsiTheme="minorHAnsi" w:eastAsiaTheme="minorEastAsia" w:cstheme="minorBidi"/>
      <w:sz w:val="22"/>
      <w:szCs w:val="24"/>
      <w14:ligatures w14:val="standardContextual"/>
    </w:rPr>
  </w:style>
  <w:style w:type="paragraph" w:styleId="26">
    <w:name w:val="annotation subject"/>
    <w:basedOn w:val="13"/>
    <w:next w:val="13"/>
    <w:link w:val="34"/>
    <w:unhideWhenUsed/>
    <w:qFormat/>
    <w:uiPriority w:val="99"/>
    <w:rPr>
      <w:b/>
      <w:bCs/>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endnote reference"/>
    <w:uiPriority w:val="0"/>
    <w:rPr>
      <w:vertAlign w:val="superscript"/>
    </w:rPr>
  </w:style>
  <w:style w:type="character" w:styleId="31">
    <w:name w:val="Hyperlink"/>
    <w:basedOn w:val="29"/>
    <w:unhideWhenUsed/>
    <w:uiPriority w:val="99"/>
    <w:rPr>
      <w:color w:val="0563C1" w:themeColor="hyperlink"/>
      <w:u w:val="single"/>
      <w14:textFill>
        <w14:solidFill>
          <w14:schemeClr w14:val="hlink"/>
        </w14:solidFill>
      </w14:textFill>
    </w:rPr>
  </w:style>
  <w:style w:type="character" w:styleId="32">
    <w:name w:val="annotation reference"/>
    <w:basedOn w:val="29"/>
    <w:unhideWhenUsed/>
    <w:uiPriority w:val="0"/>
    <w:rPr>
      <w:sz w:val="21"/>
      <w:szCs w:val="21"/>
    </w:rPr>
  </w:style>
  <w:style w:type="character" w:customStyle="1" w:styleId="33">
    <w:name w:val="批注文字 字符"/>
    <w:basedOn w:val="29"/>
    <w:link w:val="13"/>
    <w:uiPriority w:val="0"/>
    <w:rPr>
      <w:kern w:val="2"/>
      <w:sz w:val="24"/>
      <w:szCs w:val="28"/>
    </w:rPr>
  </w:style>
  <w:style w:type="character" w:customStyle="1" w:styleId="34">
    <w:name w:val="批注主题 字符"/>
    <w:basedOn w:val="33"/>
    <w:link w:val="26"/>
    <w:uiPriority w:val="99"/>
    <w:rPr>
      <w:b/>
      <w:bCs/>
      <w:kern w:val="2"/>
      <w:sz w:val="24"/>
      <w:szCs w:val="28"/>
    </w:rPr>
  </w:style>
  <w:style w:type="character" w:customStyle="1" w:styleId="35">
    <w:name w:val="Unresolved Mention"/>
    <w:basedOn w:val="29"/>
    <w:semiHidden/>
    <w:unhideWhenUsed/>
    <w:uiPriority w:val="99"/>
    <w:rPr>
      <w:color w:val="605E5C"/>
      <w:shd w:val="clear" w:color="auto" w:fill="E1DFDD"/>
    </w:rPr>
  </w:style>
  <w:style w:type="character" w:customStyle="1" w:styleId="36">
    <w:name w:val="标题 1 字符"/>
    <w:basedOn w:val="29"/>
    <w:link w:val="2"/>
    <w:qFormat/>
    <w:uiPriority w:val="9"/>
    <w:rPr>
      <w:rFonts w:ascii="宋体" w:hAnsi="宋体"/>
      <w:b/>
      <w:bCs/>
      <w:kern w:val="44"/>
      <w:sz w:val="36"/>
      <w:szCs w:val="44"/>
    </w:rPr>
  </w:style>
  <w:style w:type="character" w:customStyle="1" w:styleId="37">
    <w:name w:val="标题 2 字符"/>
    <w:basedOn w:val="29"/>
    <w:link w:val="3"/>
    <w:qFormat/>
    <w:uiPriority w:val="9"/>
    <w:rPr>
      <w:rFonts w:ascii="宋体" w:hAnsi="宋体"/>
      <w:b/>
      <w:bCs/>
      <w:kern w:val="2"/>
      <w:sz w:val="32"/>
      <w:szCs w:val="32"/>
      <w:lang w:val="zh-CN"/>
    </w:rPr>
  </w:style>
  <w:style w:type="character" w:customStyle="1" w:styleId="38">
    <w:name w:val="标题 3 字符"/>
    <w:basedOn w:val="29"/>
    <w:link w:val="4"/>
    <w:qFormat/>
    <w:uiPriority w:val="9"/>
    <w:rPr>
      <w:rFonts w:ascii="宋体" w:hAnsi="宋体"/>
      <w:b/>
      <w:bCs/>
      <w:kern w:val="2"/>
      <w:sz w:val="30"/>
      <w:szCs w:val="32"/>
      <w:lang w:val="zh-CN"/>
    </w:rPr>
  </w:style>
  <w:style w:type="character" w:customStyle="1" w:styleId="39">
    <w:name w:val="标题 4 字符"/>
    <w:basedOn w:val="29"/>
    <w:link w:val="5"/>
    <w:qFormat/>
    <w:uiPriority w:val="0"/>
    <w:rPr>
      <w:rFonts w:ascii="宋体" w:hAnsi="宋体"/>
      <w:b/>
      <w:bCs/>
      <w:kern w:val="2"/>
      <w:sz w:val="30"/>
      <w:szCs w:val="30"/>
    </w:rPr>
  </w:style>
  <w:style w:type="character" w:customStyle="1" w:styleId="40">
    <w:name w:val="标题 5 字符"/>
    <w:basedOn w:val="29"/>
    <w:link w:val="6"/>
    <w:qFormat/>
    <w:uiPriority w:val="0"/>
    <w:rPr>
      <w:rFonts w:ascii="宋体" w:hAnsi="宋体"/>
      <w:b/>
      <w:bCs/>
      <w:kern w:val="2"/>
      <w:sz w:val="28"/>
      <w:szCs w:val="28"/>
    </w:rPr>
  </w:style>
  <w:style w:type="character" w:customStyle="1" w:styleId="41">
    <w:name w:val="标题 6 字符"/>
    <w:basedOn w:val="29"/>
    <w:link w:val="7"/>
    <w:qFormat/>
    <w:uiPriority w:val="0"/>
    <w:rPr>
      <w:rFonts w:ascii="宋体" w:hAnsi="宋体"/>
      <w:b/>
      <w:bCs/>
      <w:kern w:val="2"/>
      <w:sz w:val="24"/>
      <w:szCs w:val="24"/>
    </w:rPr>
  </w:style>
  <w:style w:type="character" w:customStyle="1" w:styleId="42">
    <w:name w:val="标题 7 字符"/>
    <w:basedOn w:val="29"/>
    <w:link w:val="8"/>
    <w:qFormat/>
    <w:uiPriority w:val="0"/>
    <w:rPr>
      <w:rFonts w:ascii="Cambria" w:hAnsi="Cambria"/>
      <w:b/>
      <w:bCs/>
      <w:kern w:val="2"/>
      <w:sz w:val="24"/>
      <w:szCs w:val="24"/>
    </w:rPr>
  </w:style>
  <w:style w:type="character" w:customStyle="1" w:styleId="43">
    <w:name w:val="标题 8 字符"/>
    <w:basedOn w:val="29"/>
    <w:link w:val="9"/>
    <w:qFormat/>
    <w:uiPriority w:val="0"/>
    <w:rPr>
      <w:rFonts w:ascii="Cambria" w:hAnsi="Cambria" w:eastAsia="黑体"/>
      <w:b/>
      <w:kern w:val="2"/>
      <w:sz w:val="24"/>
      <w:szCs w:val="24"/>
    </w:rPr>
  </w:style>
  <w:style w:type="character" w:customStyle="1" w:styleId="44">
    <w:name w:val="标题 9 字符"/>
    <w:basedOn w:val="29"/>
    <w:link w:val="10"/>
    <w:qFormat/>
    <w:uiPriority w:val="0"/>
    <w:rPr>
      <w:rFonts w:ascii="Cambria" w:hAnsi="Cambria" w:eastAsia="黑体"/>
      <w:b/>
      <w:kern w:val="2"/>
      <w:sz w:val="24"/>
      <w:szCs w:val="21"/>
    </w:rPr>
  </w:style>
  <w:style w:type="paragraph" w:customStyle="1" w:styleId="45">
    <w:name w:val="修订1"/>
    <w:hidden/>
    <w:qFormat/>
    <w:uiPriority w:val="99"/>
    <w:rPr>
      <w:rFonts w:ascii="Times New Roman" w:hAnsi="Times New Roman" w:eastAsia="宋体" w:cs="Times New Roman"/>
      <w:kern w:val="2"/>
      <w:sz w:val="24"/>
      <w:szCs w:val="24"/>
      <w:lang w:val="en-US" w:eastAsia="zh-CN" w:bidi="ar-SA"/>
    </w:rPr>
  </w:style>
  <w:style w:type="paragraph" w:customStyle="1" w:styleId="46">
    <w:name w:val="彩色底纹 - 强调文字颜色 12"/>
    <w:hidden/>
    <w:qFormat/>
    <w:uiPriority w:val="0"/>
    <w:rPr>
      <w:rFonts w:ascii="Times New Roman" w:hAnsi="Times New Roman" w:eastAsia="宋体" w:cs="Times New Roman"/>
      <w:kern w:val="2"/>
      <w:sz w:val="21"/>
      <w:szCs w:val="24"/>
      <w:lang w:val="en-US" w:eastAsia="zh-CN" w:bidi="ar-SA"/>
    </w:rPr>
  </w:style>
  <w:style w:type="paragraph" w:customStyle="1" w:styleId="47">
    <w:name w:val="彩色底纹 - 强调文字颜色 11"/>
    <w:hidden/>
    <w:qFormat/>
    <w:uiPriority w:val="0"/>
    <w:rPr>
      <w:rFonts w:ascii="Times New Roman" w:hAnsi="Times New Roman" w:eastAsia="宋体" w:cs="Times New Roman"/>
      <w:kern w:val="2"/>
      <w:sz w:val="21"/>
      <w:szCs w:val="24"/>
      <w:lang w:val="en-US" w:eastAsia="zh-CN" w:bidi="ar-SA"/>
    </w:rPr>
  </w:style>
  <w:style w:type="paragraph" w:customStyle="1" w:styleId="48">
    <w:name w:val="修订11"/>
    <w:hidden/>
    <w:qFormat/>
    <w:uiPriority w:val="99"/>
    <w:rPr>
      <w:rFonts w:ascii="Times New Roman" w:hAnsi="Times New Roman" w:eastAsia="宋体" w:cs="Times New Roman"/>
      <w:kern w:val="2"/>
      <w:sz w:val="21"/>
      <w:szCs w:val="24"/>
      <w:lang w:val="en-US" w:eastAsia="zh-CN" w:bidi="ar-SA"/>
    </w:rPr>
  </w:style>
  <w:style w:type="paragraph" w:customStyle="1" w:styleId="49">
    <w:name w:val="修订2"/>
    <w:hidden/>
    <w:unhideWhenUsed/>
    <w:qFormat/>
    <w:uiPriority w:val="99"/>
    <w:rPr>
      <w:rFonts w:ascii="Calibri" w:hAnsi="Calibri" w:eastAsia="宋体" w:cs="Times New Roman"/>
      <w:kern w:val="2"/>
      <w:sz w:val="21"/>
      <w:szCs w:val="22"/>
      <w:lang w:val="en-US" w:eastAsia="zh-CN" w:bidi="ar-SA"/>
    </w:rPr>
  </w:style>
  <w:style w:type="paragraph" w:customStyle="1" w:styleId="50">
    <w:name w:val="修订3"/>
    <w:hidden/>
    <w:unhideWhenUsed/>
    <w:qFormat/>
    <w:uiPriority w:val="99"/>
    <w:rPr>
      <w:rFonts w:ascii="Calibri" w:hAnsi="Calibri" w:eastAsia="宋体" w:cs="Times New Roman"/>
      <w:kern w:val="2"/>
      <w:sz w:val="21"/>
      <w:szCs w:val="22"/>
      <w:lang w:val="en-US" w:eastAsia="zh-CN" w:bidi="ar-SA"/>
    </w:rPr>
  </w:style>
  <w:style w:type="paragraph" w:customStyle="1" w:styleId="51">
    <w:name w:val="修订4"/>
    <w:hidden/>
    <w:unhideWhenUsed/>
    <w:qFormat/>
    <w:uiPriority w:val="99"/>
    <w:rPr>
      <w:rFonts w:ascii="Calibri" w:hAnsi="Calibri" w:eastAsia="宋体" w:cs="Times New Roman"/>
      <w:kern w:val="2"/>
      <w:sz w:val="21"/>
      <w:szCs w:val="22"/>
      <w:lang w:val="en-US" w:eastAsia="zh-CN" w:bidi="ar-SA"/>
    </w:rPr>
  </w:style>
  <w:style w:type="paragraph" w:customStyle="1" w:styleId="52">
    <w:name w:val="修订版本号1"/>
    <w:hidden/>
    <w:uiPriority w:val="99"/>
    <w:rPr>
      <w:rFonts w:ascii="Calibri" w:hAnsi="Calibri" w:cs="Times New Roman" w:eastAsiaTheme="minorEastAsia"/>
      <w:kern w:val="2"/>
      <w:sz w:val="21"/>
      <w:szCs w:val="22"/>
      <w:lang w:val="en-US" w:eastAsia="zh-CN" w:bidi="ar-SA"/>
    </w:rPr>
  </w:style>
  <w:style w:type="paragraph" w:customStyle="1" w:styleId="53">
    <w:name w:val="Revision"/>
    <w:hidden/>
    <w:unhideWhenUsed/>
    <w:uiPriority w:val="99"/>
    <w:rPr>
      <w:rFonts w:ascii="Times New Roman" w:hAnsi="Times New Roman" w:cs="Times New Roman" w:eastAsiaTheme="minorEastAsia"/>
      <w:sz w:val="24"/>
      <w:szCs w:val="24"/>
      <w:lang w:val="en-US" w:eastAsia="zh-CN" w:bidi="ar-SA"/>
    </w:rPr>
  </w:style>
  <w:style w:type="paragraph" w:customStyle="1" w:styleId="54">
    <w:name w:val="中等深浅列表 1 - 强调文字颜色 41"/>
    <w:hidden/>
    <w:semiHidden/>
    <w:qFormat/>
    <w:uiPriority w:val="99"/>
    <w:rPr>
      <w:rFonts w:ascii="Calibri" w:hAnsi="Calibri" w:eastAsia="华文楷体" w:cs="Times New Roman"/>
      <w:kern w:val="2"/>
      <w:sz w:val="21"/>
      <w:szCs w:val="22"/>
      <w:lang w:val="en-US" w:eastAsia="zh-CN" w:bidi="ar-SA"/>
    </w:rPr>
  </w:style>
  <w:style w:type="paragraph" w:customStyle="1" w:styleId="55">
    <w:name w:val="修订111"/>
    <w:hidden/>
    <w:qFormat/>
    <w:uiPriority w:val="99"/>
    <w:rPr>
      <w:rFonts w:ascii="Arial" w:hAnsi="Arial" w:eastAsia="宋体" w:cs="Arial"/>
      <w:sz w:val="21"/>
      <w:szCs w:val="21"/>
      <w:lang w:val="en-US" w:eastAsia="zh-CN" w:bidi="ar-SA"/>
    </w:rPr>
  </w:style>
  <w:style w:type="paragraph" w:customStyle="1" w:styleId="56">
    <w:name w:val="修订5"/>
    <w:hidden/>
    <w:qFormat/>
    <w:uiPriority w:val="99"/>
    <w:rPr>
      <w:rFonts w:ascii="Calibri" w:hAnsi="Calibri" w:eastAsia="宋体" w:cs="Times New Roman"/>
      <w:kern w:val="2"/>
      <w:sz w:val="21"/>
      <w:szCs w:val="22"/>
      <w:lang w:val="en-US" w:eastAsia="zh-CN" w:bidi="ar-SA"/>
    </w:rPr>
  </w:style>
  <w:style w:type="paragraph" w:customStyle="1" w:styleId="57">
    <w:name w:val="修订6"/>
    <w:hidden/>
    <w:semiHidden/>
    <w:qFormat/>
    <w:uiPriority w:val="99"/>
    <w:rPr>
      <w:rFonts w:asciiTheme="minorHAnsi" w:hAnsiTheme="minorHAnsi" w:eastAsiaTheme="minorEastAsia" w:cstheme="minorBidi"/>
      <w:kern w:val="2"/>
      <w:sz w:val="21"/>
      <w:szCs w:val="24"/>
      <w:lang w:val="en-US" w:eastAsia="zh-CN" w:bidi="ar-SA"/>
    </w:rPr>
  </w:style>
  <w:style w:type="paragraph" w:styleId="58">
    <w:name w:val="List Paragraph"/>
    <w:basedOn w:val="1"/>
    <w:link w:val="64"/>
    <w:qFormat/>
    <w:uiPriority w:val="34"/>
    <w:pPr>
      <w:ind w:firstLine="420"/>
    </w:pPr>
  </w:style>
  <w:style w:type="character" w:customStyle="1" w:styleId="59">
    <w:name w:val="页眉 字符"/>
    <w:basedOn w:val="29"/>
    <w:link w:val="20"/>
    <w:uiPriority w:val="99"/>
    <w:rPr>
      <w:kern w:val="2"/>
      <w:sz w:val="18"/>
      <w:szCs w:val="18"/>
    </w:rPr>
  </w:style>
  <w:style w:type="character" w:customStyle="1" w:styleId="60">
    <w:name w:val="页脚 字符"/>
    <w:basedOn w:val="29"/>
    <w:link w:val="19"/>
    <w:uiPriority w:val="99"/>
    <w:rPr>
      <w:kern w:val="2"/>
      <w:sz w:val="18"/>
      <w:szCs w:val="18"/>
    </w:rPr>
  </w:style>
  <w:style w:type="character" w:customStyle="1" w:styleId="61">
    <w:name w:val="正文文本缩进 2 字符"/>
    <w:basedOn w:val="29"/>
    <w:link w:val="18"/>
    <w:uiPriority w:val="0"/>
    <w:rPr>
      <w:kern w:val="2"/>
      <w:sz w:val="24"/>
      <w:szCs w:val="28"/>
    </w:rPr>
  </w:style>
  <w:style w:type="paragraph" w:customStyle="1" w:styleId="62">
    <w:name w:val="可研正文"/>
    <w:basedOn w:val="1"/>
    <w:link w:val="63"/>
    <w:uiPriority w:val="0"/>
    <w:pPr>
      <w:ind w:firstLine="200"/>
      <w:jc w:val="both"/>
    </w:pPr>
    <w:rPr>
      <w:rFonts w:ascii="仿宋" w:hAnsi="仿宋" w:eastAsia="仿宋" w:cstheme="minorBidi"/>
      <w:sz w:val="28"/>
    </w:rPr>
  </w:style>
  <w:style w:type="character" w:customStyle="1" w:styleId="63">
    <w:name w:val="可研正文 Char"/>
    <w:link w:val="62"/>
    <w:qFormat/>
    <w:uiPriority w:val="0"/>
    <w:rPr>
      <w:rFonts w:ascii="仿宋" w:hAnsi="仿宋" w:eastAsia="仿宋" w:cstheme="minorBidi"/>
      <w:kern w:val="2"/>
      <w:sz w:val="28"/>
      <w:szCs w:val="28"/>
    </w:rPr>
  </w:style>
  <w:style w:type="character" w:customStyle="1" w:styleId="64">
    <w:name w:val="列表段落 字符"/>
    <w:link w:val="58"/>
    <w:qFormat/>
    <w:uiPriority w:val="34"/>
    <w:rPr>
      <w:kern w:val="2"/>
      <w:sz w:val="24"/>
      <w:szCs w:val="28"/>
    </w:rPr>
  </w:style>
  <w:style w:type="paragraph" w:customStyle="1" w:styleId="65">
    <w:name w:val="首行缩进:  0.85 厘米"/>
    <w:basedOn w:val="1"/>
    <w:qFormat/>
    <w:uiPriority w:val="99"/>
    <w:pPr>
      <w:widowControl/>
      <w:spacing w:after="100"/>
      <w:ind w:firstLine="482" w:firstLineChars="0"/>
    </w:pPr>
    <w:rPr>
      <w:rFonts w:asciiTheme="minorHAnsi" w:hAnsiTheme="minorHAnsi" w:eastAsiaTheme="minorEastAsia" w:cstheme="minorBidi"/>
      <w:kern w:val="0"/>
      <w:szCs w:val="20"/>
      <w:lang w:val="zh-CN"/>
    </w:rPr>
  </w:style>
  <w:style w:type="character" w:customStyle="1" w:styleId="66">
    <w:name w:val="正文缩进 字符"/>
    <w:link w:val="12"/>
    <w:autoRedefine/>
    <w:qFormat/>
    <w:uiPriority w:val="99"/>
    <w:rPr>
      <w:rFonts w:eastAsia="仿宋"/>
      <w:sz w:val="24"/>
    </w:rPr>
  </w:style>
  <w:style w:type="paragraph" w:customStyle="1" w:styleId="67">
    <w:name w:val="正文111"/>
    <w:basedOn w:val="1"/>
    <w:link w:val="68"/>
    <w:qFormat/>
    <w:uiPriority w:val="0"/>
    <w:pPr>
      <w:adjustRightInd w:val="0"/>
      <w:snapToGrid w:val="0"/>
    </w:pPr>
    <w:rPr>
      <w:rFonts w:ascii="宋体" w:hAnsi="宋体"/>
    </w:rPr>
  </w:style>
  <w:style w:type="character" w:customStyle="1" w:styleId="68">
    <w:name w:val="正文111 字符"/>
    <w:basedOn w:val="29"/>
    <w:link w:val="67"/>
    <w:uiPriority w:val="0"/>
    <w:rPr>
      <w:rFonts w:ascii="宋体" w:hAnsi="宋体"/>
      <w:kern w:val="2"/>
      <w:sz w:val="24"/>
      <w:szCs w:val="28"/>
    </w:rPr>
  </w:style>
  <w:style w:type="character" w:customStyle="1" w:styleId="69">
    <w:name w:val="列表段落 字符1"/>
    <w:autoRedefine/>
    <w:qFormat/>
    <w:uiPriority w:val="34"/>
    <w:rPr>
      <w:kern w:val="2"/>
      <w:sz w:val="21"/>
      <w:szCs w:val="24"/>
    </w:rPr>
  </w:style>
  <w:style w:type="character" w:customStyle="1" w:styleId="70">
    <w:name w:val="正文文本 字符"/>
    <w:basedOn w:val="29"/>
    <w:link w:val="14"/>
    <w:uiPriority w:val="99"/>
    <w:rPr>
      <w:kern w:val="2"/>
      <w:sz w:val="24"/>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333E5B84-6F2B-4482-839B-C7D5D9B35E99}">
  <ds:schemaRefs/>
</ds:datastoreItem>
</file>

<file path=docProps/app.xml><?xml version="1.0" encoding="utf-8"?>
<Properties xmlns="http://schemas.openxmlformats.org/officeDocument/2006/extended-properties" xmlns:vt="http://schemas.openxmlformats.org/officeDocument/2006/docPropsVTypes">
  <Template>Normal</Template>
  <Pages>18</Pages>
  <Words>83082</Words>
  <Characters>473570</Characters>
  <Lines>3946</Lines>
  <Paragraphs>1111</Paragraphs>
  <TotalTime>2</TotalTime>
  <ScaleCrop>false</ScaleCrop>
  <LinksUpToDate>false</LinksUpToDate>
  <CharactersWithSpaces>555541</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2025-06-20T01:05:00Z</dcterms:created>
  <dc:creator>Data</dc:creator>
  <cp:lastModifiedBy>hermit</cp:lastModifiedBy>
  <cp:lastPrinted>2025-11-14T22:42:00Z</cp:lastPrinted>
  <dcterms:modified xsi:type="dcterms:W3CDTF">2025-12-02T10:18:45Z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A33BD6A266AB1A3B353E2D691210E677_43</vt:lpwstr>
  </property>
  <property fmtid="{D5CDD505-2E9C-101B-9397-08002B2CF9AE}" pid="4" name="KSOTemplateDocerSaveRecord">
    <vt:lpwstr>eyJoZGlkIjoiMmViYWQyYWZhOTJkNGZlOGJlN2JmYzVkYjQwYTdlZjMiLCJ1c2VySWQiOiI5MTQxNzU4MzUifQ==</vt:lpwstr>
  </property>
  <property fmtid="{D5CDD505-2E9C-101B-9397-08002B2CF9AE}" pid="5" name="CWM4a0b5d401dde11f180003dfb00003dfb">
    <vt:lpwstr>CWMx7GML/Ddc5i0AxISurfB9gBY6MTSc7FB4VqeztWhykq9PxcS0sKmThRhfhseZTlK/5Md/1J0Z3V3+HOCh/e+Pw==</vt:lpwstr>
  </property>
</Properties>
</file>