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产品角色手册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AI-Native SDLC — PM（产品角色）操作手册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本手册是 AI-Native SDLC 方法体系的 PM 角色培训教材，面向产品经理系统讲解在 AI 原生研发模式下的工作方法、操作步骤和协作规则。学完即可上手实操。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角色定位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核心职责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AI-Native SDLC 中，产品经理不再只是"写需求文档的人"，而是</w:t>
      </w:r>
      <w:r>
        <w:rPr>
          <w:rFonts w:eastAsia="等线" w:ascii="Arial" w:cs="Arial" w:hAnsi="Arial"/>
          <w:b w:val="true"/>
          <w:sz w:val="22"/>
        </w:rPr>
        <w:t>需求建模师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AI 协作编排者</w:t>
      </w:r>
      <w:r>
        <w:rPr>
          <w:rFonts w:eastAsia="等线" w:ascii="Arial" w:cs="Arial" w:hAnsi="Arial"/>
          <w:sz w:val="22"/>
        </w:rPr>
        <w:t>。核心职责包括：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需求建模</w:t>
      </w:r>
      <w:r>
        <w:rPr>
          <w:rFonts w:eastAsia="等线" w:ascii="Arial" w:cs="Arial" w:hAnsi="Arial"/>
          <w:sz w:val="22"/>
        </w:rPr>
        <w:t>：将模糊的业务需求结构化拆解为 Epic → Feature → User Story 三级模型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 质量把关</w:t>
      </w:r>
      <w:r>
        <w:rPr>
          <w:rFonts w:eastAsia="等线" w:ascii="Arial" w:cs="Arial" w:hAnsi="Arial"/>
          <w:sz w:val="22"/>
        </w:rPr>
        <w:t>：使用 AI 生成需求初稿，但必须进行人工校验，确保产出物达到"AI 可消费"的质量标准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跨角色协调</w:t>
      </w:r>
      <w:r>
        <w:rPr>
          <w:rFonts w:eastAsia="等线" w:ascii="Arial" w:cs="Arial" w:hAnsi="Arial"/>
          <w:sz w:val="22"/>
        </w:rPr>
        <w:t>：在篝火评审中串联 设计、研发、测试 各角色，确保需求理解一致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 流转管理</w:t>
      </w:r>
      <w:r>
        <w:rPr>
          <w:rFonts w:eastAsia="等线" w:ascii="Arial" w:cs="Arial" w:hAnsi="Arial"/>
          <w:sz w:val="22"/>
        </w:rPr>
        <w:t>：将校验通过的 User Story 流转到 OpenSpec，驱动下游设计、开发和测试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产出物链路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的核心产出物形成一条从宏观到微观的链路，最终驱动 OpenSpec 变更：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PRD（产品全景）</w:t>
              <w:br/>
              <w:t xml:space="preserve">  └── Epic（产品/系统级）</w:t>
              <w:br/>
              <w:t xml:space="preserve">        └── Feature（功能模块级）</w:t>
              <w:br/>
              <w:t xml:space="preserve">              └── User Story（最小可交付用户价值）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└── OpenSpec Change（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proposal</w:t>
            </w:r>
            <w:r>
              <w:rPr>
                <w:rFonts w:eastAsia="Consolas" w:ascii="Consolas" w:cs="Consolas" w:hAnsi="Consolas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design</w:t>
            </w:r>
            <w:r>
              <w:rPr>
                <w:rFonts w:eastAsia="Consolas" w:ascii="Consolas" w:cs="Consolas" w:hAnsi="Consolas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specs</w:t>
            </w:r>
            <w:r>
              <w:rPr>
                <w:rFonts w:eastAsia="Consolas" w:ascii="Consolas" w:cs="Consolas" w:hAnsi="Consolas"/>
                <w:sz w:val="22"/>
              </w:rPr>
              <w:t>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每一级产出物的存放位置和命名规则如下：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pm/sakila-prd.md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产品全景，一个项目一份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pm/epic/Exx-name/README.md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Exx</w:t>
            </w:r>
            <w:r>
              <w:rPr>
                <w:rFonts w:eastAsia="等线" w:ascii="Arial" w:cs="Arial" w:hAnsi="Arial"/>
                <w:sz w:val="22"/>
              </w:rPr>
              <w:t xml:space="preserve"> 两位编号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业务全景、核心流程、里程碑规划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pm/epic/Exx-name/Fxx-name/README.md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Fxx</w:t>
            </w:r>
            <w:r>
              <w:rPr>
                <w:rFonts w:eastAsia="等线" w:ascii="Arial" w:cs="Arial" w:hAnsi="Arial"/>
                <w:sz w:val="22"/>
              </w:rPr>
              <w:t xml:space="preserve"> 两位编号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独立可交付的功能集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Story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pm/epic/Exx-name/Fxx-name/USxx-name.md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USxx</w:t>
            </w:r>
            <w:r>
              <w:rPr>
                <w:rFonts w:eastAsia="等线" w:ascii="Arial" w:cs="Arial" w:hAnsi="Arial"/>
                <w:sz w:val="22"/>
              </w:rPr>
              <w:t xml:space="preserve"> 两位编号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最小可交付单元，对应 OpenSpec change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与其他角色的关系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 → UED</w:t>
      </w:r>
      <w:r>
        <w:rPr>
          <w:rFonts w:eastAsia="等线" w:ascii="Arial" w:cs="Arial" w:hAnsi="Arial"/>
          <w:sz w:val="22"/>
        </w:rPr>
        <w:t>：User Story 的「交互说明」字段是 UED 出设计稿的依据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 → Dev</w:t>
      </w:r>
      <w:r>
        <w:rPr>
          <w:rFonts w:eastAsia="等线" w:ascii="Arial" w:cs="Arial" w:hAnsi="Arial"/>
          <w:sz w:val="22"/>
        </w:rPr>
        <w:t>：User Story 的「数据契约」字段是后端 API 设计和前端页面实现的依据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 → QA</w:t>
      </w:r>
      <w:r>
        <w:rPr>
          <w:rFonts w:eastAsia="等线" w:ascii="Arial" w:cs="Arial" w:hAnsi="Arial"/>
          <w:sz w:val="22"/>
        </w:rPr>
        <w:t>：User Story 的「验收标准」（Given/When/Then）是 QA 编写测试用例的依据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 → 全角色</w:t>
      </w:r>
      <w:r>
        <w:rPr>
          <w:rFonts w:eastAsia="等线" w:ascii="Arial" w:cs="Arial" w:hAnsi="Arial"/>
          <w:sz w:val="22"/>
        </w:rPr>
        <w:t>：通过 OpenSpec 流转，各角色并行消费 specs 生成各自产物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常用命令速查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以下命令在 Claude Code 中直接使用：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2355"/>
        <w:gridCol w:w="382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需求脑暴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/opsx:explore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进入探索模式，AI 作为思考伙伴帮你梳理需求，只思考不实现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User Story 生成 OpenSpec 变更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/opsx:propose &lt;change-name&gt;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 proposal + design + specs + tasks（可选）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开发完成后归档变更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/opsx:archive &lt;change-name&gt;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 change 到 archive/，聚合 specs 到长期能力库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典型工作路径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全流程概览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脑暴探索        →  ② 生成 Epic/Feature/US  →  ③ 人工校验  →  ④ 流转 openspec  →  ⑤ 篝火评审 specs  →  ⑥ 实施  →  ⑦ 归档</w:t>
              <w:br/>
            </w:r>
            <w:r>
              <w:rPr>
                <w:rFonts w:eastAsia="Consolas" w:ascii="Consolas" w:cs="Consolas" w:hAnsi="Consolas"/>
                <w:sz w:val="22"/>
              </w:rPr>
              <w:t>/opsx:explore        直接对话提示词               PM 审查        /opsx:propose        多角色并行评审       开发测试    /opsx:archive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各步骤简要说明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做什么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脑暴探索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SDD 框架探索需求边界，梳理业务全景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思路整理（不生成文件）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 生成初稿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按模板生成结构化 Epic/Feature/User Story 文档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.md</w:t>
            </w:r>
            <w:r>
              <w:rPr>
                <w:rFonts w:eastAsia="等线" w:ascii="Arial" w:cs="Arial" w:hAnsi="Arial"/>
                <w:sz w:val="22"/>
              </w:rPr>
              <w:t xml:space="preserve"> 需求文档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 人工校验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逐项审查，检查最小粒度四项标准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校验通过的需求文档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 流转 OpenSpec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User Story 转为 OpenSpec change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openspec/changes/xxx/</w:t>
            </w:r>
            <w:r>
              <w:rPr>
                <w:rFonts w:eastAsia="等线" w:ascii="Arial" w:cs="Arial" w:hAnsi="Arial"/>
                <w:sz w:val="22"/>
              </w:rPr>
              <w:t xml:space="preserve"> 下的全套文件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 篝火评审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 + 设计 + 开发 + 测试 多角色评审 specs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评审意见及修正后的 specs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⑥ 实施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开发和测试阶段（非 PM 主责）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 + 测试用例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⑦ 归档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归档变更、聚合 specs 到长期能力库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openspec/specs/</w:t>
            </w:r>
            <w:r>
              <w:rPr>
                <w:rFonts w:eastAsia="等线" w:ascii="Arial" w:cs="Arial" w:hAnsi="Arial"/>
                <w:sz w:val="22"/>
              </w:rPr>
              <w:t xml:space="preserve"> 长期规格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详细流程图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需求发现</w:t>
              <w:br/>
              <w:t xml:space="preserve">    │</w:t>
              <w:br/>
              <w:t xml:space="preserve">    ▼</w:t>
              <w:br/>
              <w:t>AI 生成初稿（按模板）            ← MUST</w:t>
              <w:br/>
              <w:t xml:space="preserve">    │</w:t>
              <w:br/>
              <w:t xml:space="preserve">    ▼</w:t>
              <w:br/>
              <w:t>PM 人工校验                       ← MUST</w:t>
              <w:br/>
              <w:t xml:space="preserve">    ├─ 不通过 → 修正后重新生成</w:t>
              <w:br/>
              <w:t xml:space="preserve">    │</w:t>
              <w:br/>
              <w:t xml:space="preserve">    ▼ 通过</w:t>
              <w:br/>
              <w:t>流转到 openspec</w:t>
              <w:br/>
              <w:t xml:space="preserve">    ├─ openspec-propose 生成 change</w:t>
              <w:br/>
              <w:t xml:space="preserve">    └─ change: proposal → specs</w:t>
              <w:br/>
              <w:t xml:space="preserve">    │</w:t>
              <w:br/>
              <w:t xml:space="preserve">    ▼</w:t>
              <w:br/>
              <w:t>篝火评审 specs                    ← SHOULD</w:t>
              <w:br/>
              <w:t xml:space="preserve">    ├─ PM：确认 specs 与 US 验收标准对齐</w:t>
              <w:br/>
              <w:t xml:space="preserve">    ├─ UED：交互说明 → 设计稿</w:t>
              <w:br/>
              <w:t xml:space="preserve">    ├─ Backend：数据契约 → 技术方案</w:t>
              <w:br/>
              <w:t xml:space="preserve">    ├─ Frontend：交互说明 → 前端实现</w:t>
              <w:br/>
              <w:t xml:space="preserve">    └─ QA：验收标准 → 测试用例</w:t>
              <w:br/>
              <w:t xml:space="preserve">    │</w:t>
              <w:br/>
              <w:t xml:space="preserve">    ▼ 评审通过</w:t>
              <w:br/>
              <w:t>实施（开发 + 测试）</w:t>
              <w:br/>
              <w:t xml:space="preserve">    │</w:t>
              <w:br/>
              <w:t xml:space="preserve">    ▼ 开发完成</w:t>
              <w:br/>
              <w:t>归档变更</w:t>
              <w:br/>
              <w:t xml:space="preserve">    ├─ /opsx:archive 归档 change 到 openspec/changes/archive/</w:t>
              <w:br/>
              <w:t xml:space="preserve">    └─ 聚合 specs 到 openspec/specs/（系统的长期能力规格库）</w:t>
              <w:br/>
              <w:t xml:space="preserve">    │</w:t>
              <w:br/>
              <w:t xml:space="preserve">    ▼</w:t>
              <w:br/>
            </w:r>
            <w:r>
              <w:rPr>
                <w:rFonts w:eastAsia="Consolas" w:ascii="Consolas" w:cs="Consolas" w:hAnsi="Consolas"/>
                <w:sz w:val="22"/>
              </w:rPr>
              <w:t>更新 US 状态 → 关闭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分步操作指南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需求脑暴与探索（SHOULD）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概念说明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在正式生成需求文档之前，先用 SDD（Specification Driven Development）脑暴框架探索需求边界。这一步的目的是：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梳理业务全景，识别遗漏的功能点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探索边界场景和隐含需求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明确需求的优先级和拆分策略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脑暴阶段</w:t>
      </w:r>
      <w:r>
        <w:rPr>
          <w:rFonts w:eastAsia="等线" w:ascii="Arial" w:cs="Arial" w:hAnsi="Arial"/>
          <w:b w:val="true"/>
          <w:sz w:val="22"/>
        </w:rPr>
        <w:t>只思考、不实现</w:t>
      </w:r>
      <w:r>
        <w:rPr>
          <w:rFonts w:eastAsia="等线" w:ascii="Arial" w:cs="Arial" w:hAnsi="Arial"/>
          <w:sz w:val="22"/>
        </w:rPr>
        <w:t>——AI 不会写代码或创建文件，但可以读取项目代码和文档辅助分析。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具体操作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A：使用 explore 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Claude Code 中输入：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/opsx:explore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进入探索模式后，直接描述你的想法，AI 会作为思考伙伴帮你梳理需求。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实操提示词示例 — 探索新 Epic：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创建一个Epic，DVD 租赁店后台，员工用来处理日常业务的。需要：影片管理、库存管理、客户管理、租赁业务、门店员工管理。有管理员和普通员工两种角色。帮我梳理一下。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实操提示词示例 — 探索新 Feature：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在 @pm/epic/E01-management 创建一个 Feature，用来管理影片，包括影片的增删改查、评级设置、定价、关联演员和分类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多轮完善提示词（重复3-5轮）：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/opsx:explore 参考 @pm/epic/E01-management/README.md , 帮我完善此epic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/opsx:explore 参考 @pm/epic/E01-management/README.md , 增加xxx方面的内容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AI 生成 Spec 初稿（MUST）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概念说明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脑暴完成后，需要将思路转化为结构化文档。这是 AI-Native SDLC 的核心要求——</w:t>
      </w:r>
      <w:r>
        <w:rPr>
          <w:rFonts w:eastAsia="等线" w:ascii="Arial" w:cs="Arial" w:hAnsi="Arial"/>
          <w:b w:val="true"/>
          <w:sz w:val="22"/>
        </w:rPr>
        <w:t>必须使用 AI 生成初稿</w:t>
      </w:r>
      <w:r>
        <w:rPr>
          <w:rFonts w:eastAsia="等线" w:ascii="Arial" w:cs="Arial" w:hAnsi="Arial"/>
          <w:sz w:val="22"/>
        </w:rPr>
        <w:t>。AI 会按照预定义的模板（</w:t>
      </w:r>
      <w:r>
        <w:rPr>
          <w:rFonts w:eastAsia="Consolas" w:ascii="Consolas" w:cs="Consolas" w:hAnsi="Consolas"/>
          <w:sz w:val="22"/>
          <w:shd w:fill="EFF0F1"/>
        </w:rPr>
        <w:t>pm/TEMPLATE.md</w:t>
      </w:r>
      <w:r>
        <w:rPr>
          <w:rFonts w:eastAsia="等线" w:ascii="Arial" w:cs="Arial" w:hAnsi="Arial"/>
          <w:sz w:val="22"/>
        </w:rPr>
        <w:t>）生成符合规范的结构化文档，确保产出物字段完整、格式统一，可被下游角色和 AI 直接消费。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这一步按 Epic → Feature → User Story 的层级逐层生成。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具体操作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 Epic 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直接在脑暴完成后，AI 将梳理结果按 Epic 模板输出到指定目录（</w:t>
      </w:r>
      <w:r>
        <w:rPr>
          <w:rFonts w:eastAsia="Consolas" w:ascii="Consolas" w:cs="Consolas" w:hAnsi="Consolas"/>
          <w:sz w:val="22"/>
          <w:shd w:fill="EFF0F1"/>
        </w:rPr>
        <w:t>pm/CLAUDE.md</w:t>
      </w:r>
      <w:r>
        <w:rPr>
          <w:rFonts w:eastAsia="等线" w:ascii="Arial" w:cs="Arial" w:hAnsi="Arial"/>
          <w:sz w:val="22"/>
        </w:rPr>
        <w:t>规则已约束）。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 Feature 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/ai-native-prd 参考 @pm/epic/E00-core-business/README.md 生成 Feature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 User Story（最关键）：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/ai-native-prd 参考 @pm/epic/E00-core-business/F01-inventory-availability/ 生成 User Story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拆解 Feature 下的单独 User Story：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/ai-native-prd 参考 @pm/epic/E00-core-business/F01-inventory-availability/README.md 生成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 按影片+门店查询已借出副本</w:t>
            </w:r>
            <w:r>
              <w:rPr>
                <w:rFonts w:eastAsia="Consolas" w:ascii="Consolas" w:cs="Consolas" w:hAnsi="Consolas"/>
                <w:sz w:val="22"/>
              </w:rPr>
              <w:t>" 章节的 User Story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内置skill</w:t>
      </w:r>
      <w:r>
        <w:rPr>
          <w:rFonts w:eastAsia="Consolas" w:ascii="Consolas" w:cs="Consolas" w:hAnsi="Consolas"/>
          <w:sz w:val="22"/>
          <w:shd w:fill="EFF0F1"/>
        </w:rPr>
        <w:t>.claude/skills/ai-native-prd/SKILL.md</w:t>
      </w:r>
      <w:r>
        <w:rPr>
          <w:rFonts w:eastAsia="等线" w:ascii="Arial" w:cs="Arial" w:hAnsi="Arial"/>
          <w:sz w:val="22"/>
        </w:rPr>
        <w:t>（可根据需要定制）：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ai-native-prd</w:t>
              <w:br/>
              <w:t>description: 需求建模全流程——创建/完善 Epic、Feature、User Story 文档，以及校验和拆解。当用户要求创建需求文档、生成 Epic/Feature/User Story、校验 US 质量、拆解功能模块、梳理业务全景、规划里程碑时，必须使用此 skill。关键词：PRD、Epic、Feature、User Story、US、需求、用户故事、验收标准、数据契约、交互说明、最小粒度、拆解、功能模块、业务规则。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职责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覆盖 PM 需求建模的全部操作：Epic → Feature → User Story 三级文档的创建、完善、校验和拆解。</w:t>
              <w:br/>
              <w:br/>
              <w:t>需求文档是 AI-Native SDLC 的源头——Epic 定义业务全景，Feature 拆解功能模块，User Story 直接驱动 UED 出设计稿、Dev 实现 API、QA 编写测试用例。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前置准备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执行任何操作前，先读取以下项目文件获取模板和规则：</w:t>
              <w:br/>
              <w:t>- `pm/TEMPLATE.md` — Epic/Feature/User Story 完整模板</w:t>
              <w:br/>
              <w:t>- `pm/CLAUDE.md` — 命名规则、必须章节、最小粒度标准</w:t>
              <w:br/>
              <w:br/>
              <w:t>如用户提供了额外参考文档（如 PRD、已有 Epic/Feature），一并读取。</w:t>
              <w:br/>
              <w:t>如用户未提供必要的上游文档，提示用户指定：</w:t>
              <w:br/>
              <w:t>- 生成 Feature 时 → 提示用户提供 Epic README 路径</w:t>
              <w:br/>
              <w:t>- 生成 User Story 时 → 提示用户提供 Feature README 路径</w:t>
              <w:br/>
              <w:t>- 校验/拆解时 → 提示用户提供目标文件或目录路径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操作模式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根据用户意图自动选择对应模式。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1：生成 Epic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创建产品/系统级业务全景文档。</w:t>
              <w:br/>
              <w:br/>
              <w:t>必须章节：</w:t>
              <w:br/>
              <w:t>- 业务背景 · 业务目标 · 用户角色（角色+核心诉求表） · Feature 列表（ID/Feature/状态表，状态为 待拆解/已拆解/已完成） · 核心业务流程 · 约束与假设 · 里程碑（里程碑/包含Feature/验收标准表）</w:t>
              <w:br/>
              <w:br/>
              <w:t>输出：`pm/epic/Exx-name/README.md`（Exx 两位编号）</w:t>
              <w:br/>
              <w:br/>
              <w:t>生成后提示用户审查 Feature 列表的完整性和优先级，建议使用 `/opsx:explore` 多轮脑暴发现遗漏。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2：生成 Feature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从 Epic 拆解功能模块文档。</w:t>
              <w:br/>
              <w:br/>
              <w:t>必须章节：</w:t>
              <w:br/>
              <w:t>- 领域 · 概述 · 业务价值 · 用户故事概览 · 范围（In/Out of Scope） · 业务规则 · 关键能力（按 `### N. 能力名称` 组织） · 验收标准 · 依赖 · 技术备注（可选）</w:t>
              <w:br/>
              <w:br/>
              <w:t>输出：`pm/epic/Exx-name/Fxx-name/README.md`（Fxx 两位编号），支持批量生成。</w:t>
              <w:br/>
              <w:br/>
              <w:t>生成后提示用户审查关键能力完整性和 In/Out of Scope 边界，建议使用 `/opsx:explore` 多轮脑暴发现遗漏。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3：生成 User Story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从 Feature 生成最小可交付单元文档。这是最关键的层级。</w:t>
              <w:br/>
              <w:br/>
              <w:t>必须章节：</w:t>
              <w:br/>
              <w:t>- 用户故事（作为…我需要…以便…） · 前置条件 · 验收标准（Given/When/Then） · 业务规则 · 数据契约（输入表/输出表/错误码表） · 交互说明 · 依赖 · openspec 流转 · 变更记录</w:t>
              <w:br/>
              <w:br/>
              <w:t>生成要求：</w:t>
              <w:br/>
              <w:t>- 验收标准覆盖正常和异常路径，QA 可据此直接输出测试用例</w:t>
              <w:br/>
              <w:t>- 交互说明足够具体（页面布局、组件类型、交互行为、空状态/错误状态），UED 可据此直接输出设计稿</w:t>
              <w:br/>
              <w:t>- 数据契约完整，字段类型、校验规则、必填项明确</w:t>
              <w:br/>
              <w:t>- 满足最小粒度四项标准（见下方）</w:t>
              <w:br/>
              <w:br/>
              <w:t>输出：`pm/epic/Exx-name/Fxx-name/USxx-name.md`（USxx 两位编号）</w:t>
              <w:br/>
              <w:br/>
              <w:t>生成后提示用户进行人工校验，建议使用 `/opsx:explore` 多轮脑暴发现遗漏场景和边界条件。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4：校验 User Story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对已有 US 文档逐项检查最小粒度四项标准：</w:t>
              <w:br/>
              <w:br/>
              <w:t>| 标准 | 检查方法 |</w:t>
              <w:br/>
              <w:t>|------|----------|</w:t>
              <w:br/>
              <w:t>| 可独立验收 | 验收标准是否用 Given/When/Then？QA 能否仅凭此文档写测试？ |</w:t>
              <w:br/>
              <w:t>| 可独立设计 | 数据契约和交互说明是否完整？UED 能否仅凭此文件出设计稿？ |</w:t>
              <w:br/>
              <w:t>| 可独立实现 | 是否对应一个独立前端页面/子功能 + 少数几个后端 API？ |</w:t>
              <w:br/>
              <w:t>| AI 可消费 | 字段是否完整、有无歧义？AI 可据此生成设计稿、代码和测试用例？ |</w:t>
              <w:br/>
              <w:br/>
              <w:t>对不满足的项给出具体修改建议。支持单个校验和批量校验（一个 Feature 下所有 US）。</w:t>
              <w:br/>
              <w:br/>
              <w:t>校验后建议使用 `/opsx:explore` 深入探讨不满足项的根本原因和改进方案。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5：拆解 User Story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将 Feature README 的 `## 关键能力` 章节拆解为独立 US 文件，每个 `### N. xxx能力` 生成一个 US。</w:t>
              <w:br/>
              <w:br/>
              <w:t>拆解后提示用户审查每个 US 是否满足最小粒度标准，建议使用 `/opsx:explore` 验证拆解粒度是否合理。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模式 6：遗漏检查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对比 Feature README 的 `## 关键能力` 和目录下已有 US 文件，检查是否有能力未被拆解为 US。</w:t>
              <w:br/>
              <w:br/>
              <w:t>检查后如发现遗漏，建议使用 `/opsx:explore` 分析遗漏原因并补充缺失的 US。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拆分信号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出现以下情况说明 US 需要继续拆分：</w:t>
              <w:br/>
              <w:t>- 包含多个独立的界面交互流程</w:t>
              <w:br/>
              <w:t>- 验收标准超过 10 条</w:t>
              <w:br/>
              <w:t>- 需要多个不同角色协同才能验收</w:t>
              <w:br/>
              <w:t>- 无法在一个 OpenSpec change 中完成实施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输出规范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 所有需求文档使用中文，技术标识保持英文</w:t>
              <w:br/>
              <w:t>- 命名规则：`Exx-name`、`Fxx-name`、`USxx-name.md`（xx 为两位编号，name 为英文短名）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人工校验（MUST）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概念说明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生成的初稿虽然结构完整，但可能存在以下问题：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验收标准遗漏了关键异常场景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交互说明不够具体，UED 无法据此出设计稿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数据契约与实际数据库模型不一致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 粒度不合理（过粗需要继续拆分，过细需要合并）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</w:t>
      </w:r>
      <w:r>
        <w:rPr>
          <w:rFonts w:eastAsia="等线" w:ascii="Arial" w:cs="Arial" w:hAnsi="Arial"/>
          <w:b w:val="true"/>
          <w:sz w:val="22"/>
        </w:rPr>
        <w:t>PM 必须逐项审查</w:t>
      </w:r>
      <w:r>
        <w:rPr>
          <w:rFonts w:eastAsia="等线" w:ascii="Arial" w:cs="Arial" w:hAnsi="Arial"/>
          <w:sz w:val="22"/>
        </w:rPr>
        <w:t>。可以借助 AI 辅助校验，但最终判断权在 PM。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具体操作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校验单个 User Story：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/ai-native-prd 校验 @pm/epic/E00-core-business/F01-inventory-availability/US01-check-inventory-availability.md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批量校验一个 Feature 下所有 US：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/ai-native-prd 校验 @pm/epic/E00-core-business/F01-inventory-availability/ 下所有US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检查是否遗漏 User Story：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/ai-native-prd 遗漏检查 @pm/epic/E00-core-business/F01-inventory-availability/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流转到 OpenSpec（MUST）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概念说明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人工校验通过后，User Story 需要流转到 OpenSpec 系统。OpenSpec 是 AI-Native SDLC 的 Spec 管理工具，将 User Story 转化为更细粒度的技术规格（specs），作为开发和测试的唯一事实源（Single Source of Truth）。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流转后会在 </w:t>
      </w:r>
      <w:r>
        <w:rPr>
          <w:rFonts w:eastAsia="Consolas" w:ascii="Consolas" w:cs="Consolas" w:hAnsi="Consolas"/>
          <w:sz w:val="22"/>
          <w:shd w:fill="EFF0F1"/>
        </w:rPr>
        <w:t>openspec/changes/&lt;change-name&gt;/</w:t>
      </w:r>
      <w:r>
        <w:rPr>
          <w:rFonts w:eastAsia="等线" w:ascii="Arial" w:cs="Arial" w:hAnsi="Arial"/>
          <w:sz w:val="22"/>
        </w:rPr>
        <w:t xml:space="preserve"> 下自动生成：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proposal.md</w:t>
      </w:r>
      <w:r>
        <w:rPr>
          <w:rFonts w:eastAsia="等线" w:ascii="Arial" w:cs="Arial" w:hAnsi="Arial"/>
          <w:sz w:val="22"/>
        </w:rPr>
        <w:t xml:space="preserve"> — 变更提案（Why + What）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design.md</w:t>
      </w:r>
      <w:r>
        <w:rPr>
          <w:rFonts w:eastAsia="等线" w:ascii="Arial" w:cs="Arial" w:hAnsi="Arial"/>
          <w:sz w:val="22"/>
        </w:rPr>
        <w:t xml:space="preserve"> — 技术设计（How）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specs/</w:t>
      </w:r>
      <w:r>
        <w:rPr>
          <w:rFonts w:eastAsia="等线" w:ascii="Arial" w:cs="Arial" w:hAnsi="Arial"/>
          <w:sz w:val="22"/>
        </w:rPr>
        <w:t xml:space="preserve"> — 最细粒度的需求规格说明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tasks.md</w:t>
      </w:r>
      <w:r>
        <w:rPr>
          <w:rFonts w:eastAsia="等线" w:ascii="Arial" w:cs="Arial" w:hAnsi="Arial"/>
          <w:sz w:val="22"/>
        </w:rPr>
        <w:t xml:space="preserve"> — 开发任务列表（可选）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具体操作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A：带上下文 propose（推荐）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当已有完整的 User Story 文档时，使用此方式确保 specs 与 US 验收标准完全对齐：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prompt</w:t>
              <w:br/>
            </w:r>
            <w:r>
              <w:rPr>
                <w:rFonts w:eastAsia="Consolas" w:ascii="Consolas" w:cs="Consolas" w:hAnsi="Consolas"/>
                <w:sz w:val="22"/>
              </w:rPr>
              <w:t>/opsx:propose 参考 @pm/epic/E00-core-business/F01-inventory-availability/US01-check-inventory-availability.md 生成提案，无需生成tasks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B：直接 propose（适用于临时需求）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当需求比较明确、不需要先写正式 User Story 时，可以直接 propose：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/opsx:propose 开发对演员信息进行创建、查看、编辑、删除和搜索功能页面，以便维护完整准确的演员库并快速定位演员。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流转完成后，US01 文档中的 </w:t>
      </w:r>
      <w:r>
        <w:rPr>
          <w:rFonts w:eastAsia="Consolas" w:ascii="Consolas" w:cs="Consolas" w:hAnsi="Consolas"/>
          <w:sz w:val="22"/>
          <w:shd w:fill="EFF0F1"/>
        </w:rPr>
        <w:t>## openspec 流转</w:t>
      </w:r>
      <w:r>
        <w:rPr>
          <w:rFonts w:eastAsia="等线" w:ascii="Arial" w:cs="Arial" w:hAnsi="Arial"/>
          <w:sz w:val="22"/>
        </w:rPr>
        <w:t xml:space="preserve"> 章节被同步更新：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依赖</w:t>
              <w:br/>
              <w:t>- **前置 US**：无</w:t>
              <w:br/>
              <w:t>- **外部依赖**：`inventory` 表、`rental` 表、库存查询服务或数据库函数</w:t>
              <w:br/>
              <w:br/>
              <w:t>## openspec 流转</w:t>
              <w:br/>
              <w:t>- **Specs name**: `inventory-availability-check`</w:t>
              <w:br/>
              <w:br/>
              <w:t>## 变更记录</w:t>
              <w:br/>
              <w:t>| 日期 | 变更内容 | 受影响下游产物 |</w:t>
              <w:br/>
              <w:t>|------|----------|---------------|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| 2026-04-15 | 初稿：新增单个库存副本可用性判断 US | openspec spec、后端查询接口、QA 测试用例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4.5 篝火评审 Specs（SHOULD）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概念说明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篝火评审是 AI-Native SDLC 的核心协作模式——PM + UED + Backend + Frontend + QA 多角色</w:t>
      </w:r>
      <w:r>
        <w:rPr>
          <w:rFonts w:eastAsia="等线" w:ascii="Arial" w:cs="Arial" w:hAnsi="Arial"/>
          <w:b w:val="true"/>
          <w:sz w:val="22"/>
        </w:rPr>
        <w:t>并行</w:t>
      </w:r>
      <w:r>
        <w:rPr>
          <w:rFonts w:eastAsia="等线" w:ascii="Arial" w:cs="Arial" w:hAnsi="Arial"/>
          <w:sz w:val="22"/>
        </w:rPr>
        <w:t>评审 OpenSpec 生成的 specs，确保：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specs 与 User Story 验收标准完全对齐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交互细节满足 UED 出设计稿的要求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数据契约与数据库模型一致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验收标准可测试，异常场景覆盖充分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篝火评审的核心价值是</w:t>
      </w:r>
      <w:r>
        <w:rPr>
          <w:rFonts w:eastAsia="等线" w:ascii="Arial" w:cs="Arial" w:hAnsi="Arial"/>
          <w:b w:val="true"/>
          <w:sz w:val="22"/>
        </w:rPr>
        <w:t>拉齐需求理解</w:t>
      </w:r>
      <w:r>
        <w:rPr>
          <w:rFonts w:eastAsia="等线" w:ascii="Arial" w:cs="Arial" w:hAnsi="Arial"/>
          <w:sz w:val="22"/>
        </w:rPr>
        <w:t>，让所有角色在开始实施前就达成一致，避免后期反复澄清对齐。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具体操作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多角色视角评审（适用于单人项目）：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/ai-native-campfire 参考 @pm/epic/E00-core-business/F01-inventory-availability/US01-check-inventory-availability.md , 对 @openspec/changes/inventory-availability-check/ 进行评审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篝火评审后修正 specs：</w:t>
      </w:r>
      <w:r>
        <w:rPr>
          <w:rFonts w:eastAsia="等线" w:ascii="Arial" w:cs="Arial" w:hAnsi="Arial"/>
          <w:sz w:val="22"/>
        </w:rPr>
        <w:t>根据评审反馈内容，选择提议的修正方式。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需求层级与模板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三级层级概览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Epic（产品/系统级）</w:t>
              <w:br/>
              <w:t xml:space="preserve">  │   业务全景、核心流程、里程碑规划</w:t>
              <w:br/>
              <w:t xml:space="preserve">  │   示例：E01 后台管理系统</w:t>
              <w:br/>
              <w:t xml:space="preserve">  │</w:t>
              <w:br/>
              <w:t xml:space="preserve">  └── Feature（功能模块级）</w:t>
              <w:br/>
              <w:t xml:space="preserve">        │   独立可交付的功能集，含业务规则和验收标准</w:t>
              <w:br/>
              <w:t xml:space="preserve">        │   示例：F02 演员管理</w:t>
              <w:br/>
              <w:t xml:space="preserve">        │</w:t>
              <w:br/>
              <w:t xml:space="preserve">        └── User Story（最小可交付用户价值）</w:t>
              <w:br/>
              <w:t xml:space="preserve">              拆到不可继续细分的最小粒度</w:t>
              <w:br/>
              <w:t xml:space="preserve">              直接驱动设计、开发和测试</w:t>
              <w:br/>
              <w:t xml:space="preserve">              对应 openspec change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示例：US01 演员信息增删改查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最小粒度四项标准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User Story 必须</w:t>
      </w:r>
      <w:r>
        <w:rPr>
          <w:rFonts w:eastAsia="等线" w:ascii="Arial" w:cs="Arial" w:hAnsi="Arial"/>
          <w:b w:val="true"/>
          <w:sz w:val="22"/>
        </w:rPr>
        <w:t>同时满足</w:t>
      </w:r>
      <w:r>
        <w:rPr>
          <w:rFonts w:eastAsia="等线" w:ascii="Arial" w:cs="Arial" w:hAnsi="Arial"/>
          <w:sz w:val="22"/>
        </w:rPr>
        <w:t>以下四项标准，缺一不可：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090"/>
        <w:gridCol w:w="354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检查方法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可独立验收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有明确的 Given/When/Then 验收标准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可仅凭 US 文档编写测试用例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可独立设计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有完整的数据契约和交互说明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UED 可仅凭 US 文档输出设计稿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可独立实现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对应一个独立的前端页面或子功能，以及与之对应的少数几个后端 API 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Backend/Frontend 可独立开发和部署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可消费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结构化字段完整，无歧义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可基于 US 文档生成设计稿、API 代码和测试用例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5.3 </w:t>
      </w:r>
      <w:r>
        <w:rPr>
          <w:rFonts w:eastAsia="等线" w:ascii="Arial" w:cs="Arial" w:hAnsi="Arial"/>
          <w:b w:val="true"/>
          <w:sz w:val="30"/>
        </w:rPr>
        <w:t>Epic 模板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存放位置：</w:t>
      </w:r>
      <w:r>
        <w:rPr>
          <w:rFonts w:eastAsia="Consolas" w:ascii="Consolas" w:cs="Consolas" w:hAnsi="Consolas"/>
          <w:sz w:val="22"/>
          <w:shd w:fill="EFF0F1"/>
        </w:rPr>
        <w:t>pm/epic/Exx-name/README.md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必须包含章节：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业务背景 · 业务目标 · 用户角色 · Feature 列表（含状态） · 核心业务流程 · 约束与假设 · 里程碑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Exx: Epic 名称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业务背景</w:t>
            </w:r>
            <w:r>
              <w:rPr>
                <w:rFonts w:eastAsia="Consolas" w:ascii="Consolas" w:cs="Consolas" w:hAnsi="Consolas"/>
                <w:sz w:val="22"/>
              </w:rPr>
              <w:br/>
              <w:t>（为什么需要这个 Epic，解决什么业务问题）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业务目标</w:t>
            </w:r>
            <w:r>
              <w:rPr>
                <w:rFonts w:eastAsia="Consolas" w:ascii="Consolas" w:cs="Consolas" w:hAnsi="Consolas"/>
                <w:sz w:val="22"/>
              </w:rPr>
              <w:br/>
              <w:t>（可量化或可验证的目标）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用户角色</w:t>
            </w:r>
            <w:r>
              <w:rPr>
                <w:rFonts w:eastAsia="Consolas" w:ascii="Consolas" w:cs="Consolas" w:hAnsi="Consolas"/>
                <w:sz w:val="22"/>
              </w:rPr>
              <w:br/>
              <w:t>| 角色 | 核心诉求 |</w:t>
              <w:br/>
              <w:t>|------|----------|</w:t>
              <w:br/>
              <w:t>| ... | ...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Feature 列表</w:t>
            </w:r>
            <w:r>
              <w:rPr>
                <w:rFonts w:eastAsia="Consolas" w:ascii="Consolas" w:cs="Consolas" w:hAnsi="Consolas"/>
                <w:sz w:val="22"/>
              </w:rPr>
              <w:br/>
              <w:t>| ID | Feature | 状态 |</w:t>
              <w:br/>
              <w:t>|---|---|---|</w:t>
              <w:br/>
              <w:t>| F01 | ... | 待拆解/已拆解/已完成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核心业务流程</w:t>
            </w:r>
            <w:r>
              <w:rPr>
                <w:rFonts w:eastAsia="Consolas" w:ascii="Consolas" w:cs="Consolas" w:hAnsi="Consolas"/>
                <w:sz w:val="22"/>
              </w:rPr>
              <w:br/>
              <w:t>（主干流程描述或流程图）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约束与假设</w:t>
            </w:r>
            <w:r>
              <w:rPr>
                <w:rFonts w:eastAsia="Consolas" w:ascii="Consolas" w:cs="Consolas" w:hAnsi="Consolas"/>
                <w:sz w:val="22"/>
              </w:rPr>
              <w:br/>
              <w:t>- （技术/业务/时间等约束条件）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里程碑</w:t>
            </w:r>
            <w:r>
              <w:rPr>
                <w:rFonts w:eastAsia="Consolas" w:ascii="Consolas" w:cs="Consolas" w:hAnsi="Consolas"/>
                <w:sz w:val="22"/>
              </w:rPr>
              <w:br/>
              <w:t>| 里程碑 | 包含 Feature | 验收标准 |</w:t>
              <w:br/>
              <w:t>|--------|-------------|----------|</w:t>
              <w:br/>
            </w:r>
            <w:r>
              <w:rPr>
                <w:rFonts w:eastAsia="Consolas" w:ascii="Consolas" w:cs="Consolas" w:hAnsi="Consolas"/>
                <w:sz w:val="22"/>
              </w:rPr>
              <w:t>| M1 | ... | ...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5.4 </w:t>
      </w:r>
      <w:r>
        <w:rPr>
          <w:rFonts w:eastAsia="等线" w:ascii="Arial" w:cs="Arial" w:hAnsi="Arial"/>
          <w:b w:val="true"/>
          <w:sz w:val="30"/>
        </w:rPr>
        <w:t>Feature 模板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存放位置：</w:t>
      </w:r>
      <w:r>
        <w:rPr>
          <w:rFonts w:eastAsia="Consolas" w:ascii="Consolas" w:cs="Consolas" w:hAnsi="Consolas"/>
          <w:sz w:val="22"/>
          <w:shd w:fill="EFF0F1"/>
        </w:rPr>
        <w:t>pm/epic/Exx-name/Fxx-name/README.md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必须包含章节：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领域 · 概述 · 业务价值 · 用户故事概览 · 范围（In/Out of Scope） · 业务规则 · 关键能力 · 验收标准 · 依赖 · 技术备注（可选）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Fxx: Feature 名称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领域</w:t>
            </w:r>
            <w:r>
              <w:rPr>
                <w:rFonts w:eastAsia="Consolas" w:ascii="Consolas" w:cs="Consolas" w:hAnsi="Consolas"/>
                <w:sz w:val="22"/>
              </w:rPr>
              <w:br/>
              <w:t>（所属限界上下文）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概述</w:t>
            </w:r>
            <w:r>
              <w:rPr>
                <w:rFonts w:eastAsia="Consolas" w:ascii="Consolas" w:cs="Consolas" w:hAnsi="Consolas"/>
                <w:sz w:val="22"/>
              </w:rPr>
              <w:br/>
              <w:t>（一句话描述功能）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业务价值</w:t>
            </w:r>
            <w:r>
              <w:rPr>
                <w:rFonts w:eastAsia="Consolas" w:ascii="Consolas" w:cs="Consolas" w:hAnsi="Consolas"/>
                <w:sz w:val="22"/>
              </w:rPr>
              <w:br/>
              <w:t>- （价值点列表）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用户故事概览</w:t>
            </w:r>
            <w:r>
              <w:rPr>
                <w:rFonts w:eastAsia="Consolas" w:ascii="Consolas" w:cs="Consolas" w:hAnsi="Consolas"/>
                <w:sz w:val="22"/>
              </w:rPr>
              <w:br/>
              <w:t>- （US 简要列表，详见各 USxx 文档）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范围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In Scope</w:t>
            </w:r>
            <w:r>
              <w:rPr>
                <w:rFonts w:eastAsia="Consolas" w:ascii="Consolas" w:cs="Consolas" w:hAnsi="Consolas"/>
                <w:sz w:val="22"/>
              </w:rPr>
              <w:br/>
              <w:t>- （功能范围）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Out of Scope</w:t>
            </w:r>
            <w:r>
              <w:rPr>
                <w:rFonts w:eastAsia="Consolas" w:ascii="Consolas" w:cs="Consolas" w:hAnsi="Consolas"/>
                <w:sz w:val="22"/>
              </w:rPr>
              <w:br/>
              <w:t>- （明确排除项）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业务规则</w:t>
            </w:r>
            <w:r>
              <w:rPr>
                <w:rFonts w:eastAsia="Consolas" w:ascii="Consolas" w:cs="Consolas" w:hAnsi="Consolas"/>
                <w:sz w:val="22"/>
              </w:rPr>
              <w:br/>
              <w:t>1. （编号规则列表）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关键能力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 能力名称</w:t>
            </w:r>
            <w:r>
              <w:rPr>
                <w:rFonts w:eastAsia="Consolas" w:ascii="Consolas" w:cs="Consolas" w:hAnsi="Consolas"/>
                <w:sz w:val="22"/>
              </w:rPr>
              <w:br/>
              <w:t>- （能力描述）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验收标准</w:t>
            </w:r>
            <w:r>
              <w:rPr>
                <w:rFonts w:eastAsia="Consolas" w:ascii="Consolas" w:cs="Consolas" w:hAnsi="Consolas"/>
                <w:sz w:val="22"/>
              </w:rPr>
              <w:br/>
              <w:t>- [ ] （Feature 级验收项）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依赖</w:t>
            </w:r>
            <w:r>
              <w:rPr>
                <w:rFonts w:eastAsia="Consolas" w:ascii="Consolas" w:cs="Consolas" w:hAnsi="Consolas"/>
                <w:sz w:val="22"/>
              </w:rPr>
              <w:br/>
              <w:t>| 依赖 Feature | 依赖关系 |</w:t>
              <w:br/>
              <w:t>|---|---|</w:t>
              <w:br/>
              <w:t>| ... | ...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技术备注（可选）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（实现注意事项）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5.5 </w:t>
      </w:r>
      <w:r>
        <w:rPr>
          <w:rFonts w:eastAsia="等线" w:ascii="Arial" w:cs="Arial" w:hAnsi="Arial"/>
          <w:b w:val="true"/>
          <w:sz w:val="30"/>
        </w:rPr>
        <w:t>User Story 模板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存放位置：</w:t>
      </w:r>
      <w:r>
        <w:rPr>
          <w:rFonts w:eastAsia="Consolas" w:ascii="Consolas" w:cs="Consolas" w:hAnsi="Consolas"/>
          <w:sz w:val="22"/>
          <w:shd w:fill="EFF0F1"/>
        </w:rPr>
        <w:t>pm/epic/Exx-name/Fxx-name/USxx-name.md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</w:t>
      </w:r>
      <w:r>
        <w:rPr>
          <w:rFonts w:eastAsia="等线" w:ascii="Arial" w:cs="Arial" w:hAnsi="Arial"/>
          <w:b w:val="true"/>
          <w:sz w:val="22"/>
        </w:rPr>
        <w:t>最关键的层级</w:t>
      </w:r>
      <w:r>
        <w:rPr>
          <w:rFonts w:eastAsia="等线" w:ascii="Arial" w:cs="Arial" w:hAnsi="Arial"/>
          <w:sz w:val="22"/>
        </w:rPr>
        <w:t>，结构化字段直接驱动下游角色的工作。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必须包含章节：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用户故事（作为…我需要…以便…） · 前置条件 · 验收标准（Given/When/Then） · 业务规则 · 数据契约（输入表/输出表/错误码表） · 交互说明 · 依赖 · openspec 流转 · 变更记录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USxx: User Story 名称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用户故事</w:t>
            </w:r>
            <w:r>
              <w:rPr>
                <w:rFonts w:eastAsia="Consolas" w:ascii="Consolas" w:cs="Consolas" w:hAnsi="Consolas"/>
                <w:sz w:val="22"/>
              </w:rPr>
              <w:br/>
              <w:t>作为 [角色]，我需要 [做什么]，以便 [获得什么价值]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前置条件</w:t>
            </w:r>
            <w:r>
              <w:rPr>
                <w:rFonts w:eastAsia="Consolas" w:ascii="Consolas" w:cs="Consolas" w:hAnsi="Consolas"/>
                <w:sz w:val="22"/>
              </w:rPr>
              <w:br/>
              <w:t>- （执行此 US 前必须满足的条件）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验收标准</w:t>
            </w:r>
            <w:r>
              <w:rPr>
                <w:rFonts w:eastAsia="Consolas" w:ascii="Consolas" w:cs="Consolas" w:hAnsi="Consolas"/>
                <w:sz w:val="22"/>
              </w:rPr>
              <w:br/>
              <w:t>- [ ] Given [前置条件] When [用户操作] Then [预期结果]</w:t>
              <w:br/>
              <w:t>- [ ] Given [前置条件] When [异常操作] Then [错误处理]</w:t>
              <w:br/>
              <w:t>- [ ] ...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业务规则</w:t>
            </w:r>
            <w:r>
              <w:rPr>
                <w:rFonts w:eastAsia="Consolas" w:ascii="Consolas" w:cs="Consolas" w:hAnsi="Consolas"/>
                <w:sz w:val="22"/>
              </w:rPr>
              <w:br/>
              <w:t>1. （此 US 涉及的具体规则，从 Feature 级细化而来）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数据契约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输入</w:t>
            </w:r>
            <w:r>
              <w:rPr>
                <w:rFonts w:eastAsia="Consolas" w:ascii="Consolas" w:cs="Consolas" w:hAnsi="Consolas"/>
                <w:sz w:val="22"/>
              </w:rPr>
              <w:br/>
              <w:t>| 字段 | 类型 | 必填 | 校验规则 | 说明 |</w:t>
              <w:br/>
              <w:t>|------|------|------|----------|------|</w:t>
              <w:br/>
              <w:t>| ... | ... | ... | ... | ...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输出</w:t>
            </w:r>
            <w:r>
              <w:rPr>
                <w:rFonts w:eastAsia="Consolas" w:ascii="Consolas" w:cs="Consolas" w:hAnsi="Consolas"/>
                <w:sz w:val="22"/>
              </w:rPr>
              <w:br/>
              <w:t>| 字段 | 类型 | 说明 |</w:t>
              <w:br/>
              <w:t>|------|------|------|</w:t>
              <w:br/>
              <w:t>| ... | ... | ...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错误码</w:t>
            </w:r>
            <w:r>
              <w:rPr>
                <w:rFonts w:eastAsia="Consolas" w:ascii="Consolas" w:cs="Consolas" w:hAnsi="Consolas"/>
                <w:sz w:val="22"/>
              </w:rPr>
              <w:br/>
              <w:t>| 错误码 | 场景 | 说明 |</w:t>
              <w:br/>
              <w:t>|--------|------|------|</w:t>
              <w:br/>
              <w:t>| ... | ... | ...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交互说明</w:t>
            </w:r>
            <w:r>
              <w:rPr>
                <w:rFonts w:eastAsia="Consolas" w:ascii="Consolas" w:cs="Consolas" w:hAnsi="Consolas"/>
                <w:sz w:val="22"/>
              </w:rPr>
              <w:br/>
              <w:t>（界面行为描述：触发条件 → 执行动作 → 结果反馈 → 异常处理）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依赖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**前置 US**</w:t>
            </w:r>
            <w:r>
              <w:rPr>
                <w:rFonts w:eastAsia="Consolas" w:ascii="Consolas" w:cs="Consolas" w:hAnsi="Consolas"/>
                <w:sz w:val="22"/>
              </w:rPr>
              <w:t>：（必须先完成的 US）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**外部依赖**</w:t>
            </w:r>
            <w:r>
              <w:rPr>
                <w:rFonts w:eastAsia="Consolas" w:ascii="Consolas" w:cs="Consolas" w:hAnsi="Consolas"/>
                <w:sz w:val="22"/>
              </w:rPr>
              <w:t>：（API / 数据 / 服务）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openspec 流转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**Specs name**</w:t>
            </w:r>
            <w:r>
              <w:rPr>
                <w:rFonts w:eastAsia="Consolas" w:ascii="Consolas" w:cs="Consolas" w:hAnsi="Consolas"/>
                <w:sz w:val="22"/>
              </w:rPr>
              <w:t>: `&lt;对应的 openspec specs 名称，可有多个&gt;`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变更记录</w:t>
            </w:r>
            <w:r>
              <w:rPr>
                <w:rFonts w:eastAsia="Consolas" w:ascii="Consolas" w:cs="Consolas" w:hAnsi="Consolas"/>
                <w:sz w:val="22"/>
              </w:rPr>
              <w:br/>
              <w:t>| 日期 | 变更内容 | 受影响下游产物 |</w:t>
              <w:br/>
              <w:t>|------|----------|---------------|</w:t>
              <w:br/>
            </w:r>
            <w:r>
              <w:rPr>
                <w:rFonts w:eastAsia="Consolas" w:ascii="Consolas" w:cs="Consolas" w:hAnsi="Consolas"/>
                <w:sz w:val="22"/>
              </w:rPr>
              <w:t>| ... | ... | ...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协作规则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与 UED 的对接点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243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对接时机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提供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UED 消费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对接方式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Story 完成后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交互说明章节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据此输出原型/设计稿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UED 读取 US 文档的交互说明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 流转后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specs 中的交互描述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据此输出高保真设计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篝火评审中对齐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评审反馈后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补充的交互细节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修正设计稿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回写 US 文档并通知 UED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关键约束</w:t>
      </w:r>
      <w:r>
        <w:rPr>
          <w:rFonts w:eastAsia="等线" w:ascii="Arial" w:cs="Arial" w:hAnsi="Arial"/>
          <w:sz w:val="22"/>
        </w:rPr>
        <w:t>：User Story 的交互说明必须足够具体，使 UED 可仅凭该文档输出设计稿。需要包含：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页面布局（顶部/中部/底部分区）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组件类型（表格列定义、表单字段布局、按钮位置和样式）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交互行为（防抖、loading、校验时机）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空状态和错误状态的展示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与 Dev 的对接点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815"/>
        <w:gridCol w:w="2280"/>
        <w:gridCol w:w="22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对接时机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提供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消费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对接方式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 流转后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specs（含数据契约）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据此实现 API 和前端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读取 openspec/changes/ 下的 specs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实施中发现需求细节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及时补充 Spec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按修正后的 Spec 调整代码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通过 OpenSpec 反馈给 PM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开发完成后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/opsx:archive</w:t>
            </w:r>
            <w:r>
              <w:rPr>
                <w:rFonts w:eastAsia="等线" w:ascii="Arial" w:cs="Arial" w:hAnsi="Arial"/>
                <w:sz w:val="22"/>
              </w:rPr>
              <w:t xml:space="preserve"> 归档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验证并关闭 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关键约束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数据契约必须定义完整的输入/输出/错误码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代码必须来源于 Spec，如有偏差需及时回写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6.3 </w:t>
      </w:r>
      <w:r>
        <w:rPr>
          <w:rFonts w:eastAsia="等线" w:ascii="Arial" w:cs="Arial" w:hAnsi="Arial"/>
          <w:b w:val="true"/>
          <w:sz w:val="30"/>
        </w:rPr>
        <w:t>与 QA 的对接点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995"/>
        <w:gridCol w:w="1995"/>
        <w:gridCol w:w="238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对接时机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提供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消费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对接方式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Story 完成后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验收标准（Given/When/Then）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据此编写测试用例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读取 US 文档的验收标准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 流转后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specs 中的验收细节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据此补充自动化测试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篝火评审中对齐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实施完成后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执行验收测试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按验收标准逐项验证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关键约束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验收标准必须使用 Given/When/Then 格式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必须覆盖正常路径和异常路径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可仅凭 US 文档编写测试用例，无需额外澄清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检查清单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 PM 在 AI-Native SDLC 中必须遵守的 MUST 级要求，每完成一个 User Story 周期可对照勾选：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7.1 </w:t>
      </w:r>
      <w:r>
        <w:rPr>
          <w:rFonts w:eastAsia="等线" w:ascii="Arial" w:cs="Arial" w:hAnsi="Arial"/>
          <w:b w:val="true"/>
          <w:sz w:val="30"/>
        </w:rPr>
        <w:t>需求建模检查</w:t>
      </w:r>
      <w:bookmarkEnd w:id="3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需求已按 Epic → Feature → User Story 三级结构化建模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 已拆分到最小粒度，无法继续细分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User Story 满足"可独立验收"标准：有 Given/When/Then 验收标准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User Story 满足"可独立设计"标准：有完整的数据契约和交互说明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User Story 满足"可独立实现"标准：对应独立页面/子功能 + 少数 API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User Story 满足"AI 可消费"标准：字段完整、无歧义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文档质量检查</w:t>
      </w:r>
      <w:bookmarkEnd w:id="3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Epic 文档包含全部必须章节（业务背景、业务目标、用户角色、Feature 列表、核心业务流程、约束与假设、里程碑）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 文档包含全部必须章节（领域、概述、业务价值、用户故事概览、范围、业务规则、关键能力、验收标准、依赖）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Story 文档包含全部必须章节（用户故事、前置条件、验收标准、业务规则、数据契约、交互说明、依赖、openspec 流转、变更记录）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所有需求文档使用中文，技术标识保持英文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文件命名符合规范（</w:t>
      </w:r>
      <w:r>
        <w:rPr>
          <w:rFonts w:eastAsia="Consolas" w:ascii="Consolas" w:cs="Consolas" w:hAnsi="Consolas"/>
          <w:sz w:val="22"/>
          <w:shd w:fill="EFF0F1"/>
        </w:rPr>
        <w:t>Exx-name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Fxx-name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USxx-name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7.3 </w:t>
      </w:r>
      <w:r>
        <w:rPr>
          <w:rFonts w:eastAsia="等线" w:ascii="Arial" w:cs="Arial" w:hAnsi="Arial"/>
          <w:b w:val="true"/>
          <w:sz w:val="30"/>
        </w:rPr>
        <w:t>流程合规检查</w:t>
      </w:r>
      <w:bookmarkEnd w:id="3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AI 生成了 Spec 初稿（MUST）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生成初稿后进行了人工校验（MUST）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校验通过的 User Story 已流转到 OpenSpec（</w:t>
      </w:r>
      <w:r>
        <w:rPr>
          <w:rFonts w:eastAsia="Consolas" w:ascii="Consolas" w:cs="Consolas" w:hAnsi="Consolas"/>
          <w:sz w:val="22"/>
          <w:shd w:fill="EFF0F1"/>
        </w:rPr>
        <w:t>/opsx:propose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OpenSpec 生成的 specs 覆盖了 US 文档中的所有验收标准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 文档的 </w:t>
      </w:r>
      <w:r>
        <w:rPr>
          <w:rFonts w:eastAsia="Consolas" w:ascii="Consolas" w:cs="Consolas" w:hAnsi="Consolas"/>
          <w:sz w:val="22"/>
          <w:shd w:fill="EFF0F1"/>
        </w:rPr>
        <w:t>## openspec 流转</w:t>
      </w:r>
      <w:r>
        <w:rPr>
          <w:rFonts w:eastAsia="等线" w:ascii="Arial" w:cs="Arial" w:hAnsi="Arial"/>
          <w:sz w:val="22"/>
        </w:rPr>
        <w:t xml:space="preserve"> 章节已更新为实际的 change 信息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开发完成后已执行归档（</w:t>
      </w:r>
      <w:r>
        <w:rPr>
          <w:rFonts w:eastAsia="Consolas" w:ascii="Consolas" w:cs="Consolas" w:hAnsi="Consolas"/>
          <w:sz w:val="22"/>
          <w:shd w:fill="EFF0F1"/>
        </w:rPr>
        <w:t>/opsx:archive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7.4 </w:t>
      </w:r>
      <w:r>
        <w:rPr>
          <w:rFonts w:eastAsia="等线" w:ascii="Arial" w:cs="Arial" w:hAnsi="Arial"/>
          <w:b w:val="true"/>
          <w:sz w:val="30"/>
        </w:rPr>
        <w:t>协作检查</w:t>
      </w:r>
      <w:bookmarkEnd w:id="4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交互说明足够具体，UED 可仅凭 US 文档输出设计稿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数据契约完整（输入/输出/错误码），Dev 可据此实现 API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验收标准覆盖正常和异常路径，QA 可据此编写测试用例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篝火评审已执行（SHOULD），各角色评审意见已收集和处理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常见问题 FAQ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什么时候用`/opsx:explore`，什么时候直接写提示词生成文档？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：`/opsx:explore` 适用于需求还比较模糊、需要梳理边界的场景，例如"我想做一个 XX 系统"。当需求已经比较明确（比如已有 Feature README），可以直接用提示词让 AI 按模板生成 User Story。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一个 User Story 应该多大？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：一个 US 应该对应"一个独立的前端页面或子功能 + 少数几个后端 API"。如果一个 US 的验收标准超过 10 条，或者包含多个独立的界面交互流程，就需要继续拆分。以 Sakila 的 `US01-actor-crud.md` 为例，它包含列表/搜索/创建/编辑/删除/详情这些紧密相关的操作，共 17 条验收标准，但都围绕同一个"演员管理"页面，所以保持为一个 US 是合理的。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篝火评审一定要做吗？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：篝火评审是 SHOULD 级别要求，推荐但不是强制。对于单人项目，可以在 Claude Code 中用 AI 模拟多角色评审。对于团队项目，篝火评审是拉齐需求理解的最有效方式。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User Story 和 OpenSpec specs 是什么关系？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：User Story 是</w:t>
      </w: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（业务视角，面向所有角色），OpenSpec specs 是</w:t>
      </w:r>
      <w:r>
        <w:rPr>
          <w:rFonts w:eastAsia="等线" w:ascii="Arial" w:cs="Arial" w:hAnsi="Arial"/>
          <w:b w:val="true"/>
          <w:sz w:val="22"/>
        </w:rPr>
        <w:t>需求规格</w:t>
      </w:r>
      <w:r>
        <w:rPr>
          <w:rFonts w:eastAsia="等线" w:ascii="Arial" w:cs="Arial" w:hAnsi="Arial"/>
          <w:sz w:val="22"/>
        </w:rPr>
        <w:t>（描述了你系统当前的行为，什么场景下应该具备什么表现）。一个 User Story 流转后会产生一到多个 specs。User Story 是 specs 的来源，specs 是 User Story 的细化。两者需要保持一致。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需求变更怎么处理？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User Story 文档，并提交git参考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让AI对比提交变化（git diff），分析并更新相关specs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通知受影响的下游角色（UED 修改设计稿、Dev 调整代码、QA 更新测试用例）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PM 需要了解技术细节吗？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：在 AI-Native SDLC 中，PM 不需要写代码，但需要理解基本的数据模型核心字段和 API 契约。这是因为 User Story 的数据契约字段需要 PM 定义，它直接影响后端 API 设计和前端数据展示。以 Sakila 为例，PM 需要知道 `actor` 有 `first_name`和 `last_name`字段，以便在数据契约中定义正确的校验规则。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如何确保 AI 生成的文档质量？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：三层保障：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模板约束</w:t>
      </w:r>
      <w:r>
        <w:rPr>
          <w:rFonts w:eastAsia="等线" w:ascii="Arial" w:cs="Arial" w:hAnsi="Arial"/>
          <w:sz w:val="22"/>
        </w:rPr>
        <w:t>：`pm/TEMPLATE.md` 定义了标准模板，AI 按模板生成确保结构完整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CLAUDE.md 规则</w:t>
      </w:r>
      <w:r>
        <w:rPr>
          <w:rFonts w:eastAsia="等线" w:ascii="Arial" w:cs="Arial" w:hAnsi="Arial"/>
          <w:sz w:val="22"/>
        </w:rPr>
        <w:t>：`pm/CLAUDE.md` 定义了 PM 角色的约束规则，AI 遵循这些规则确保内容规范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人工校验</w:t>
      </w:r>
      <w:r>
        <w:rPr>
          <w:rFonts w:eastAsia="等线" w:ascii="Arial" w:cs="Arial" w:hAnsi="Arial"/>
          <w:sz w:val="22"/>
        </w:rPr>
        <w:t>：AI 生成后 PM 必须逐项审查（MUST），这是质量的最终防线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关键文件在哪里？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65"/>
        <w:gridCol w:w="4215"/>
      </w:tblGrid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pm/CLAUDE.md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角色的 Claude Code 约束规则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pm/TEMPLATE.md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Epic/Feature/User Story 完整模板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pm/sakila-prd.md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Sakila 产品全景文档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pm/epic/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需求三级目录结构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openspec/changes/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 进行中的变更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openspec/changes/archive/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已归档的变更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openspec/specs/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长期能力规格库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917">
    <w:lvl>
      <w:numFmt w:val="bullet"/>
      <w:suff w:val="tab"/>
      <w:lvlText w:val="•"/>
      <w:rPr>
        <w:color w:val="3370ff"/>
      </w:rPr>
    </w:lvl>
  </w:abstractNum>
  <w:abstractNum w:abstractNumId="223918">
    <w:lvl>
      <w:numFmt w:val="bullet"/>
      <w:suff w:val="tab"/>
      <w:lvlText w:val="•"/>
      <w:rPr>
        <w:color w:val="3370ff"/>
      </w:rPr>
    </w:lvl>
  </w:abstractNum>
  <w:abstractNum w:abstractNumId="223919">
    <w:lvl>
      <w:numFmt w:val="bullet"/>
      <w:suff w:val="tab"/>
      <w:lvlText w:val="•"/>
      <w:rPr>
        <w:color w:val="3370ff"/>
      </w:rPr>
    </w:lvl>
  </w:abstractNum>
  <w:abstractNum w:abstractNumId="223920">
    <w:lvl>
      <w:numFmt w:val="bullet"/>
      <w:suff w:val="tab"/>
      <w:lvlText w:val="•"/>
      <w:rPr>
        <w:color w:val="3370ff"/>
      </w:rPr>
    </w:lvl>
  </w:abstractNum>
  <w:abstractNum w:abstractNumId="223921">
    <w:lvl>
      <w:numFmt w:val="bullet"/>
      <w:suff w:val="tab"/>
      <w:lvlText w:val="•"/>
      <w:rPr>
        <w:color w:val="3370ff"/>
      </w:rPr>
    </w:lvl>
  </w:abstractNum>
  <w:abstractNum w:abstractNumId="223922">
    <w:lvl>
      <w:numFmt w:val="bullet"/>
      <w:suff w:val="tab"/>
      <w:lvlText w:val="•"/>
      <w:rPr>
        <w:color w:val="3370ff"/>
      </w:rPr>
    </w:lvl>
  </w:abstractNum>
  <w:abstractNum w:abstractNumId="223923">
    <w:lvl>
      <w:numFmt w:val="bullet"/>
      <w:suff w:val="tab"/>
      <w:lvlText w:val="•"/>
      <w:rPr>
        <w:color w:val="3370ff"/>
      </w:rPr>
    </w:lvl>
  </w:abstractNum>
  <w:abstractNum w:abstractNumId="223924">
    <w:lvl>
      <w:numFmt w:val="bullet"/>
      <w:suff w:val="tab"/>
      <w:lvlText w:val="•"/>
      <w:rPr>
        <w:color w:val="3370ff"/>
      </w:rPr>
    </w:lvl>
  </w:abstractNum>
  <w:abstractNum w:abstractNumId="223925">
    <w:lvl>
      <w:numFmt w:val="bullet"/>
      <w:suff w:val="tab"/>
      <w:lvlText w:val="•"/>
      <w:rPr>
        <w:color w:val="3370ff"/>
      </w:rPr>
    </w:lvl>
  </w:abstractNum>
  <w:abstractNum w:abstractNumId="223926">
    <w:lvl>
      <w:numFmt w:val="bullet"/>
      <w:suff w:val="tab"/>
      <w:lvlText w:val="•"/>
      <w:rPr>
        <w:color w:val="3370ff"/>
      </w:rPr>
    </w:lvl>
  </w:abstractNum>
  <w:abstractNum w:abstractNumId="223927">
    <w:lvl>
      <w:numFmt w:val="bullet"/>
      <w:suff w:val="tab"/>
      <w:lvlText w:val="•"/>
      <w:rPr>
        <w:color w:val="3370ff"/>
      </w:rPr>
    </w:lvl>
  </w:abstractNum>
  <w:abstractNum w:abstractNumId="223928">
    <w:lvl>
      <w:numFmt w:val="bullet"/>
      <w:suff w:val="tab"/>
      <w:lvlText w:val="•"/>
      <w:rPr>
        <w:color w:val="3370ff"/>
      </w:rPr>
    </w:lvl>
  </w:abstractNum>
  <w:abstractNum w:abstractNumId="223929">
    <w:lvl>
      <w:numFmt w:val="bullet"/>
      <w:suff w:val="tab"/>
      <w:lvlText w:val="•"/>
      <w:rPr>
        <w:color w:val="3370ff"/>
      </w:rPr>
    </w:lvl>
  </w:abstractNum>
  <w:abstractNum w:abstractNumId="223930">
    <w:lvl>
      <w:numFmt w:val="bullet"/>
      <w:suff w:val="tab"/>
      <w:lvlText w:val="•"/>
      <w:rPr>
        <w:color w:val="3370ff"/>
      </w:rPr>
    </w:lvl>
  </w:abstractNum>
  <w:abstractNum w:abstractNumId="223931">
    <w:lvl>
      <w:numFmt w:val="bullet"/>
      <w:suff w:val="tab"/>
      <w:lvlText w:val="•"/>
      <w:rPr>
        <w:color w:val="3370ff"/>
      </w:rPr>
    </w:lvl>
  </w:abstractNum>
  <w:abstractNum w:abstractNumId="223932">
    <w:lvl>
      <w:numFmt w:val="bullet"/>
      <w:suff w:val="tab"/>
      <w:lvlText w:val="•"/>
      <w:rPr>
        <w:color w:val="3370ff"/>
      </w:rPr>
    </w:lvl>
  </w:abstractNum>
  <w:abstractNum w:abstractNumId="223933">
    <w:lvl>
      <w:numFmt w:val="bullet"/>
      <w:suff w:val="tab"/>
      <w:lvlText w:val="•"/>
      <w:rPr>
        <w:color w:val="3370ff"/>
      </w:rPr>
    </w:lvl>
  </w:abstractNum>
  <w:abstractNum w:abstractNumId="223934">
    <w:lvl>
      <w:numFmt w:val="bullet"/>
      <w:suff w:val="tab"/>
      <w:lvlText w:val="•"/>
      <w:rPr>
        <w:color w:val="3370ff"/>
      </w:rPr>
    </w:lvl>
  </w:abstractNum>
  <w:abstractNum w:abstractNumId="223935">
    <w:lvl>
      <w:numFmt w:val="bullet"/>
      <w:suff w:val="tab"/>
      <w:lvlText w:val="•"/>
      <w:rPr>
        <w:color w:val="3370ff"/>
      </w:rPr>
    </w:lvl>
  </w:abstractNum>
  <w:abstractNum w:abstractNumId="223936">
    <w:lvl>
      <w:numFmt w:val="bullet"/>
      <w:suff w:val="tab"/>
      <w:lvlText w:val="•"/>
      <w:rPr>
        <w:color w:val="3370ff"/>
      </w:rPr>
    </w:lvl>
  </w:abstractNum>
  <w:abstractNum w:abstractNumId="223937">
    <w:lvl>
      <w:numFmt w:val="bullet"/>
      <w:suff w:val="tab"/>
      <w:lvlText w:val="•"/>
      <w:rPr>
        <w:color w:val="3370ff"/>
      </w:rPr>
    </w:lvl>
  </w:abstractNum>
  <w:abstractNum w:abstractNumId="223938">
    <w:lvl>
      <w:numFmt w:val="bullet"/>
      <w:suff w:val="tab"/>
      <w:lvlText w:val="•"/>
      <w:rPr>
        <w:color w:val="3370ff"/>
      </w:rPr>
    </w:lvl>
  </w:abstractNum>
  <w:abstractNum w:abstractNumId="223939">
    <w:lvl>
      <w:numFmt w:val="bullet"/>
      <w:suff w:val="tab"/>
      <w:lvlText w:val="•"/>
      <w:rPr>
        <w:color w:val="3370ff"/>
      </w:rPr>
    </w:lvl>
  </w:abstractNum>
  <w:abstractNum w:abstractNumId="223940">
    <w:lvl>
      <w:numFmt w:val="bullet"/>
      <w:suff w:val="tab"/>
      <w:lvlText w:val="•"/>
      <w:rPr>
        <w:color w:val="3370ff"/>
      </w:rPr>
    </w:lvl>
  </w:abstractNum>
  <w:abstractNum w:abstractNumId="223941">
    <w:lvl>
      <w:numFmt w:val="bullet"/>
      <w:suff w:val="tab"/>
      <w:lvlText w:val="•"/>
      <w:rPr>
        <w:color w:val="3370ff"/>
      </w:rPr>
    </w:lvl>
  </w:abstractNum>
  <w:abstractNum w:abstractNumId="223942">
    <w:lvl>
      <w:numFmt w:val="bullet"/>
      <w:suff w:val="tab"/>
      <w:lvlText w:val="•"/>
      <w:rPr>
        <w:color w:val="3370ff"/>
      </w:rPr>
    </w:lvl>
  </w:abstractNum>
  <w:abstractNum w:abstractNumId="223943">
    <w:lvl>
      <w:numFmt w:val="bullet"/>
      <w:suff w:val="tab"/>
      <w:lvlText w:val="•"/>
      <w:rPr>
        <w:color w:val="3370ff"/>
      </w:rPr>
    </w:lvl>
  </w:abstractNum>
  <w:abstractNum w:abstractNumId="223944">
    <w:lvl>
      <w:numFmt w:val="bullet"/>
      <w:suff w:val="tab"/>
      <w:lvlText w:val="•"/>
      <w:rPr>
        <w:color w:val="3370ff"/>
      </w:rPr>
    </w:lvl>
  </w:abstractNum>
  <w:abstractNum w:abstractNumId="223945">
    <w:lvl>
      <w:numFmt w:val="bullet"/>
      <w:suff w:val="tab"/>
      <w:lvlText w:val="•"/>
      <w:rPr>
        <w:color w:val="3370ff"/>
      </w:rPr>
    </w:lvl>
  </w:abstractNum>
  <w:abstractNum w:abstractNumId="223946">
    <w:lvl>
      <w:numFmt w:val="bullet"/>
      <w:suff w:val="tab"/>
      <w:lvlText w:val="•"/>
      <w:rPr>
        <w:color w:val="3370ff"/>
      </w:rPr>
    </w:lvl>
  </w:abstractNum>
  <w:abstractNum w:abstractNumId="223947">
    <w:lvl>
      <w:numFmt w:val="bullet"/>
      <w:suff w:val="tab"/>
      <w:lvlText w:val="•"/>
      <w:rPr>
        <w:color w:val="3370ff"/>
      </w:rPr>
    </w:lvl>
  </w:abstractNum>
  <w:abstractNum w:abstractNumId="223948">
    <w:lvl>
      <w:numFmt w:val="bullet"/>
      <w:suff w:val="tab"/>
      <w:lvlText w:val="•"/>
      <w:rPr>
        <w:color w:val="3370ff"/>
      </w:rPr>
    </w:lvl>
  </w:abstractNum>
  <w:abstractNum w:abstractNumId="223949">
    <w:lvl>
      <w:numFmt w:val="bullet"/>
      <w:suff w:val="space"/>
      <w:lvlText w:val="□"/>
    </w:lvl>
  </w:abstractNum>
  <w:abstractNum w:abstractNumId="223950">
    <w:lvl>
      <w:numFmt w:val="bullet"/>
      <w:suff w:val="space"/>
      <w:lvlText w:val="□"/>
    </w:lvl>
  </w:abstractNum>
  <w:abstractNum w:abstractNumId="223951">
    <w:lvl>
      <w:numFmt w:val="bullet"/>
      <w:suff w:val="space"/>
      <w:lvlText w:val="□"/>
    </w:lvl>
  </w:abstractNum>
  <w:abstractNum w:abstractNumId="223952">
    <w:lvl>
      <w:numFmt w:val="bullet"/>
      <w:suff w:val="space"/>
      <w:lvlText w:val="□"/>
    </w:lvl>
  </w:abstractNum>
  <w:abstractNum w:abstractNumId="223953">
    <w:lvl>
      <w:numFmt w:val="bullet"/>
      <w:suff w:val="space"/>
      <w:lvlText w:val="□"/>
    </w:lvl>
  </w:abstractNum>
  <w:abstractNum w:abstractNumId="223954">
    <w:lvl>
      <w:numFmt w:val="bullet"/>
      <w:suff w:val="space"/>
      <w:lvlText w:val="□"/>
    </w:lvl>
  </w:abstractNum>
  <w:abstractNum w:abstractNumId="223955">
    <w:lvl>
      <w:numFmt w:val="bullet"/>
      <w:suff w:val="space"/>
      <w:lvlText w:val="□"/>
    </w:lvl>
  </w:abstractNum>
  <w:abstractNum w:abstractNumId="223956">
    <w:lvl>
      <w:numFmt w:val="bullet"/>
      <w:suff w:val="space"/>
      <w:lvlText w:val="□"/>
    </w:lvl>
  </w:abstractNum>
  <w:abstractNum w:abstractNumId="223957">
    <w:lvl>
      <w:numFmt w:val="bullet"/>
      <w:suff w:val="space"/>
      <w:lvlText w:val="□"/>
    </w:lvl>
  </w:abstractNum>
  <w:abstractNum w:abstractNumId="223958">
    <w:lvl>
      <w:numFmt w:val="bullet"/>
      <w:suff w:val="space"/>
      <w:lvlText w:val="□"/>
    </w:lvl>
  </w:abstractNum>
  <w:abstractNum w:abstractNumId="223959">
    <w:lvl>
      <w:numFmt w:val="bullet"/>
      <w:suff w:val="space"/>
      <w:lvlText w:val="□"/>
    </w:lvl>
  </w:abstractNum>
  <w:abstractNum w:abstractNumId="223960">
    <w:lvl>
      <w:numFmt w:val="bullet"/>
      <w:suff w:val="space"/>
      <w:lvlText w:val="□"/>
    </w:lvl>
  </w:abstractNum>
  <w:abstractNum w:abstractNumId="223961">
    <w:lvl>
      <w:numFmt w:val="bullet"/>
      <w:suff w:val="space"/>
      <w:lvlText w:val="□"/>
    </w:lvl>
  </w:abstractNum>
  <w:abstractNum w:abstractNumId="223962">
    <w:lvl>
      <w:numFmt w:val="bullet"/>
      <w:suff w:val="space"/>
      <w:lvlText w:val="□"/>
    </w:lvl>
  </w:abstractNum>
  <w:abstractNum w:abstractNumId="223963">
    <w:lvl>
      <w:numFmt w:val="bullet"/>
      <w:suff w:val="space"/>
      <w:lvlText w:val="□"/>
    </w:lvl>
  </w:abstractNum>
  <w:abstractNum w:abstractNumId="223964">
    <w:lvl>
      <w:numFmt w:val="bullet"/>
      <w:suff w:val="space"/>
      <w:lvlText w:val="□"/>
    </w:lvl>
  </w:abstractNum>
  <w:abstractNum w:abstractNumId="223965">
    <w:lvl>
      <w:numFmt w:val="bullet"/>
      <w:suff w:val="space"/>
      <w:lvlText w:val="□"/>
    </w:lvl>
  </w:abstractNum>
  <w:abstractNum w:abstractNumId="223966">
    <w:lvl>
      <w:numFmt w:val="bullet"/>
      <w:suff w:val="space"/>
      <w:lvlText w:val="□"/>
    </w:lvl>
  </w:abstractNum>
  <w:abstractNum w:abstractNumId="223967">
    <w:lvl>
      <w:numFmt w:val="bullet"/>
      <w:suff w:val="space"/>
      <w:lvlText w:val="□"/>
    </w:lvl>
  </w:abstractNum>
  <w:abstractNum w:abstractNumId="223968">
    <w:lvl>
      <w:numFmt w:val="bullet"/>
      <w:suff w:val="space"/>
      <w:lvlText w:val="□"/>
    </w:lvl>
  </w:abstractNum>
  <w:abstractNum w:abstractNumId="223969">
    <w:lvl>
      <w:numFmt w:val="bullet"/>
      <w:suff w:val="space"/>
      <w:lvlText w:val="□"/>
    </w:lvl>
  </w:abstractNum>
  <w:abstractNum w:abstractNumId="223970">
    <w:lvl>
      <w:start w:val="1"/>
      <w:numFmt w:val="decimal"/>
      <w:suff w:val="tab"/>
      <w:lvlText w:val="%1."/>
      <w:rPr>
        <w:color w:val="3370ff"/>
      </w:rPr>
    </w:lvl>
  </w:abstractNum>
  <w:abstractNum w:abstractNumId="223971">
    <w:lvl>
      <w:start w:val="2"/>
      <w:numFmt w:val="decimal"/>
      <w:suff w:val="tab"/>
      <w:lvlText w:val="%1."/>
      <w:rPr>
        <w:color w:val="3370ff"/>
      </w:rPr>
    </w:lvl>
  </w:abstractNum>
  <w:abstractNum w:abstractNumId="22397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3917"/>
  </w:num>
  <w:num w:numId="2">
    <w:abstractNumId w:val="223918"/>
  </w:num>
  <w:num w:numId="3">
    <w:abstractNumId w:val="223919"/>
  </w:num>
  <w:num w:numId="4">
    <w:abstractNumId w:val="223920"/>
  </w:num>
  <w:num w:numId="5">
    <w:abstractNumId w:val="223921"/>
  </w:num>
  <w:num w:numId="6">
    <w:abstractNumId w:val="223922"/>
  </w:num>
  <w:num w:numId="7">
    <w:abstractNumId w:val="223923"/>
  </w:num>
  <w:num w:numId="8">
    <w:abstractNumId w:val="223924"/>
  </w:num>
  <w:num w:numId="9">
    <w:abstractNumId w:val="223925"/>
  </w:num>
  <w:num w:numId="10">
    <w:abstractNumId w:val="223926"/>
  </w:num>
  <w:num w:numId="11">
    <w:abstractNumId w:val="223927"/>
  </w:num>
  <w:num w:numId="12">
    <w:abstractNumId w:val="223928"/>
  </w:num>
  <w:num w:numId="13">
    <w:abstractNumId w:val="223929"/>
  </w:num>
  <w:num w:numId="14">
    <w:abstractNumId w:val="223930"/>
  </w:num>
  <w:num w:numId="15">
    <w:abstractNumId w:val="223931"/>
  </w:num>
  <w:num w:numId="16">
    <w:abstractNumId w:val="223932"/>
  </w:num>
  <w:num w:numId="17">
    <w:abstractNumId w:val="223933"/>
  </w:num>
  <w:num w:numId="18">
    <w:abstractNumId w:val="223934"/>
  </w:num>
  <w:num w:numId="19">
    <w:abstractNumId w:val="223935"/>
  </w:num>
  <w:num w:numId="20">
    <w:abstractNumId w:val="223936"/>
  </w:num>
  <w:num w:numId="21">
    <w:abstractNumId w:val="223937"/>
  </w:num>
  <w:num w:numId="22">
    <w:abstractNumId w:val="223938"/>
  </w:num>
  <w:num w:numId="23">
    <w:abstractNumId w:val="223939"/>
  </w:num>
  <w:num w:numId="24">
    <w:abstractNumId w:val="223940"/>
  </w:num>
  <w:num w:numId="25">
    <w:abstractNumId w:val="223941"/>
  </w:num>
  <w:num w:numId="26">
    <w:abstractNumId w:val="223942"/>
  </w:num>
  <w:num w:numId="27">
    <w:abstractNumId w:val="223943"/>
  </w:num>
  <w:num w:numId="28">
    <w:abstractNumId w:val="223944"/>
  </w:num>
  <w:num w:numId="29">
    <w:abstractNumId w:val="223945"/>
  </w:num>
  <w:num w:numId="30">
    <w:abstractNumId w:val="223946"/>
  </w:num>
  <w:num w:numId="31">
    <w:abstractNumId w:val="223947"/>
  </w:num>
  <w:num w:numId="32">
    <w:abstractNumId w:val="223948"/>
  </w:num>
  <w:num w:numId="33">
    <w:abstractNumId w:val="223949"/>
  </w:num>
  <w:num w:numId="34">
    <w:abstractNumId w:val="223950"/>
  </w:num>
  <w:num w:numId="35">
    <w:abstractNumId w:val="223951"/>
  </w:num>
  <w:num w:numId="36">
    <w:abstractNumId w:val="223952"/>
  </w:num>
  <w:num w:numId="37">
    <w:abstractNumId w:val="223953"/>
  </w:num>
  <w:num w:numId="38">
    <w:abstractNumId w:val="223954"/>
  </w:num>
  <w:num w:numId="39">
    <w:abstractNumId w:val="223955"/>
  </w:num>
  <w:num w:numId="40">
    <w:abstractNumId w:val="223956"/>
  </w:num>
  <w:num w:numId="41">
    <w:abstractNumId w:val="223957"/>
  </w:num>
  <w:num w:numId="42">
    <w:abstractNumId w:val="223958"/>
  </w:num>
  <w:num w:numId="43">
    <w:abstractNumId w:val="223959"/>
  </w:num>
  <w:num w:numId="44">
    <w:abstractNumId w:val="223960"/>
  </w:num>
  <w:num w:numId="45">
    <w:abstractNumId w:val="223961"/>
  </w:num>
  <w:num w:numId="46">
    <w:abstractNumId w:val="223962"/>
  </w:num>
  <w:num w:numId="47">
    <w:abstractNumId w:val="223963"/>
  </w:num>
  <w:num w:numId="48">
    <w:abstractNumId w:val="223964"/>
  </w:num>
  <w:num w:numId="49">
    <w:abstractNumId w:val="223965"/>
  </w:num>
  <w:num w:numId="50">
    <w:abstractNumId w:val="223966"/>
  </w:num>
  <w:num w:numId="51">
    <w:abstractNumId w:val="223967"/>
  </w:num>
  <w:num w:numId="52">
    <w:abstractNumId w:val="223968"/>
  </w:num>
  <w:num w:numId="53">
    <w:abstractNumId w:val="223969"/>
  </w:num>
  <w:num w:numId="54">
    <w:abstractNumId w:val="223970"/>
  </w:num>
  <w:num w:numId="55">
    <w:abstractNumId w:val="223971"/>
  </w:num>
  <w:num w:numId="56">
    <w:abstractNumId w:val="223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2026-04-16T01:47:23Z</dcterms:created>
  <dc:creator>Apache POI</dc:creator>
</cp:coreProperties>
</file>