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igh-level-ai-agent-architecture-flow"/>
    <w:p>
      <w:pPr>
        <w:pStyle w:val="Heading1"/>
      </w:pPr>
      <w:r>
        <w:t xml:space="preserve">High-Level AI Agent Architecture Flow</w:t>
      </w:r>
    </w:p>
    <w:bookmarkStart w:id="20" w:name="image-format"/>
    <w:p>
      <w:pPr>
        <w:pStyle w:val="Heading2"/>
      </w:pPr>
      <w:r>
        <w:t xml:space="preserve">Image Format</w:t>
      </w:r>
    </w:p>
    <w:p>
      <w:pPr>
        <w:pStyle w:val="FirstParagraph"/>
      </w:pPr>
      <w:r>
        <w:t xml:space="preserve">16:9 landscape architecture diagram.</w:t>
      </w:r>
    </w:p>
    <w:p>
      <w:pPr>
        <w:pStyle w:val="BodyText"/>
      </w:pPr>
      <w:r>
        <w:t xml:space="preserve">The image will be divided into two major zones: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 75% of the image:</w:t>
      </w:r>
      <w:r>
        <w:t xml:space="preserve"> </w:t>
      </w:r>
      <w:r>
        <w:t xml:space="preserve">AI Agent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25% of the image:</w:t>
      </w:r>
      <w:r>
        <w:t xml:space="preserve"> </w:t>
      </w:r>
      <w:r>
        <w:t xml:space="preserve">Business Projects / Use Cases Enabled by the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left-side-ai-agent-architecture"/>
    <w:p>
      <w:pPr>
        <w:pStyle w:val="Heading1"/>
      </w:pPr>
      <w:r>
        <w:t xml:space="preserve">Left Side: AI Agent Architecture</w:t>
      </w:r>
    </w:p>
    <w:p>
      <w:pPr>
        <w:pStyle w:val="FirstParagraph"/>
      </w:pPr>
      <w:r>
        <w:t xml:space="preserve">At the center of the left side, we will place the main system:</w:t>
      </w:r>
    </w:p>
    <w:bookmarkStart w:id="22" w:name="hermes-ai-agent"/>
    <w:p>
      <w:pPr>
        <w:pStyle w:val="Heading2"/>
      </w:pPr>
      <w:r>
        <w:t xml:space="preserve">Hermes AI Agent</w:t>
      </w:r>
    </w:p>
    <w:p>
      <w:pPr>
        <w:pStyle w:val="FirstParagraph"/>
      </w:pPr>
      <w:r>
        <w:t xml:space="preserve">This will be the central intelligence layer that connects with communication channels, LLM brain, skills, tools, MCP servers, B2B platforms, and CRM.</w:t>
      </w:r>
    </w:p>
    <w:p>
      <w:pPr>
        <w:pStyle w:val="BodyText"/>
      </w:pPr>
      <w:r>
        <w:t xml:space="preserve">The Hermes AI Agent will act as the orchestrator.</w:t>
      </w:r>
    </w:p>
    <w:p>
      <w:r>
        <w:pict>
          <v:rect style="width:0;height:1.5pt" o:hralign="center" o:hrstd="t" o:hr="t"/>
        </w:pict>
      </w:r>
    </w:p>
    <w:bookmarkEnd w:id="22"/>
    <w:bookmarkStart w:id="24" w:name="trigger-communication-channels"/>
    <w:p>
      <w:pPr>
        <w:pStyle w:val="Heading2"/>
      </w:pPr>
      <w:r>
        <w:t xml:space="preserve">1. Trigger / Communication Channels</w:t>
      </w:r>
    </w:p>
    <w:p>
      <w:pPr>
        <w:pStyle w:val="FirstParagraph"/>
      </w:pPr>
      <w:r>
        <w:t xml:space="preserve">On the top-left side of the architecture, we will show the ways users can interact with the AI Agent.</w:t>
      </w:r>
    </w:p>
    <w:bookmarkStart w:id="23" w:name="trigger-channels"/>
    <w:p>
      <w:pPr>
        <w:pStyle w:val="Heading3"/>
      </w:pPr>
      <w:r>
        <w:t xml:space="preserve">Trigger Channels</w:t>
      </w:r>
    </w:p>
    <w:p>
      <w:pPr>
        <w:pStyle w:val="Compact"/>
        <w:numPr>
          <w:ilvl w:val="0"/>
          <w:numId w:val="1002"/>
        </w:numPr>
      </w:pPr>
      <w:r>
        <w:t xml:space="preserve">Telegram</w:t>
      </w:r>
    </w:p>
    <w:p>
      <w:pPr>
        <w:pStyle w:val="Compact"/>
        <w:numPr>
          <w:ilvl w:val="0"/>
          <w:numId w:val="1002"/>
        </w:numPr>
      </w:pPr>
      <w:r>
        <w:t xml:space="preserve">WhatsApp</w:t>
      </w:r>
    </w:p>
    <w:p>
      <w:pPr>
        <w:pStyle w:val="Compact"/>
        <w:numPr>
          <w:ilvl w:val="0"/>
          <w:numId w:val="1002"/>
        </w:numPr>
      </w:pPr>
      <w:r>
        <w:t xml:space="preserve">Web UI Interface</w:t>
      </w:r>
    </w:p>
    <w:p>
      <w:pPr>
        <w:pStyle w:val="FirstParagraph"/>
      </w:pPr>
      <w:r>
        <w:t xml:space="preserve">These channels will send instructions, inputs, queries, and tasks to the Hermes AI Agent.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llm-brain"/>
    <w:p>
      <w:pPr>
        <w:pStyle w:val="Heading2"/>
      </w:pPr>
      <w:r>
        <w:t xml:space="preserve">2. LLM Brain</w:t>
      </w:r>
    </w:p>
    <w:p>
      <w:pPr>
        <w:pStyle w:val="FirstParagraph"/>
      </w:pPr>
      <w:r>
        <w:t xml:space="preserve">Near the top or inside the central AI Agent area, we will show the brain of the agent.</w:t>
      </w:r>
    </w:p>
    <w:bookmarkStart w:id="25" w:name="brain"/>
    <w:p>
      <w:pPr>
        <w:pStyle w:val="Heading3"/>
      </w:pPr>
      <w:r>
        <w:t xml:space="preserve">Brain</w:t>
      </w:r>
    </w:p>
    <w:p>
      <w:pPr>
        <w:pStyle w:val="Compact"/>
        <w:numPr>
          <w:ilvl w:val="0"/>
          <w:numId w:val="1003"/>
        </w:numPr>
      </w:pPr>
      <w:r>
        <w:t xml:space="preserve">ChatGPT 5.5</w:t>
      </w:r>
    </w:p>
    <w:p>
      <w:pPr>
        <w:pStyle w:val="Compact"/>
        <w:numPr>
          <w:ilvl w:val="0"/>
          <w:numId w:val="1003"/>
        </w:numPr>
      </w:pPr>
      <w:r>
        <w:t xml:space="preserve">Other LLMs if required for specific tasks</w:t>
      </w:r>
    </w:p>
    <w:p>
      <w:pPr>
        <w:pStyle w:val="FirstParagraph"/>
      </w:pPr>
      <w:r>
        <w:t xml:space="preserve">This layer will be responsible for reasoning, decision-making, content generation, personalization, and workflow planning.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gent-skills-layer"/>
    <w:p>
      <w:pPr>
        <w:pStyle w:val="Heading2"/>
      </w:pPr>
      <w:r>
        <w:t xml:space="preserve">3. Agent Skills Layer</w:t>
      </w:r>
    </w:p>
    <w:p>
      <w:pPr>
        <w:pStyle w:val="FirstParagraph"/>
      </w:pPr>
      <w:r>
        <w:t xml:space="preserve">Around or below the Hermes AI Agent, we will show the skills available to the agent.</w:t>
      </w:r>
    </w:p>
    <w:bookmarkStart w:id="27" w:name="predefined-skills"/>
    <w:p>
      <w:pPr>
        <w:pStyle w:val="Heading3"/>
      </w:pPr>
      <w:r>
        <w:t xml:space="preserve">Predefined Skills</w:t>
      </w:r>
    </w:p>
    <w:p>
      <w:pPr>
        <w:pStyle w:val="Compact"/>
        <w:numPr>
          <w:ilvl w:val="0"/>
          <w:numId w:val="1004"/>
        </w:numPr>
      </w:pPr>
      <w:r>
        <w:t xml:space="preserve">80+ built-in skills already available inside the agent</w:t>
      </w:r>
    </w:p>
    <w:bookmarkEnd w:id="27"/>
    <w:bookmarkStart w:id="28" w:name="custom-skills"/>
    <w:p>
      <w:pPr>
        <w:pStyle w:val="Heading3"/>
      </w:pPr>
      <w:r>
        <w:t xml:space="preserve">Custom Skills</w:t>
      </w:r>
    </w:p>
    <w:p>
      <w:pPr>
        <w:pStyle w:val="Compact"/>
        <w:numPr>
          <w:ilvl w:val="0"/>
          <w:numId w:val="1005"/>
        </w:numPr>
      </w:pPr>
      <w:r>
        <w:t xml:space="preserve">Company-defined skills</w:t>
      </w:r>
    </w:p>
    <w:p>
      <w:pPr>
        <w:pStyle w:val="Compact"/>
        <w:numPr>
          <w:ilvl w:val="0"/>
          <w:numId w:val="1005"/>
        </w:numPr>
      </w:pPr>
      <w:r>
        <w:t xml:space="preserve">Customer-provided skills</w:t>
      </w:r>
    </w:p>
    <w:p>
      <w:pPr>
        <w:pStyle w:val="Compact"/>
        <w:numPr>
          <w:ilvl w:val="0"/>
          <w:numId w:val="1005"/>
        </w:numPr>
      </w:pPr>
      <w:r>
        <w:t xml:space="preserve">Insurance-specific skills</w:t>
      </w:r>
    </w:p>
    <w:p>
      <w:pPr>
        <w:pStyle w:val="Compact"/>
        <w:numPr>
          <w:ilvl w:val="0"/>
          <w:numId w:val="1005"/>
        </w:numPr>
      </w:pPr>
      <w:r>
        <w:t xml:space="preserve">Outreach-specific skills</w:t>
      </w:r>
    </w:p>
    <w:p>
      <w:pPr>
        <w:pStyle w:val="Compact"/>
        <w:numPr>
          <w:ilvl w:val="0"/>
          <w:numId w:val="1005"/>
        </w:numPr>
      </w:pPr>
      <w:r>
        <w:t xml:space="preserve">Lead qualification skills</w:t>
      </w:r>
    </w:p>
    <w:p>
      <w:pPr>
        <w:pStyle w:val="Compact"/>
        <w:numPr>
          <w:ilvl w:val="0"/>
          <w:numId w:val="1005"/>
        </w:numPr>
      </w:pPr>
      <w:r>
        <w:t xml:space="preserve">CRM update skills</w:t>
      </w:r>
    </w:p>
    <w:p>
      <w:pPr>
        <w:pStyle w:val="FirstParagraph"/>
      </w:pPr>
      <w:r>
        <w:t xml:space="preserve">These skills help the agent perform business-specific tasks.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ools-mcp-server-layer"/>
    <w:p>
      <w:pPr>
        <w:pStyle w:val="Heading2"/>
      </w:pPr>
      <w:r>
        <w:t xml:space="preserve">4. Tools &amp; MCP Server Layer</w:t>
      </w:r>
    </w:p>
    <w:p>
      <w:pPr>
        <w:pStyle w:val="FirstParagraph"/>
      </w:pPr>
      <w:r>
        <w:t xml:space="preserve">On the top-right side of the AI Agent architecture, we will show the tools and MCP server layer.</w:t>
      </w:r>
    </w:p>
    <w:bookmarkStart w:id="30" w:name="tool-mcp-layer"/>
    <w:p>
      <w:pPr>
        <w:pStyle w:val="Heading3"/>
      </w:pPr>
      <w:r>
        <w:t xml:space="preserve">Tool / MCP Layer</w:t>
      </w:r>
    </w:p>
    <w:p>
      <w:pPr>
        <w:pStyle w:val="Compact"/>
        <w:numPr>
          <w:ilvl w:val="0"/>
          <w:numId w:val="1006"/>
        </w:numPr>
      </w:pPr>
      <w:r>
        <w:t xml:space="preserve">Composio.dev MCP</w:t>
      </w:r>
    </w:p>
    <w:p>
      <w:pPr>
        <w:pStyle w:val="Compact"/>
        <w:numPr>
          <w:ilvl w:val="0"/>
          <w:numId w:val="1006"/>
        </w:numPr>
      </w:pPr>
      <w:r>
        <w:t xml:space="preserve">GitHub MCP</w:t>
      </w:r>
    </w:p>
    <w:p>
      <w:pPr>
        <w:pStyle w:val="Compact"/>
        <w:numPr>
          <w:ilvl w:val="0"/>
          <w:numId w:val="1006"/>
        </w:numPr>
      </w:pPr>
      <w:r>
        <w:t xml:space="preserve">Vercel MCP</w:t>
      </w:r>
    </w:p>
    <w:p>
      <w:pPr>
        <w:pStyle w:val="FirstParagraph"/>
      </w:pPr>
      <w:r>
        <w:t xml:space="preserve">This layer allows the AI Agent to interact with external tools, apps, code repositories, deployment platforms, and business systems.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2b-growth-tools-layer"/>
    <w:p>
      <w:pPr>
        <w:pStyle w:val="Heading2"/>
      </w:pPr>
      <w:r>
        <w:t xml:space="preserve">5. B2B Growth Tools Layer</w:t>
      </w:r>
    </w:p>
    <w:p>
      <w:pPr>
        <w:pStyle w:val="FirstParagraph"/>
      </w:pPr>
      <w:r>
        <w:t xml:space="preserve">Below the AI Agent, we will show the B2B-specific tools connected through MCP or APIs.</w:t>
      </w:r>
    </w:p>
    <w:bookmarkStart w:id="32" w:name="lead-sourcing-mcp"/>
    <w:p>
      <w:pPr>
        <w:pStyle w:val="Heading3"/>
      </w:pPr>
      <w:r>
        <w:t xml:space="preserve">Lead Sourcing MCP</w:t>
      </w:r>
    </w:p>
    <w:p>
      <w:pPr>
        <w:pStyle w:val="Compact"/>
        <w:numPr>
          <w:ilvl w:val="0"/>
          <w:numId w:val="1007"/>
        </w:numPr>
      </w:pPr>
      <w:r>
        <w:t xml:space="preserve">Apollo MCP</w:t>
      </w:r>
    </w:p>
    <w:p>
      <w:pPr>
        <w:pStyle w:val="Compact"/>
        <w:numPr>
          <w:ilvl w:val="0"/>
          <w:numId w:val="1007"/>
        </w:numPr>
      </w:pPr>
      <w:r>
        <w:t xml:space="preserve">Sales Navigator, if required</w:t>
      </w:r>
    </w:p>
    <w:bookmarkEnd w:id="32"/>
    <w:bookmarkStart w:id="33" w:name="lead-enrichment-mcp"/>
    <w:p>
      <w:pPr>
        <w:pStyle w:val="Heading3"/>
      </w:pPr>
      <w:r>
        <w:t xml:space="preserve">Lead Enrichment MCP</w:t>
      </w:r>
    </w:p>
    <w:p>
      <w:pPr>
        <w:pStyle w:val="Compact"/>
        <w:numPr>
          <w:ilvl w:val="0"/>
          <w:numId w:val="1008"/>
        </w:numPr>
      </w:pPr>
      <w:r>
        <w:t xml:space="preserve">Enrich</w:t>
      </w:r>
    </w:p>
    <w:p>
      <w:pPr>
        <w:pStyle w:val="Compact"/>
        <w:numPr>
          <w:ilvl w:val="0"/>
          <w:numId w:val="1008"/>
        </w:numPr>
      </w:pPr>
      <w:r>
        <w:t xml:space="preserve">FullEnrich</w:t>
      </w:r>
    </w:p>
    <w:p>
      <w:pPr>
        <w:pStyle w:val="Compact"/>
        <w:numPr>
          <w:ilvl w:val="0"/>
          <w:numId w:val="1008"/>
        </w:numPr>
      </w:pPr>
      <w:r>
        <w:t xml:space="preserve">Apify Actors</w:t>
      </w:r>
    </w:p>
    <w:bookmarkEnd w:id="33"/>
    <w:bookmarkStart w:id="34" w:name="outreach-mcp"/>
    <w:p>
      <w:pPr>
        <w:pStyle w:val="Heading3"/>
      </w:pPr>
      <w:r>
        <w:t xml:space="preserve">Outreach MCP</w:t>
      </w:r>
    </w:p>
    <w:p>
      <w:pPr>
        <w:pStyle w:val="Compact"/>
        <w:numPr>
          <w:ilvl w:val="0"/>
          <w:numId w:val="1009"/>
        </w:numPr>
      </w:pPr>
      <w:r>
        <w:t xml:space="preserve">Unipile</w:t>
      </w:r>
    </w:p>
    <w:p>
      <w:pPr>
        <w:pStyle w:val="Compact"/>
        <w:numPr>
          <w:ilvl w:val="0"/>
          <w:numId w:val="1009"/>
        </w:numPr>
      </w:pPr>
      <w:r>
        <w:t xml:space="preserve">HeyReach</w:t>
      </w:r>
    </w:p>
    <w:p>
      <w:pPr>
        <w:pStyle w:val="FirstParagraph"/>
      </w:pPr>
      <w:r>
        <w:t xml:space="preserve">These tools support the outbound growth workflow: sourcing, enriching, qualifying, personalizing, and preparing outreach.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uto-response-management-trigger"/>
    <w:p>
      <w:pPr>
        <w:pStyle w:val="Heading2"/>
      </w:pPr>
      <w:r>
        <w:t xml:space="preserve">6. Auto-Response Management Trigger</w:t>
      </w:r>
    </w:p>
    <w:p>
      <w:pPr>
        <w:pStyle w:val="FirstParagraph"/>
      </w:pPr>
      <w:r>
        <w:t xml:space="preserve">Another trigger layer will be shown for inbound response events.</w:t>
      </w:r>
    </w:p>
    <w:bookmarkStart w:id="36" w:name="auto-response-triggers"/>
    <w:p>
      <w:pPr>
        <w:pStyle w:val="Heading3"/>
      </w:pPr>
      <w:r>
        <w:t xml:space="preserve">Auto-Response Triggers</w:t>
      </w:r>
    </w:p>
    <w:p>
      <w:pPr>
        <w:pStyle w:val="Compact"/>
        <w:numPr>
          <w:ilvl w:val="0"/>
          <w:numId w:val="1010"/>
        </w:numPr>
      </w:pPr>
      <w:r>
        <w:t xml:space="preserve">Email reply received</w:t>
      </w:r>
    </w:p>
    <w:p>
      <w:pPr>
        <w:pStyle w:val="Compact"/>
        <w:numPr>
          <w:ilvl w:val="0"/>
          <w:numId w:val="1010"/>
        </w:numPr>
      </w:pPr>
      <w:r>
        <w:t xml:space="preserve">LinkedIn reply received</w:t>
      </w:r>
    </w:p>
    <w:p>
      <w:pPr>
        <w:pStyle w:val="Compact"/>
        <w:numPr>
          <w:ilvl w:val="0"/>
          <w:numId w:val="1010"/>
        </w:numPr>
      </w:pPr>
      <w:r>
        <w:t xml:space="preserve">Positive response detected</w:t>
      </w:r>
    </w:p>
    <w:p>
      <w:pPr>
        <w:pStyle w:val="Compact"/>
        <w:numPr>
          <w:ilvl w:val="0"/>
          <w:numId w:val="1010"/>
        </w:numPr>
      </w:pPr>
      <w:r>
        <w:t xml:space="preserve">Meeting intent detected</w:t>
      </w:r>
    </w:p>
    <w:p>
      <w:pPr>
        <w:pStyle w:val="Compact"/>
        <w:numPr>
          <w:ilvl w:val="0"/>
          <w:numId w:val="1010"/>
        </w:numPr>
      </w:pPr>
      <w:r>
        <w:t xml:space="preserve">Objection detected</w:t>
      </w:r>
    </w:p>
    <w:p>
      <w:pPr>
        <w:pStyle w:val="FirstParagraph"/>
      </w:pPr>
      <w:r>
        <w:t xml:space="preserve">Whenever a prospect responds, the AI Agent can classify the response, suggest the next action, or trigger follow-up workflows.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odoo-crm-mcp"/>
    <w:p>
      <w:pPr>
        <w:pStyle w:val="Heading2"/>
      </w:pPr>
      <w:r>
        <w:t xml:space="preserve">7. Odoo CRM MCP</w:t>
      </w:r>
    </w:p>
    <w:p>
      <w:pPr>
        <w:pStyle w:val="FirstParagraph"/>
      </w:pPr>
      <w:r>
        <w:t xml:space="preserve">On the lower-right side of the AI architecture zone, we will show Odoo MCP as the CRM system of record.</w:t>
      </w:r>
    </w:p>
    <w:bookmarkStart w:id="38" w:name="odoo-crm-mcp-1"/>
    <w:p>
      <w:pPr>
        <w:pStyle w:val="Heading3"/>
      </w:pPr>
      <w:r>
        <w:t xml:space="preserve">Odoo CRM MCP</w:t>
      </w:r>
    </w:p>
    <w:p>
      <w:pPr>
        <w:pStyle w:val="FirstParagraph"/>
      </w:pPr>
      <w:r>
        <w:t xml:space="preserve">Every important interaction will be pushed into Odoo CRM:</w:t>
      </w:r>
    </w:p>
    <w:p>
      <w:pPr>
        <w:pStyle w:val="Compact"/>
        <w:numPr>
          <w:ilvl w:val="0"/>
          <w:numId w:val="1011"/>
        </w:numPr>
      </w:pPr>
      <w:r>
        <w:t xml:space="preserve">New lead created</w:t>
      </w:r>
    </w:p>
    <w:p>
      <w:pPr>
        <w:pStyle w:val="Compact"/>
        <w:numPr>
          <w:ilvl w:val="0"/>
          <w:numId w:val="1011"/>
        </w:numPr>
      </w:pPr>
      <w:r>
        <w:t xml:space="preserve">Lead enriched</w:t>
      </w:r>
    </w:p>
    <w:p>
      <w:pPr>
        <w:pStyle w:val="Compact"/>
        <w:numPr>
          <w:ilvl w:val="0"/>
          <w:numId w:val="1011"/>
        </w:numPr>
      </w:pPr>
      <w:r>
        <w:t xml:space="preserve">Outreach message generated</w:t>
      </w:r>
    </w:p>
    <w:p>
      <w:pPr>
        <w:pStyle w:val="Compact"/>
        <w:numPr>
          <w:ilvl w:val="0"/>
          <w:numId w:val="1011"/>
        </w:numPr>
      </w:pPr>
      <w:r>
        <w:t xml:space="preserve">LinkedIn interaction logged</w:t>
      </w:r>
    </w:p>
    <w:p>
      <w:pPr>
        <w:pStyle w:val="Compact"/>
        <w:numPr>
          <w:ilvl w:val="0"/>
          <w:numId w:val="1011"/>
        </w:numPr>
      </w:pPr>
      <w:r>
        <w:t xml:space="preserve">Email interaction logged</w:t>
      </w:r>
    </w:p>
    <w:p>
      <w:pPr>
        <w:pStyle w:val="Compact"/>
        <w:numPr>
          <w:ilvl w:val="0"/>
          <w:numId w:val="1011"/>
        </w:numPr>
      </w:pPr>
      <w:r>
        <w:t xml:space="preserve">Reply status updated</w:t>
      </w:r>
    </w:p>
    <w:p>
      <w:pPr>
        <w:pStyle w:val="Compact"/>
        <w:numPr>
          <w:ilvl w:val="0"/>
          <w:numId w:val="1011"/>
        </w:numPr>
      </w:pPr>
      <w:r>
        <w:t xml:space="preserve">Appointment booked</w:t>
      </w:r>
    </w:p>
    <w:p>
      <w:pPr>
        <w:pStyle w:val="Compact"/>
        <w:numPr>
          <w:ilvl w:val="0"/>
          <w:numId w:val="1011"/>
        </w:numPr>
      </w:pPr>
      <w:r>
        <w:t xml:space="preserve">Lead stage updated</w:t>
      </w:r>
    </w:p>
    <w:p>
      <w:pPr>
        <w:pStyle w:val="Compact"/>
        <w:numPr>
          <w:ilvl w:val="0"/>
          <w:numId w:val="1011"/>
        </w:numPr>
      </w:pPr>
      <w:r>
        <w:t xml:space="preserve">Follow-up task created</w:t>
      </w:r>
    </w:p>
    <w:p>
      <w:pPr>
        <w:pStyle w:val="FirstParagraph"/>
      </w:pPr>
      <w:r>
        <w:t xml:space="preserve">Odoo becomes the single source of truth for the buyer journey.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X6c2d2573f80aab66edd59ab17b46fabedff80a7"/>
    <w:p>
      <w:pPr>
        <w:pStyle w:val="Heading1"/>
      </w:pPr>
      <w:r>
        <w:t xml:space="preserve">Right Side: Projects Enabled by This Architecture</w:t>
      </w:r>
    </w:p>
    <w:p>
      <w:pPr>
        <w:pStyle w:val="FirstParagraph"/>
      </w:pPr>
      <w:r>
        <w:t xml:space="preserve">On the right 25% of the image, we will show the projects that can be built using this architecture.</w:t>
      </w:r>
    </w:p>
    <w:bookmarkStart w:id="41" w:name="X0fe5ba154ca6442c95c43b7552d3b2648fb2859"/>
    <w:p>
      <w:pPr>
        <w:pStyle w:val="Heading2"/>
      </w:pPr>
      <w:r>
        <w:t xml:space="preserve">Project 1: Lead Sourcing, Enrichment &amp; Personalization</w:t>
      </w:r>
    </w:p>
    <w:p>
      <w:pPr>
        <w:pStyle w:val="Compact"/>
        <w:numPr>
          <w:ilvl w:val="0"/>
          <w:numId w:val="1012"/>
        </w:numPr>
      </w:pPr>
      <w:r>
        <w:t xml:space="preserve">Source leads from Apollo / Sales Navigator</w:t>
      </w:r>
    </w:p>
    <w:p>
      <w:pPr>
        <w:pStyle w:val="Compact"/>
        <w:numPr>
          <w:ilvl w:val="0"/>
          <w:numId w:val="1012"/>
        </w:numPr>
      </w:pPr>
      <w:r>
        <w:t xml:space="preserve">Enrich leads using Apify / Enrich / FullEnrich</w:t>
      </w:r>
    </w:p>
    <w:p>
      <w:pPr>
        <w:pStyle w:val="Compact"/>
        <w:numPr>
          <w:ilvl w:val="0"/>
          <w:numId w:val="1012"/>
        </w:numPr>
      </w:pPr>
      <w:r>
        <w:t xml:space="preserve">Qualify leads using AI</w:t>
      </w:r>
    </w:p>
    <w:p>
      <w:pPr>
        <w:pStyle w:val="Compact"/>
        <w:numPr>
          <w:ilvl w:val="0"/>
          <w:numId w:val="1012"/>
        </w:numPr>
      </w:pPr>
      <w:r>
        <w:t xml:space="preserve">Generate LinkedIn and email messages</w:t>
      </w:r>
    </w:p>
    <w:p>
      <w:r>
        <w:pict>
          <v:rect style="width:0;height:1.5pt" o:hralign="center" o:hrstd="t" o:hr="t"/>
        </w:pict>
      </w:r>
    </w:p>
    <w:bookmarkEnd w:id="41"/>
    <w:bookmarkStart w:id="42" w:name="X783ddc810520784a7aa8751aba11845dfb45043"/>
    <w:p>
      <w:pPr>
        <w:pStyle w:val="Heading2"/>
      </w:pPr>
      <w:r>
        <w:t xml:space="preserve">Project 2: LinkedIn Outreach &amp; Appointment Booking</w:t>
      </w:r>
    </w:p>
    <w:p>
      <w:pPr>
        <w:pStyle w:val="Compact"/>
        <w:numPr>
          <w:ilvl w:val="0"/>
          <w:numId w:val="1013"/>
        </w:numPr>
      </w:pPr>
      <w:r>
        <w:t xml:space="preserve">Send LinkedIn connection requests</w:t>
      </w:r>
    </w:p>
    <w:p>
      <w:pPr>
        <w:pStyle w:val="Compact"/>
        <w:numPr>
          <w:ilvl w:val="0"/>
          <w:numId w:val="1013"/>
        </w:numPr>
      </w:pPr>
      <w:r>
        <w:t xml:space="preserve">Send personalized messages</w:t>
      </w:r>
    </w:p>
    <w:p>
      <w:pPr>
        <w:pStyle w:val="Compact"/>
        <w:numPr>
          <w:ilvl w:val="0"/>
          <w:numId w:val="1013"/>
        </w:numPr>
      </w:pPr>
      <w:r>
        <w:t xml:space="preserve">Send follow-ups</w:t>
      </w:r>
    </w:p>
    <w:p>
      <w:pPr>
        <w:pStyle w:val="Compact"/>
        <w:numPr>
          <w:ilvl w:val="0"/>
          <w:numId w:val="1013"/>
        </w:numPr>
      </w:pPr>
      <w:r>
        <w:t xml:space="preserve">Detect positive responses</w:t>
      </w:r>
    </w:p>
    <w:p>
      <w:pPr>
        <w:pStyle w:val="Compact"/>
        <w:numPr>
          <w:ilvl w:val="0"/>
          <w:numId w:val="1013"/>
        </w:numPr>
      </w:pPr>
      <w:r>
        <w:t xml:space="preserve">Move prospects toward appointment booking</w:t>
      </w:r>
    </w:p>
    <w:p>
      <w:r>
        <w:pict>
          <v:rect style="width:0;height:1.5pt" o:hralign="center" o:hrstd="t" o:hr="t"/>
        </w:pict>
      </w:r>
    </w:p>
    <w:bookmarkEnd w:id="42"/>
    <w:bookmarkStart w:id="43" w:name="X60f0ebaf40c61b62f72f29f2eab41cf11133749"/>
    <w:p>
      <w:pPr>
        <w:pStyle w:val="Heading2"/>
      </w:pPr>
      <w:r>
        <w:t xml:space="preserve">Project 3: Email Outreach &amp; Appointment Booking</w:t>
      </w:r>
    </w:p>
    <w:p>
      <w:pPr>
        <w:pStyle w:val="Compact"/>
        <w:numPr>
          <w:ilvl w:val="0"/>
          <w:numId w:val="1014"/>
        </w:numPr>
      </w:pPr>
      <w:r>
        <w:t xml:space="preserve">Send personalized cold emails</w:t>
      </w:r>
    </w:p>
    <w:p>
      <w:pPr>
        <w:pStyle w:val="Compact"/>
        <w:numPr>
          <w:ilvl w:val="0"/>
          <w:numId w:val="1014"/>
        </w:numPr>
      </w:pPr>
      <w:r>
        <w:t xml:space="preserve">Send follow-up emails</w:t>
      </w:r>
    </w:p>
    <w:p>
      <w:pPr>
        <w:pStyle w:val="Compact"/>
        <w:numPr>
          <w:ilvl w:val="0"/>
          <w:numId w:val="1014"/>
        </w:numPr>
      </w:pPr>
      <w:r>
        <w:t xml:space="preserve">Track replies</w:t>
      </w:r>
    </w:p>
    <w:p>
      <w:pPr>
        <w:pStyle w:val="Compact"/>
        <w:numPr>
          <w:ilvl w:val="0"/>
          <w:numId w:val="1014"/>
        </w:numPr>
      </w:pPr>
      <w:r>
        <w:t xml:space="preserve">Route interested prospects toward meetings</w:t>
      </w:r>
    </w:p>
    <w:p>
      <w:r>
        <w:pict>
          <v:rect style="width:0;height:1.5pt" o:hralign="center" o:hrstd="t" o:hr="t"/>
        </w:pict>
      </w:r>
    </w:p>
    <w:bookmarkEnd w:id="43"/>
    <w:bookmarkStart w:id="44" w:name="project-4-ai-response-management"/>
    <w:p>
      <w:pPr>
        <w:pStyle w:val="Heading2"/>
      </w:pPr>
      <w:r>
        <w:t xml:space="preserve">Project 4: AI Response Management</w:t>
      </w:r>
    </w:p>
    <w:p>
      <w:pPr>
        <w:pStyle w:val="Compact"/>
        <w:numPr>
          <w:ilvl w:val="0"/>
          <w:numId w:val="1015"/>
        </w:numPr>
      </w:pPr>
      <w:r>
        <w:t xml:space="preserve">Read LinkedIn and email replies</w:t>
      </w:r>
    </w:p>
    <w:p>
      <w:pPr>
        <w:pStyle w:val="Compact"/>
        <w:numPr>
          <w:ilvl w:val="0"/>
          <w:numId w:val="1015"/>
        </w:numPr>
      </w:pPr>
      <w:r>
        <w:t xml:space="preserve">Classify intent</w:t>
      </w:r>
    </w:p>
    <w:p>
      <w:pPr>
        <w:pStyle w:val="Compact"/>
        <w:numPr>
          <w:ilvl w:val="0"/>
          <w:numId w:val="1015"/>
        </w:numPr>
      </w:pPr>
      <w:r>
        <w:t xml:space="preserve">Handle basic objections</w:t>
      </w:r>
    </w:p>
    <w:p>
      <w:pPr>
        <w:pStyle w:val="Compact"/>
        <w:numPr>
          <w:ilvl w:val="0"/>
          <w:numId w:val="1015"/>
        </w:numPr>
      </w:pPr>
      <w:r>
        <w:t xml:space="preserve">Suggest replies</w:t>
      </w:r>
    </w:p>
    <w:p>
      <w:pPr>
        <w:pStyle w:val="Compact"/>
        <w:numPr>
          <w:ilvl w:val="0"/>
          <w:numId w:val="1015"/>
        </w:numPr>
      </w:pPr>
      <w:r>
        <w:t xml:space="preserve">Escalate qualified conversations to humans</w:t>
      </w:r>
    </w:p>
    <w:p>
      <w:r>
        <w:pict>
          <v:rect style="width:0;height:1.5pt" o:hralign="center" o:hrstd="t" o:hr="t"/>
        </w:pict>
      </w:r>
    </w:p>
    <w:bookmarkEnd w:id="44"/>
    <w:bookmarkStart w:id="45" w:name="X1faca1f686d9d48d819fc28c0d4c42c3753f305"/>
    <w:p>
      <w:pPr>
        <w:pStyle w:val="Heading2"/>
      </w:pPr>
      <w:r>
        <w:t xml:space="preserve">Project 5: Odoo CRM Intelligence &amp; Automation</w:t>
      </w:r>
    </w:p>
    <w:p>
      <w:pPr>
        <w:pStyle w:val="Compact"/>
        <w:numPr>
          <w:ilvl w:val="0"/>
          <w:numId w:val="1016"/>
        </w:numPr>
      </w:pPr>
      <w:r>
        <w:t xml:space="preserve">Update CRM automatically</w:t>
      </w:r>
    </w:p>
    <w:p>
      <w:pPr>
        <w:pStyle w:val="Compact"/>
        <w:numPr>
          <w:ilvl w:val="0"/>
          <w:numId w:val="1016"/>
        </w:numPr>
      </w:pPr>
      <w:r>
        <w:t xml:space="preserve">Track every interaction</w:t>
      </w:r>
    </w:p>
    <w:p>
      <w:pPr>
        <w:pStyle w:val="Compact"/>
        <w:numPr>
          <w:ilvl w:val="0"/>
          <w:numId w:val="1016"/>
        </w:numPr>
      </w:pPr>
      <w:r>
        <w:t xml:space="preserve">Update pipeline stages</w:t>
      </w:r>
    </w:p>
    <w:p>
      <w:pPr>
        <w:pStyle w:val="Compact"/>
        <w:numPr>
          <w:ilvl w:val="0"/>
          <w:numId w:val="1016"/>
        </w:numPr>
      </w:pPr>
      <w:r>
        <w:t xml:space="preserve">Create tasks</w:t>
      </w:r>
    </w:p>
    <w:p>
      <w:pPr>
        <w:pStyle w:val="Compact"/>
        <w:numPr>
          <w:ilvl w:val="0"/>
          <w:numId w:val="1016"/>
        </w:numPr>
      </w:pPr>
      <w:r>
        <w:t xml:space="preserve">Maintain the buyer journey history</w:t>
      </w:r>
    </w:p>
    <w:p>
      <w:r>
        <w:pict>
          <v:rect style="width:0;height:1.5pt" o:hralign="center" o:hrstd="t" o:hr="t"/>
        </w:pict>
      </w:r>
    </w:p>
    <w:bookmarkEnd w:id="45"/>
    <w:bookmarkStart w:id="46" w:name="X6042963cab3bcfdae73c404160348ab147981df"/>
    <w:p>
      <w:pPr>
        <w:pStyle w:val="Heading2"/>
      </w:pPr>
      <w:r>
        <w:t xml:space="preserve">Project 6: Meta Ads + WhatsApp Appointment Booking</w:t>
      </w:r>
    </w:p>
    <w:p>
      <w:pPr>
        <w:pStyle w:val="Compact"/>
        <w:numPr>
          <w:ilvl w:val="0"/>
          <w:numId w:val="1017"/>
        </w:numPr>
      </w:pPr>
      <w:r>
        <w:t xml:space="preserve">Capture Meta leads</w:t>
      </w:r>
    </w:p>
    <w:p>
      <w:pPr>
        <w:pStyle w:val="Compact"/>
        <w:numPr>
          <w:ilvl w:val="0"/>
          <w:numId w:val="1017"/>
        </w:numPr>
      </w:pPr>
      <w:r>
        <w:t xml:space="preserve">Start WhatsApp conversation</w:t>
      </w:r>
    </w:p>
    <w:p>
      <w:pPr>
        <w:pStyle w:val="Compact"/>
        <w:numPr>
          <w:ilvl w:val="0"/>
          <w:numId w:val="1017"/>
        </w:numPr>
      </w:pPr>
      <w:r>
        <w:t xml:space="preserve">Qualify inbound leads</w:t>
      </w:r>
    </w:p>
    <w:p>
      <w:pPr>
        <w:pStyle w:val="Compact"/>
        <w:numPr>
          <w:ilvl w:val="0"/>
          <w:numId w:val="1017"/>
        </w:numPr>
      </w:pPr>
      <w:r>
        <w:t xml:space="preserve">Answer FAQs</w:t>
      </w:r>
    </w:p>
    <w:p>
      <w:pPr>
        <w:pStyle w:val="Compact"/>
        <w:numPr>
          <w:ilvl w:val="0"/>
          <w:numId w:val="1017"/>
        </w:numPr>
      </w:pPr>
      <w:r>
        <w:t xml:space="preserve">Book appointments</w:t>
      </w:r>
    </w:p>
    <w:p>
      <w:pPr>
        <w:pStyle w:val="Compact"/>
        <w:numPr>
          <w:ilvl w:val="0"/>
          <w:numId w:val="1017"/>
        </w:numPr>
      </w:pPr>
      <w:r>
        <w:t xml:space="preserve">Update CRM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imple-diagram-flow"/>
    <w:p>
      <w:pPr>
        <w:pStyle w:val="Heading1"/>
      </w:pPr>
      <w:r>
        <w:t xml:space="preserve">Simple Diagram Flow</w:t>
      </w:r>
    </w:p>
    <w:p>
      <w:pPr>
        <w:pStyle w:val="FirstParagraph"/>
      </w:pPr>
      <w:r>
        <w:t xml:space="preserve">Communication Channels</w:t>
      </w:r>
      <w:r>
        <w:br/>
      </w:r>
      <w:r>
        <w:t xml:space="preserve">→ Hermes AI Agent</w:t>
      </w:r>
      <w:r>
        <w:br/>
      </w:r>
      <w:r>
        <w:t xml:space="preserve">→ LLM Brain + Skills</w:t>
      </w:r>
      <w:r>
        <w:br/>
      </w:r>
      <w:r>
        <w:t xml:space="preserve">→ MCP Tools + B2B Tools</w:t>
      </w:r>
      <w:r>
        <w:br/>
      </w:r>
      <w:r>
        <w:t xml:space="preserve">→ Lead Sourcing / Enrichment / Outreach / Response Management</w:t>
      </w:r>
      <w:r>
        <w:br/>
      </w:r>
      <w:r>
        <w:t xml:space="preserve">→ Odoo CRM</w:t>
      </w:r>
      <w:r>
        <w:br/>
      </w:r>
      <w:r>
        <w:t xml:space="preserve">→ Business Projects Enabled</w:t>
      </w:r>
    </w:p>
    <w:p>
      <w:r>
        <w:pict>
          <v:rect style="width:0;height:1.5pt" o:hralign="center" o:hrstd="t" o:hr="t"/>
        </w:pict>
      </w:r>
    </w:p>
    <w:bookmarkEnd w:id="48"/>
    <w:bookmarkStart w:id="49" w:name="core-message-of-the-diagram"/>
    <w:p>
      <w:pPr>
        <w:pStyle w:val="Heading1"/>
      </w:pPr>
      <w:r>
        <w:t xml:space="preserve">Core Message of the Diagram</w:t>
      </w:r>
    </w:p>
    <w:p>
      <w:pPr>
        <w:pStyle w:val="FirstParagraph"/>
      </w:pPr>
      <w:r>
        <w:t xml:space="preserve">The entire architecture shows that Hermes AI Agent is the central operating layer.</w:t>
      </w:r>
    </w:p>
    <w:p>
      <w:pPr>
        <w:pStyle w:val="BodyText"/>
      </w:pPr>
      <w:r>
        <w:t xml:space="preserve">It connects:</w:t>
      </w:r>
    </w:p>
    <w:p>
      <w:pPr>
        <w:pStyle w:val="Compact"/>
        <w:numPr>
          <w:ilvl w:val="0"/>
          <w:numId w:val="1018"/>
        </w:numPr>
      </w:pPr>
      <w:r>
        <w:t xml:space="preserve">Communication channels</w:t>
      </w:r>
    </w:p>
    <w:p>
      <w:pPr>
        <w:pStyle w:val="Compact"/>
        <w:numPr>
          <w:ilvl w:val="0"/>
          <w:numId w:val="1018"/>
        </w:numPr>
      </w:pPr>
      <w:r>
        <w:t xml:space="preserve">LLM brain</w:t>
      </w:r>
    </w:p>
    <w:p>
      <w:pPr>
        <w:pStyle w:val="Compact"/>
        <w:numPr>
          <w:ilvl w:val="0"/>
          <w:numId w:val="1018"/>
        </w:numPr>
      </w:pPr>
      <w:r>
        <w:t xml:space="preserve">Predefined skills</w:t>
      </w:r>
    </w:p>
    <w:p>
      <w:pPr>
        <w:pStyle w:val="Compact"/>
        <w:numPr>
          <w:ilvl w:val="0"/>
          <w:numId w:val="1018"/>
        </w:numPr>
      </w:pPr>
      <w:r>
        <w:t xml:space="preserve">Custom business skills</w:t>
      </w:r>
    </w:p>
    <w:p>
      <w:pPr>
        <w:pStyle w:val="Compact"/>
        <w:numPr>
          <w:ilvl w:val="0"/>
          <w:numId w:val="1018"/>
        </w:numPr>
      </w:pPr>
      <w:r>
        <w:t xml:space="preserve">MCP servers</w:t>
      </w:r>
    </w:p>
    <w:p>
      <w:pPr>
        <w:pStyle w:val="Compact"/>
        <w:numPr>
          <w:ilvl w:val="0"/>
          <w:numId w:val="1018"/>
        </w:numPr>
      </w:pPr>
      <w:r>
        <w:t xml:space="preserve">B2B sourcing tools</w:t>
      </w:r>
    </w:p>
    <w:p>
      <w:pPr>
        <w:pStyle w:val="Compact"/>
        <w:numPr>
          <w:ilvl w:val="0"/>
          <w:numId w:val="1018"/>
        </w:numPr>
      </w:pPr>
      <w:r>
        <w:t xml:space="preserve">Enrichment tools</w:t>
      </w:r>
    </w:p>
    <w:p>
      <w:pPr>
        <w:pStyle w:val="Compact"/>
        <w:numPr>
          <w:ilvl w:val="0"/>
          <w:numId w:val="1018"/>
        </w:numPr>
      </w:pPr>
      <w:r>
        <w:t xml:space="preserve">Outreach tools</w:t>
      </w:r>
    </w:p>
    <w:p>
      <w:pPr>
        <w:pStyle w:val="Compact"/>
        <w:numPr>
          <w:ilvl w:val="0"/>
          <w:numId w:val="1018"/>
        </w:numPr>
      </w:pPr>
      <w:r>
        <w:t xml:space="preserve">Response management triggers</w:t>
      </w:r>
    </w:p>
    <w:p>
      <w:pPr>
        <w:pStyle w:val="Compact"/>
        <w:numPr>
          <w:ilvl w:val="0"/>
          <w:numId w:val="1018"/>
        </w:numPr>
      </w:pPr>
      <w:r>
        <w:t xml:space="preserve">Odoo CRM</w:t>
      </w:r>
    </w:p>
    <w:p>
      <w:pPr>
        <w:pStyle w:val="FirstParagraph"/>
      </w:pPr>
      <w:r>
        <w:t xml:space="preserve">Using this one AI-powered architecture, we can progressively build multiple business projects across sourcing, outreach, appointment booking, CRM updates, and omnichannel engagement.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2026-06-06T13:56:57Z</dcterms:created>
  <dcterms:modified xsi:type="dcterms:W3CDTF">2026-06-06T13:56:57Z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