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140E747" wp14:textId="77777777">
      <w:pPr>
        <w:jc w:val="center"/>
      </w:pPr>
      <w:r>
        <w:rPr>
          <w:b/>
          <w:bCs/>
          <w:color w:val="1F3864"/>
          <w:sz w:val="40"/>
          <w:szCs w:val="40"/>
        </w:rPr>
        <w:t xml:space="preserve">SYNTHESIS NOTES</w:t>
      </w:r>
    </w:p>
    <w:p xmlns:wp14="http://schemas.microsoft.com/office/word/2010/wordml" w14:paraId="786E44DD" wp14:textId="77777777">
      <w:pPr>
        <w:spacing w:after="200"/>
        <w:jc w:val="center"/>
      </w:pPr>
      <w:r>
        <w:rPr>
          <w:color w:val="595959"/>
          <w:sz w:val="26"/>
          <w:szCs w:val="26"/>
        </w:rPr>
        <w:t xml:space="preserve">Talent, Location &amp; Operating Model — Post Primary Research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:rsidTr="586E774E" w14:paraId="56988957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F0E4" wp14:textId="77777777"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6B3B" wp14:textId="7E551F0D">
            <w:r w:rsidRPr="586E774E" w:rsidR="586E774E">
              <w:rPr>
                <w:sz w:val="20"/>
                <w:szCs w:val="20"/>
              </w:rPr>
              <w:t>ANSR Lead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4A1E" wp14:textId="77777777"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68CA" wp14:textId="77777777">
            <w:r>
              <w:rPr>
                <w:sz w:val="20"/>
                <w:szCs w:val="20"/>
              </w:rPr>
              <w:t xml:space="preserve">v2.0 — Sep 22, 2026</w:t>
            </w:r>
          </w:p>
        </w:tc>
      </w:tr>
      <w:tr xmlns:wp14="http://schemas.microsoft.com/office/word/2010/wordml" w:rsidTr="586E774E" w14:paraId="6B591556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ED31" wp14:textId="77777777">
            <w:r>
              <w:rPr>
                <w:b/>
                <w:bCs/>
                <w:sz w:val="20"/>
                <w:szCs w:val="20"/>
              </w:rPr>
              <w:t xml:space="preserve">Data Sources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05CC" wp14:textId="77777777">
            <w:r>
              <w:rPr>
                <w:sz w:val="20"/>
                <w:szCs w:val="20"/>
              </w:rPr>
              <w:t xml:space="preserve">ANSR 2026 GCC Talent DB; primary interviews (n=42); Naukri/LinkedIn scrape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13BE" wp14:textId="77777777"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A083" wp14:textId="77777777">
            <w:r>
              <w:rPr>
                <w:sz w:val="20"/>
                <w:szCs w:val="20"/>
              </w:rPr>
              <w:t xml:space="preserve">Input to Board deck (Nov 12)</w:t>
            </w:r>
          </w:p>
        </w:tc>
      </w:tr>
    </w:tbl>
    <w:p xmlns:wp14="http://schemas.microsoft.com/office/word/2010/wordml" w14:paraId="1282B351" wp14:textId="77777777">
      <w:pPr>
        <w:pStyle w:val="Heading1"/>
      </w:pPr>
      <w:r>
        <w:t xml:space="preserve">1. Headline Recommendation</w:t>
      </w:r>
    </w:p>
    <w:p xmlns:wp14="http://schemas.microsoft.com/office/word/2010/wordml" w14:paraId="6B3BDD08" wp14:textId="77777777">
      <w:pPr>
        <w:spacing w:after="100"/>
      </w:pPr>
      <w:r>
        <w:rPr>
          <w:b/>
          <w:bCs/>
          <w:sz w:val="22"/>
          <w:szCs w:val="22"/>
        </w:rPr>
        <w:t xml:space="preserve">Set up a single-city primary hub in Bengaluru (Whitefield / ORR corridor), with the Finance Ops + a subset of HR Ops tower placed in Pune from Year 2. Do NOT split the Tech tower across two cities in Year 1 — this is the single biggest execution risk in first-time GCCs of this size.</w:t>
      </w:r>
    </w:p>
    <w:p xmlns:wp14="http://schemas.microsoft.com/office/word/2010/wordml" w14:paraId="3136F058" wp14:textId="77777777">
      <w:pPr>
        <w:spacing w:after="100"/>
      </w:pPr>
      <w:r w:rsidRPr="586E774E" w:rsidR="586E774E">
        <w:rPr>
          <w:sz w:val="22"/>
          <w:szCs w:val="22"/>
          <w:lang w:val="en-US"/>
        </w:rPr>
        <w:t>Steady-state (end of Year 3): ~720 FTE. Bengaluru ~560 (Tech, D&amp;A, Cloud/Sec, CS, Leadership, PMO); Pune ~160 (Finance Ops + HR Ops CoE). Cost saving vs. UK/IE baseline: 41% blended in Year 3, rising to 46% by Year 5 as the pyramid matures.</w:t>
      </w:r>
    </w:p>
    <w:p xmlns:wp14="http://schemas.microsoft.com/office/word/2010/wordml" w14:paraId="1A7210D0" wp14:textId="77777777">
      <w:pPr>
        <w:pStyle w:val="Heading1"/>
      </w:pPr>
      <w:r>
        <w:t xml:space="preserve">2. Talent Findings</w:t>
      </w:r>
    </w:p>
    <w:p xmlns:wp14="http://schemas.microsoft.com/office/word/2010/wordml" w14:paraId="6B2E77E4" wp14:textId="77777777">
      <w:pPr>
        <w:pStyle w:val="Heading2"/>
      </w:pPr>
      <w:r w:rsidRPr="586E774E" w:rsidR="586E774E">
        <w:rPr>
          <w:lang w:val="en-US"/>
        </w:rPr>
        <w:t>2.1  Quality of talent</w:t>
      </w:r>
    </w:p>
    <w:p xmlns:wp14="http://schemas.microsoft.com/office/word/2010/wordml" w14:paraId="28AF9771" wp14:textId="77777777">
      <w:pPr>
        <w:spacing w:after="100"/>
      </w:pPr>
      <w:r w:rsidRPr="586E774E" w:rsidR="586E774E">
        <w:rPr>
          <w:sz w:val="22"/>
          <w:szCs w:val="22"/>
          <w:lang w:val="en-US"/>
        </w:rPr>
        <w:t>Bengaluru remains the deepest and highest-quality talent market for our functional footprint — but the delta over Hyderabad has compressed sharply. Between our 2024 and 2026 benchmarks, the Bengaluru premium for Sr. Data Engineers has narrowed from +28% to +14%. For core Product Engineering (SDE II/III), Bengaluru is still ~18–22% deeper on relevant supply.</w:t>
      </w:r>
    </w:p>
    <w:p xmlns:wp14="http://schemas.microsoft.com/office/word/2010/wordml" w14:paraId="7CDE2D60" wp14:textId="77777777">
      <w:pPr>
        <w:pStyle w:val="ListParagraph"/>
        <w:numPr>
          <w:ilvl w:val="0"/>
          <w:numId w:val="2"/>
        </w:numPr>
        <w:rPr/>
      </w:pPr>
      <w:r w:rsidRPr="586E774E" w:rsidR="586E774E">
        <w:rPr>
          <w:sz w:val="22"/>
          <w:szCs w:val="22"/>
          <w:lang w:val="en-US"/>
        </w:rPr>
        <w:t>Bengaluru: overwhelmingly the best pool for Data/ML, Cloud, Product/Platform Engineering, and Cybersecurity. Roughly 42% of India's active senior data engineering candidates sit in Bengaluru.</w:t>
      </w:r>
    </w:p>
    <w:p xmlns:wp14="http://schemas.microsoft.com/office/word/2010/wordml" w14:paraId="23B4BC61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Hyderabad: has caught up materially on Cloud &amp; Platform Engineering (Microsoft, Amazon, Google captive scale-up has both created supply and stabilized attrition). Retail/CPG domain overlap is thinner than Bengaluru but adequate.</w:t>
      </w:r>
    </w:p>
    <w:p xmlns:wp14="http://schemas.microsoft.com/office/word/2010/wordml" w14:paraId="696EFCC5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Pune: clearly best for Finance Ops (deep Genpact/WNS/Accenture alumni base), respectable for Java/mainframe modernization Tech, but thin on Data Science leadership above 10 yrs.</w:t>
      </w:r>
    </w:p>
    <w:p xmlns:wp14="http://schemas.microsoft.com/office/word/2010/wordml" w14:paraId="306E2374" wp14:textId="77777777">
      <w:pPr>
        <w:pStyle w:val="Heading2"/>
      </w:pPr>
      <w:r w:rsidRPr="586E774E" w:rsidR="586E774E">
        <w:rPr>
          <w:lang w:val="en-US"/>
        </w:rPr>
        <w:t>2.2  Experience criteria — recommended pyramid</w:t>
      </w:r>
    </w:p>
    <w:p xmlns:wp14="http://schemas.microsoft.com/office/word/2010/wordml" w14:paraId="5043854E" wp14:textId="77777777">
      <w:pPr>
        <w:spacing w:after="100"/>
      </w:pPr>
      <w:r w:rsidRPr="586E774E" w:rsidR="586E774E">
        <w:rPr>
          <w:sz w:val="22"/>
          <w:szCs w:val="22"/>
          <w:lang w:val="en-US"/>
        </w:rPr>
        <w:t>Client instinct in kickoff was 65% junior / 30% mid / 5% senior. Our recommendation is meaningfully flatter, driven by (a) M&amp;V's capability-center ambition and (b) the reality that thin senior layers in Year 1–2 are the #1 predictor of GCC underperformance in our dataset.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14:paraId="6ED4307E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6678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E1A2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Experience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798E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Recommended Mix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BD8E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 xmlns:wp14="http://schemas.microsoft.com/office/word/2010/wordml" w14:paraId="7421B5F6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3B7B" wp14:textId="77777777">
            <w:r>
              <w:rPr>
                <w:sz w:val="20"/>
                <w:szCs w:val="20"/>
              </w:rPr>
              <w:t xml:space="preserve">L1 — Associate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74BC" wp14:textId="77777777">
            <w:r>
              <w:rPr>
                <w:sz w:val="20"/>
                <w:szCs w:val="20"/>
              </w:rPr>
              <w:t xml:space="preserve">0–3 yrs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F80B" wp14:textId="77777777">
            <w:r>
              <w:rPr>
                <w:sz w:val="20"/>
                <w:szCs w:val="20"/>
              </w:rPr>
              <w:t xml:space="preserve">45%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8B13" wp14:textId="77777777">
            <w:r>
              <w:rPr>
                <w:sz w:val="20"/>
                <w:szCs w:val="20"/>
              </w:rPr>
              <w:t xml:space="preserve">Execution capacity, low cost</w:t>
            </w:r>
          </w:p>
        </w:tc>
      </w:tr>
      <w:tr xmlns:wp14="http://schemas.microsoft.com/office/word/2010/wordml" w14:paraId="415A57AD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977B" wp14:textId="77777777">
            <w:r>
              <w:rPr>
                <w:sz w:val="20"/>
                <w:szCs w:val="20"/>
              </w:rPr>
              <w:t xml:space="preserve">L2 — Sr. Associate / SDE II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D9B6" wp14:textId="77777777">
            <w:r>
              <w:rPr>
                <w:sz w:val="20"/>
                <w:szCs w:val="20"/>
              </w:rPr>
              <w:t xml:space="preserve">4–8 yrs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0D02" wp14:textId="77777777">
            <w:r>
              <w:rPr>
                <w:sz w:val="20"/>
                <w:szCs w:val="20"/>
              </w:rPr>
              <w:t xml:space="preserve">35%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004F" wp14:textId="77777777">
            <w:r>
              <w:rPr>
                <w:sz w:val="20"/>
                <w:szCs w:val="20"/>
              </w:rPr>
              <w:t xml:space="preserve">Delivery backbone</w:t>
            </w:r>
          </w:p>
        </w:tc>
      </w:tr>
      <w:tr xmlns:wp14="http://schemas.microsoft.com/office/word/2010/wordml" w14:paraId="5B5A5A97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A22F" wp14:textId="77777777">
            <w:r>
              <w:rPr>
                <w:sz w:val="20"/>
                <w:szCs w:val="20"/>
              </w:rPr>
              <w:t xml:space="preserve">L3 — Manager / Principal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784E" wp14:textId="77777777">
            <w:r>
              <w:rPr>
                <w:sz w:val="20"/>
                <w:szCs w:val="20"/>
              </w:rPr>
              <w:t xml:space="preserve">9–14 yrs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7760" wp14:textId="77777777"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097B" wp14:textId="77777777">
            <w:r>
              <w:rPr>
                <w:sz w:val="20"/>
                <w:szCs w:val="20"/>
              </w:rPr>
              <w:t xml:space="preserve">Design authority; UK-parity credibility</w:t>
            </w:r>
          </w:p>
        </w:tc>
      </w:tr>
      <w:tr xmlns:wp14="http://schemas.microsoft.com/office/word/2010/wordml" w14:paraId="7F6657BB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39CE" wp14:textId="77777777">
            <w:r>
              <w:rPr>
                <w:sz w:val="20"/>
                <w:szCs w:val="20"/>
              </w:rPr>
              <w:t xml:space="preserve">L4 — Leadership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80C1" wp14:textId="77777777">
            <w:r>
              <w:rPr>
                <w:sz w:val="20"/>
                <w:szCs w:val="20"/>
              </w:rPr>
              <w:t xml:space="preserve">15+ yrs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85BA" wp14:textId="77777777"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9FCF" wp14:textId="77777777">
            <w:r>
              <w:rPr>
                <w:sz w:val="20"/>
                <w:szCs w:val="20"/>
              </w:rPr>
              <w:t xml:space="preserve">Site Leader, function heads</w:t>
            </w:r>
          </w:p>
        </w:tc>
      </w:tr>
    </w:tbl>
    <w:p xmlns:wp14="http://schemas.microsoft.com/office/word/2010/wordml" w14:paraId="5E11BE30" wp14:textId="77777777">
      <w:pPr>
        <w:pStyle w:val="Heading2"/>
      </w:pPr>
      <w:r w:rsidRPr="586E774E" w:rsidR="586E774E">
        <w:rPr>
          <w:lang w:val="en-US"/>
        </w:rPr>
        <w:t>2.3  Cost vs. skill trade-off</w:t>
      </w:r>
    </w:p>
    <w:p xmlns:wp14="http://schemas.microsoft.com/office/word/2010/wordml" w14:paraId="7C825552" wp14:textId="77777777">
      <w:pPr>
        <w:spacing w:after="100"/>
      </w:pPr>
      <w:r w:rsidRPr="586E774E" w:rsidR="586E774E">
        <w:rPr>
          <w:sz w:val="22"/>
          <w:szCs w:val="22"/>
          <w:lang w:val="en-US"/>
        </w:rPr>
        <w:t>The single most useful chart we'll put in the deck: fully-loaded cost per FTE (Year 1) vs. skill-adjusted quality index across the 3 cities. Summary:</w:t>
      </w:r>
    </w:p>
    <w:p xmlns:wp14="http://schemas.microsoft.com/office/word/2010/wordml" w14:paraId="632851ED" wp14:textId="77777777">
      <w:pPr>
        <w:pStyle w:val="ListParagraph"/>
        <w:numPr>
          <w:ilvl w:val="0"/>
          <w:numId w:val="2"/>
        </w:numPr>
        <w:rPr/>
      </w:pPr>
      <w:r w:rsidRPr="586E774E" w:rsidR="586E774E">
        <w:rPr>
          <w:sz w:val="22"/>
          <w:szCs w:val="22"/>
          <w:lang w:val="en-US"/>
        </w:rPr>
        <w:t>Bengaluru: highest cost (index 100), highest skill (index 100). Best on absolute quality; worst on cost per unit skill for entry roles (junior SDE fully-loaded ~INR 14.2L vs INR 11.6L in Hyd).</w:t>
      </w:r>
    </w:p>
    <w:p xmlns:wp14="http://schemas.microsoft.com/office/word/2010/wordml" w14:paraId="22950889" wp14:textId="77777777">
      <w:pPr>
        <w:pStyle w:val="ListParagraph"/>
        <w:numPr>
          <w:ilvl w:val="0"/>
          <w:numId w:val="2"/>
        </w:numPr>
        <w:rPr/>
      </w:pPr>
      <w:r w:rsidRPr="586E774E" w:rsidR="586E774E">
        <w:rPr>
          <w:sz w:val="22"/>
          <w:szCs w:val="22"/>
          <w:lang w:val="en-US"/>
        </w:rPr>
        <w:t>Hyderabad: cost index 84, skill index 91. Best cost-to-quality ratio for mid-band Tech (SDE II, Data Eng, Cloud). Our recommended fallback if Bengaluru compensation ask breaks the model.</w:t>
      </w:r>
    </w:p>
    <w:p xmlns:wp14="http://schemas.microsoft.com/office/word/2010/wordml" w14:paraId="6BF47D72" wp14:textId="77777777">
      <w:pPr>
        <w:pStyle w:val="ListParagraph"/>
        <w:numPr>
          <w:ilvl w:val="0"/>
          <w:numId w:val="2"/>
        </w:numPr>
        <w:rPr/>
      </w:pPr>
      <w:r w:rsidRPr="586E774E" w:rsidR="586E774E">
        <w:rPr>
          <w:sz w:val="22"/>
          <w:szCs w:val="22"/>
          <w:lang w:val="en-US"/>
        </w:rPr>
        <w:t>Pune: cost index 82, skill index 82 overall — but for Finance Ops the picture inverts (cost 78, skill 98). This is why we recommend Pune specifically for the Finance Ops tower.</w:t>
      </w:r>
    </w:p>
    <w:p xmlns:wp14="http://schemas.microsoft.com/office/word/2010/wordml" w14:paraId="457D75E4" wp14:textId="77777777">
      <w:pPr>
        <w:pStyle w:val="Heading2"/>
      </w:pPr>
      <w:r w:rsidRPr="586E774E" w:rsidR="586E774E">
        <w:rPr>
          <w:lang w:val="en-US"/>
        </w:rPr>
        <w:t>2.4  Org structure recommendation</w:t>
      </w:r>
    </w:p>
    <w:p xmlns:wp14="http://schemas.microsoft.com/office/word/2010/wordml" w14:paraId="5D7C977E" wp14:textId="77777777">
      <w:pPr>
        <w:spacing w:after="100"/>
      </w:pPr>
      <w:r w:rsidRPr="586E774E" w:rsidR="586E774E">
        <w:rPr>
          <w:sz w:val="22"/>
          <w:szCs w:val="22"/>
          <w:lang w:val="en-US"/>
        </w:rPr>
        <w:t>Matrix operating model with a strong Site Leader (external hire, Managing Director grade, reporting solid-line to COO in UK). Function heads (Tech, Data, Finance Ops, HR Ops, CS) report solid-line to their global counterparts, dotted-line to Site Leader. This is the standard and, in our experience, the only structure that survives Year 3.</w:t>
      </w:r>
    </w:p>
    <w:p xmlns:wp14="http://schemas.microsoft.com/office/word/2010/wordml" w14:paraId="3B06DA37" wp14:textId="77777777">
      <w:pPr>
        <w:pStyle w:val="ListParagraph"/>
        <w:numPr>
          <w:ilvl w:val="0"/>
          <w:numId w:val="2"/>
        </w:numPr>
        <w:rPr/>
      </w:pPr>
      <w:r w:rsidRPr="586E774E" w:rsidR="586E774E">
        <w:rPr>
          <w:sz w:val="22"/>
          <w:szCs w:val="22"/>
          <w:lang w:val="en-US"/>
        </w:rPr>
        <w:t>Do NOT run a pure functional model — the Site Leader becomes a landlord and can't influence quality.</w:t>
      </w:r>
    </w:p>
    <w:p xmlns:wp14="http://schemas.microsoft.com/office/word/2010/wordml" w14:paraId="33C39554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 NOT run a local site model — global functions will underinvest in the GCC.</w:t>
      </w:r>
    </w:p>
    <w:p xmlns:wp14="http://schemas.microsoft.com/office/word/2010/wordml" w14:paraId="4604209B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Pod-based delivery within each tower; 8–12 person pods aligned to UK business units.</w:t>
      </w:r>
    </w:p>
    <w:p xmlns:wp14="http://schemas.microsoft.com/office/word/2010/wordml" w14:paraId="5925FB3C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Center of Excellence overlay for Data/AI, Cloud Platform, and Cybersecurity — cross-functional, funded centrally.</w:t>
      </w:r>
    </w:p>
    <w:p xmlns:wp14="http://schemas.microsoft.com/office/word/2010/wordml" w14:paraId="3336805C" wp14:textId="77777777">
      <w:pPr>
        <w:pStyle w:val="Heading1"/>
      </w:pPr>
      <w:r>
        <w:t xml:space="preserve">3. Location Findings</w:t>
      </w:r>
    </w:p>
    <w:p xmlns:wp14="http://schemas.microsoft.com/office/word/2010/wordml" w14:paraId="4AEF9DAB" wp14:textId="77777777">
      <w:pPr>
        <w:pStyle w:val="Heading2"/>
      </w:pPr>
      <w:r w:rsidRPr="586E774E" w:rsidR="586E774E">
        <w:rPr>
          <w:lang w:val="en-US"/>
        </w:rPr>
        <w:t>3.1  Ease of setup (compliance + speed)</w:t>
      </w:r>
    </w:p>
    <w:p xmlns:wp14="http://schemas.microsoft.com/office/word/2010/wordml" w14:paraId="70C82E0F" wp14:textId="77777777">
      <w:pPr>
        <w:spacing w:after="100"/>
      </w:pPr>
      <w:r>
        <w:rPr>
          <w:sz w:val="22"/>
          <w:szCs w:val="22"/>
        </w:rPr>
        <w:t xml:space="preserve">All three states are 'GCC-ready' but with materially different timelines and complexity: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:rsidTr="586E774E" w14:paraId="609F7595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D45A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5678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Bengaluru (KA)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8622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Hyderabad (TS)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C449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Pune (MH)</w:t>
            </w:r>
          </w:p>
        </w:tc>
      </w:tr>
      <w:tr xmlns:wp14="http://schemas.microsoft.com/office/word/2010/wordml" w:rsidTr="586E774E" w14:paraId="2F048E7B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3748" wp14:textId="77777777">
            <w:r>
              <w:rPr>
                <w:sz w:val="20"/>
                <w:szCs w:val="20"/>
              </w:rPr>
              <w:t xml:space="preserve">Entity + registrations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2040" wp14:textId="77777777">
            <w:r>
              <w:rPr>
                <w:sz w:val="20"/>
                <w:szCs w:val="20"/>
              </w:rPr>
              <w:t xml:space="preserve">6–8 weeks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6B2B" wp14:textId="77777777">
            <w:r w:rsidRPr="586E774E" w:rsidR="586E774E">
              <w:rPr>
                <w:sz w:val="20"/>
                <w:szCs w:val="20"/>
                <w:lang w:val="en-US"/>
              </w:rPr>
              <w:t>4–5 weeks (T-HUB / TS-iPASS single window)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F69D" wp14:textId="77777777">
            <w:r>
              <w:rPr>
                <w:sz w:val="20"/>
                <w:szCs w:val="20"/>
              </w:rPr>
              <w:t xml:space="preserve">7–9 weeks</w:t>
            </w:r>
          </w:p>
        </w:tc>
      </w:tr>
      <w:tr xmlns:wp14="http://schemas.microsoft.com/office/word/2010/wordml" w:rsidTr="586E774E" w14:paraId="7ED93170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8709" wp14:textId="77777777">
            <w:r w:rsidRPr="586E774E" w:rsidR="586E774E">
              <w:rPr>
                <w:sz w:val="20"/>
                <w:szCs w:val="20"/>
                <w:lang w:val="en-US"/>
              </w:rPr>
              <w:t>Grade A space (60k sqft)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AD88" wp14:textId="77777777">
            <w:r w:rsidRPr="586E774E" w:rsidR="586E774E">
              <w:rPr>
                <w:sz w:val="20"/>
                <w:szCs w:val="20"/>
                <w:lang w:val="en-US"/>
              </w:rPr>
              <w:t>12–16 wks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15E7" wp14:textId="77777777">
            <w:r w:rsidRPr="586E774E" w:rsidR="586E774E">
              <w:rPr>
                <w:sz w:val="20"/>
                <w:szCs w:val="20"/>
                <w:lang w:val="en-US"/>
              </w:rPr>
              <w:t>8–10 wks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9169" wp14:textId="77777777">
            <w:r w:rsidRPr="586E774E" w:rsidR="586E774E">
              <w:rPr>
                <w:sz w:val="20"/>
                <w:szCs w:val="20"/>
                <w:lang w:val="en-US"/>
              </w:rPr>
              <w:t>10–12 wks</w:t>
            </w:r>
          </w:p>
        </w:tc>
      </w:tr>
      <w:tr xmlns:wp14="http://schemas.microsoft.com/office/word/2010/wordml" w:rsidTr="586E774E" w14:paraId="3BBDD89D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74CA" wp14:textId="77777777">
            <w:r>
              <w:rPr>
                <w:sz w:val="20"/>
                <w:szCs w:val="20"/>
              </w:rPr>
              <w:t xml:space="preserve">State incentives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AE9C" wp14:textId="77777777">
            <w:r w:rsidRPr="586E774E" w:rsidR="586E774E">
              <w:rPr>
                <w:sz w:val="20"/>
                <w:szCs w:val="20"/>
                <w:lang w:val="en-US"/>
              </w:rPr>
              <w:t>Karnataka GCC Policy 2024 — capex + PT reimb.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CDDE" wp14:textId="77777777">
            <w:r>
              <w:rPr>
                <w:sz w:val="20"/>
                <w:szCs w:val="20"/>
              </w:rPr>
              <w:t xml:space="preserve">TS GCC Policy — most generous; up to 25% capex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6B59" wp14:textId="77777777">
            <w:r w:rsidRPr="586E774E" w:rsidR="586E774E">
              <w:rPr>
                <w:sz w:val="20"/>
                <w:szCs w:val="20"/>
                <w:lang w:val="en-US"/>
              </w:rPr>
              <w:t>MH IT/ITeS Policy — moderate</w:t>
            </w:r>
          </w:p>
        </w:tc>
      </w:tr>
      <w:tr xmlns:wp14="http://schemas.microsoft.com/office/word/2010/wordml" w:rsidTr="586E774E" w14:paraId="5A3C3D03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5E70" wp14:textId="77777777">
            <w:r>
              <w:rPr>
                <w:sz w:val="20"/>
                <w:szCs w:val="20"/>
              </w:rPr>
              <w:t xml:space="preserve">Overall speed to 'boots on ground'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9774" wp14:textId="77777777">
            <w:r>
              <w:rPr>
                <w:sz w:val="20"/>
                <w:szCs w:val="20"/>
              </w:rPr>
              <w:t xml:space="preserve">~6 months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73DA" wp14:textId="77777777">
            <w:r>
              <w:rPr>
                <w:sz w:val="20"/>
                <w:szCs w:val="20"/>
              </w:rPr>
              <w:t xml:space="preserve">~4.5 months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1BAD" wp14:textId="77777777">
            <w:r>
              <w:rPr>
                <w:sz w:val="20"/>
                <w:szCs w:val="20"/>
              </w:rPr>
              <w:t xml:space="preserve">~5.5 months</w:t>
            </w:r>
          </w:p>
        </w:tc>
      </w:tr>
    </w:tbl>
    <w:p xmlns:wp14="http://schemas.microsoft.com/office/word/2010/wordml" w14:paraId="50DED45D" wp14:textId="77777777">
      <w:pPr>
        <w:pStyle w:val="Heading2"/>
      </w:pPr>
      <w:r w:rsidRPr="586E774E" w:rsidR="586E774E">
        <w:rPr>
          <w:lang w:val="en-US"/>
        </w:rPr>
        <w:t>3.2  Cost of infra &amp; space</w:t>
      </w:r>
    </w:p>
    <w:p xmlns:wp14="http://schemas.microsoft.com/office/word/2010/wordml" w14:paraId="43FEC40E" wp14:textId="77777777">
      <w:pPr>
        <w:spacing w:after="100"/>
      </w:pPr>
      <w:r w:rsidRPr="586E774E" w:rsidR="586E774E">
        <w:rPr>
          <w:sz w:val="22"/>
          <w:szCs w:val="22"/>
          <w:lang w:val="en-US"/>
        </w:rPr>
        <w:t>Grade A office rentals (warm shell, per sqft/month, Q2 2026):</w:t>
      </w:r>
    </w:p>
    <w:p xmlns:wp14="http://schemas.microsoft.com/office/word/2010/wordml" w14:paraId="15B77EDB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Bengaluru ORR / Whitefield: INR 105–120</w:t>
      </w:r>
    </w:p>
    <w:p xmlns:wp14="http://schemas.microsoft.com/office/word/2010/wordml" w14:paraId="734706F4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Bengaluru CBD (MG Road / Indiranagar): INR 140–165 (ruled out — not cost-viable)</w:t>
      </w:r>
    </w:p>
    <w:p xmlns:wp14="http://schemas.microsoft.com/office/word/2010/wordml" w14:paraId="1237B9CF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Hyderabad HITEC City / Gachibowli: INR 65–78</w:t>
      </w:r>
    </w:p>
    <w:p xmlns:wp14="http://schemas.microsoft.com/office/word/2010/wordml" w14:paraId="4EB3E511" wp14:textId="77777777">
      <w:pPr>
        <w:pStyle w:val="ListParagraph"/>
        <w:numPr>
          <w:ilvl w:val="0"/>
          <w:numId w:val="2"/>
        </w:numPr>
        <w:rPr/>
      </w:pPr>
      <w:r w:rsidRPr="586E774E" w:rsidR="586E774E">
        <w:rPr>
          <w:sz w:val="22"/>
          <w:szCs w:val="22"/>
          <w:lang w:val="en-US"/>
        </w:rPr>
        <w:t>Pune Hinjewadi / Kharadi: INR 72–88</w:t>
      </w:r>
    </w:p>
    <w:p xmlns:wp14="http://schemas.microsoft.com/office/word/2010/wordml" w14:paraId="09222E20" wp14:textId="77777777">
      <w:pPr>
        <w:spacing w:after="100"/>
      </w:pPr>
      <w:r w:rsidRPr="586E774E" w:rsidR="586E774E">
        <w:rPr>
          <w:sz w:val="22"/>
          <w:szCs w:val="22"/>
          <w:lang w:val="en-US"/>
        </w:rPr>
        <w:t>Fit-out capex assumption (used in cost model): INR 3,800/sqft Blr; INR 3,200/sqft Hyd; INR 3,400/sqft Pune. Amortized over 7 years.</w:t>
      </w:r>
    </w:p>
    <w:p xmlns:wp14="http://schemas.microsoft.com/office/word/2010/wordml" w14:paraId="79C3E6CD" wp14:textId="77777777">
      <w:pPr>
        <w:pStyle w:val="Heading2"/>
      </w:pPr>
      <w:r w:rsidRPr="586E774E" w:rsidR="586E774E">
        <w:rPr>
          <w:lang w:val="en-US"/>
        </w:rPr>
        <w:t>3.3  Required talent pool availability</w:t>
      </w:r>
    </w:p>
    <w:p xmlns:wp14="http://schemas.microsoft.com/office/word/2010/wordml" w14:paraId="36E782D0" wp14:textId="77777777">
      <w:pPr>
        <w:spacing w:after="100"/>
      </w:pPr>
      <w:r>
        <w:rPr>
          <w:sz w:val="22"/>
          <w:szCs w:val="22"/>
        </w:rPr>
        <w:t xml:space="preserve">Cross-referencing Naukri active-candidate scrape (Aug 2026, deduplicated) with our functional demand: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:rsidTr="586E774E" w14:paraId="7713F702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67BC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66E2" wp14:textId="77777777">
            <w:r w:rsidRPr="586E774E" w:rsidR="586E774E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Active pool — Blr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3881" wp14:textId="77777777">
            <w:r w:rsidRPr="586E774E" w:rsidR="586E774E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Active pool — Hyd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D666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Active pool — Pune</w:t>
            </w:r>
          </w:p>
        </w:tc>
      </w:tr>
      <w:tr xmlns:wp14="http://schemas.microsoft.com/office/word/2010/wordml" w:rsidTr="586E774E" w14:paraId="127487B0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7333" wp14:textId="77777777">
            <w:r>
              <w:rPr>
                <w:sz w:val="20"/>
                <w:szCs w:val="20"/>
              </w:rPr>
              <w:t xml:space="preserve">Product/Platform Eng.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71B7" wp14:textId="77777777">
            <w:r>
              <w:rPr>
                <w:sz w:val="20"/>
                <w:szCs w:val="20"/>
              </w:rPr>
              <w:t xml:space="preserve">~78,000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C02E" wp14:textId="77777777">
            <w:r>
              <w:rPr>
                <w:sz w:val="20"/>
                <w:szCs w:val="20"/>
              </w:rPr>
              <w:t xml:space="preserve">~54,000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1E53" wp14:textId="77777777">
            <w:r>
              <w:rPr>
                <w:sz w:val="20"/>
                <w:szCs w:val="20"/>
              </w:rPr>
              <w:t xml:space="preserve">~41,000</w:t>
            </w:r>
          </w:p>
        </w:tc>
      </w:tr>
      <w:tr xmlns:wp14="http://schemas.microsoft.com/office/word/2010/wordml" w:rsidTr="586E774E" w14:paraId="0A273058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EC35" wp14:textId="77777777">
            <w:r>
              <w:rPr>
                <w:sz w:val="20"/>
                <w:szCs w:val="20"/>
              </w:rPr>
              <w:t xml:space="preserve">Data / ML / Analytics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3D48" wp14:textId="77777777">
            <w:r>
              <w:rPr>
                <w:sz w:val="20"/>
                <w:szCs w:val="20"/>
              </w:rPr>
              <w:t xml:space="preserve">~34,000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7F5C" wp14:textId="77777777">
            <w:r>
              <w:rPr>
                <w:sz w:val="20"/>
                <w:szCs w:val="20"/>
              </w:rPr>
              <w:t xml:space="preserve">~19,000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449C" wp14:textId="77777777">
            <w:r>
              <w:rPr>
                <w:sz w:val="20"/>
                <w:szCs w:val="20"/>
              </w:rPr>
              <w:t xml:space="preserve">~14,000</w:t>
            </w:r>
          </w:p>
        </w:tc>
      </w:tr>
      <w:tr xmlns:wp14="http://schemas.microsoft.com/office/word/2010/wordml" w:rsidTr="586E774E" w14:paraId="65865960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B0CB" wp14:textId="77777777">
            <w:r>
              <w:rPr>
                <w:sz w:val="20"/>
                <w:szCs w:val="20"/>
              </w:rPr>
              <w:t xml:space="preserve">Cloud &amp; Cybersecurity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1807" wp14:textId="77777777">
            <w:r>
              <w:rPr>
                <w:sz w:val="20"/>
                <w:szCs w:val="20"/>
              </w:rPr>
              <w:t xml:space="preserve">~22,000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883A" wp14:textId="77777777">
            <w:r>
              <w:rPr>
                <w:sz w:val="20"/>
                <w:szCs w:val="20"/>
              </w:rPr>
              <w:t xml:space="preserve">~15,500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DBAA" wp14:textId="77777777">
            <w:r>
              <w:rPr>
                <w:sz w:val="20"/>
                <w:szCs w:val="20"/>
              </w:rPr>
              <w:t xml:space="preserve">~9,800</w:t>
            </w:r>
          </w:p>
        </w:tc>
      </w:tr>
      <w:tr xmlns:wp14="http://schemas.microsoft.com/office/word/2010/wordml" w:rsidTr="586E774E" w14:paraId="4BA51195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F753" wp14:textId="77777777">
            <w:r>
              <w:rPr>
                <w:sz w:val="20"/>
                <w:szCs w:val="20"/>
              </w:rPr>
              <w:t xml:space="preserve">Finance Ops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1F81" wp14:textId="77777777">
            <w:r>
              <w:rPr>
                <w:sz w:val="20"/>
                <w:szCs w:val="20"/>
              </w:rPr>
              <w:t xml:space="preserve">~28,000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DFC0" wp14:textId="77777777">
            <w:r>
              <w:rPr>
                <w:sz w:val="20"/>
                <w:szCs w:val="20"/>
              </w:rPr>
              <w:t xml:space="preserve">~24,000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8ABF" wp14:textId="77777777">
            <w:r>
              <w:rPr>
                <w:sz w:val="20"/>
                <w:szCs w:val="20"/>
              </w:rPr>
              <w:t xml:space="preserve">~36,500</w:t>
            </w:r>
          </w:p>
        </w:tc>
      </w:tr>
      <w:tr xmlns:wp14="http://schemas.microsoft.com/office/word/2010/wordml" w:rsidTr="586E774E" w14:paraId="0F8C6A64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7A5C" wp14:textId="77777777">
            <w:r>
              <w:rPr>
                <w:sz w:val="20"/>
                <w:szCs w:val="20"/>
              </w:rPr>
              <w:t xml:space="preserve">HR Ops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F79E" wp14:textId="77777777">
            <w:r>
              <w:rPr>
                <w:sz w:val="20"/>
                <w:szCs w:val="20"/>
              </w:rPr>
              <w:t xml:space="preserve">~12,000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9FB2" wp14:textId="77777777">
            <w:r>
              <w:rPr>
                <w:sz w:val="20"/>
                <w:szCs w:val="20"/>
              </w:rPr>
              <w:t xml:space="preserve">~9,500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E5D8" wp14:textId="77777777">
            <w:r>
              <w:rPr>
                <w:sz w:val="20"/>
                <w:szCs w:val="20"/>
              </w:rPr>
              <w:t xml:space="preserve">~11,000</w:t>
            </w:r>
          </w:p>
        </w:tc>
      </w:tr>
      <w:tr xmlns:wp14="http://schemas.microsoft.com/office/word/2010/wordml" w:rsidTr="586E774E" w14:paraId="535AEFD1" wp14:textId="77777777"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954A" wp14:textId="77777777">
            <w:r w:rsidRPr="586E774E" w:rsidR="586E774E">
              <w:rPr>
                <w:sz w:val="20"/>
                <w:szCs w:val="20"/>
                <w:lang w:val="en-US"/>
              </w:rPr>
              <w:t>Customer Support (EN, voice+chat)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4DFD" wp14:textId="77777777">
            <w:r>
              <w:rPr>
                <w:sz w:val="20"/>
                <w:szCs w:val="20"/>
              </w:rPr>
              <w:t xml:space="preserve">~46,000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5E95" wp14:textId="77777777">
            <w:r>
              <w:rPr>
                <w:sz w:val="20"/>
                <w:szCs w:val="20"/>
              </w:rPr>
              <w:t xml:space="preserve">~52,000</w:t>
            </w:r>
          </w:p>
        </w:tc>
        <w:tc>
          <w:tcPr>
            <w:tcW w:w="234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1DDC" wp14:textId="77777777">
            <w:r>
              <w:rPr>
                <w:sz w:val="20"/>
                <w:szCs w:val="20"/>
              </w:rPr>
              <w:t xml:space="preserve">~44,000</w:t>
            </w:r>
          </w:p>
        </w:tc>
      </w:tr>
    </w:tbl>
    <w:p xmlns:wp14="http://schemas.microsoft.com/office/word/2010/wordml" w14:paraId="43D5FDB0" wp14:textId="77777777">
      <w:pPr>
        <w:pStyle w:val="Heading1"/>
      </w:pPr>
      <w:r>
        <w:t xml:space="preserve">4. Operating Cost — Model Design</w:t>
      </w:r>
    </w:p>
    <w:p xmlns:wp14="http://schemas.microsoft.com/office/word/2010/wordml" w14:paraId="43AB47E0" wp14:textId="77777777">
      <w:pPr>
        <w:pStyle w:val="Heading2"/>
      </w:pPr>
      <w:r w:rsidRPr="586E774E" w:rsidR="586E774E">
        <w:rPr>
          <w:lang w:val="en-US"/>
        </w:rPr>
        <w:t>4.1  Cost stack</w:t>
      </w:r>
    </w:p>
    <w:p xmlns:wp14="http://schemas.microsoft.com/office/word/2010/wordml" w14:paraId="6E34F924" wp14:textId="77777777">
      <w:pPr>
        <w:pStyle w:val="ListParagraph"/>
        <w:numPr>
          <w:ilvl w:val="0"/>
          <w:numId w:val="2"/>
        </w:numPr>
        <w:rPr/>
      </w:pPr>
      <w:r w:rsidRPr="586E774E" w:rsidR="586E774E">
        <w:rPr>
          <w:sz w:val="22"/>
          <w:szCs w:val="22"/>
          <w:lang w:val="en-US"/>
        </w:rPr>
        <w:t>Core Talent Cost (~71% of run-rate): fully-loaded compensation, includes 15% benefits load, 12% variable pay assumption, 2% social security.</w:t>
      </w:r>
    </w:p>
    <w:p xmlns:wp14="http://schemas.microsoft.com/office/word/2010/wordml" w14:paraId="18ED9D1A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Infra &amp; Facilities (~13% of run-rate): rent, fit-out amortization, utilities, transport, F&amp;B, security, insurance.</w:t>
      </w:r>
    </w:p>
    <w:p xmlns:wp14="http://schemas.microsoft.com/office/word/2010/wordml" w14:paraId="4991E0E0" wp14:textId="77777777">
      <w:pPr>
        <w:pStyle w:val="ListParagraph"/>
        <w:numPr>
          <w:ilvl w:val="0"/>
          <w:numId w:val="2"/>
        </w:numPr>
        <w:rPr/>
      </w:pPr>
      <w:r w:rsidRPr="586E774E" w:rsidR="586E774E">
        <w:rPr>
          <w:sz w:val="22"/>
          <w:szCs w:val="22"/>
          <w:lang w:val="en-US"/>
        </w:rPr>
        <w:t>Back-office / Enabling (~11% of run-rate): HR ops, TA, Finance ops, IT/DevEx, admin. Modeled using ratio-based staffing (see 4.2).</w:t>
      </w:r>
    </w:p>
    <w:p xmlns:wp14="http://schemas.microsoft.com/office/word/2010/wordml" w14:paraId="3904AD91" wp14:textId="77777777">
      <w:pPr>
        <w:pStyle w:val="ListParagraph"/>
        <w:numPr>
          <w:ilvl w:val="0"/>
          <w:numId w:val="2"/>
        </w:numPr>
        <w:rPr/>
      </w:pPr>
      <w:r w:rsidRPr="586E774E" w:rsidR="586E774E">
        <w:rPr>
          <w:sz w:val="22"/>
          <w:szCs w:val="22"/>
          <w:lang w:val="en-US"/>
        </w:rPr>
        <w:t>Governance &amp; Program (~3% of run-rate): Site Leader, CoS, PMO, comms, learning.</w:t>
      </w:r>
    </w:p>
    <w:p xmlns:wp14="http://schemas.microsoft.com/office/word/2010/wordml" w14:paraId="1271B93C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Compliance &amp; Legal (~2% of run-rate): entity compliance, statutory audits, data protection tooling.</w:t>
      </w:r>
    </w:p>
    <w:p xmlns:wp14="http://schemas.microsoft.com/office/word/2010/wordml" w14:paraId="74F0335C" wp14:textId="77777777">
      <w:pPr>
        <w:pStyle w:val="Heading2"/>
      </w:pPr>
      <w:r w:rsidRPr="586E774E" w:rsidR="586E774E">
        <w:rPr>
          <w:lang w:val="en-US"/>
        </w:rPr>
        <w:t>4.2  Back-office ratios (used in cost model)</w:t>
      </w:r>
    </w:p>
    <w:p xmlns:wp14="http://schemas.microsoft.com/office/word/2010/wordml" w14:paraId="6FC5696C" wp14:textId="77777777">
      <w:pPr>
        <w:spacing w:after="100"/>
      </w:pPr>
      <w:r>
        <w:rPr>
          <w:sz w:val="22"/>
          <w:szCs w:val="22"/>
        </w:rPr>
        <w:t xml:space="preserve">Confirmed with 3 comparable retail/CPG GCCs in Bengaluru and Hyderabad.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586E774E" w14:paraId="6689D85F" wp14:textId="77777777"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4FCB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Enabling Function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50C1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Steady-state ratio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FC9F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Ramp-up (Y1)</w:t>
            </w:r>
          </w:p>
        </w:tc>
      </w:tr>
      <w:tr xmlns:wp14="http://schemas.microsoft.com/office/word/2010/wordml" w:rsidTr="586E774E" w14:paraId="09A83CC0" wp14:textId="77777777"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ED92" wp14:textId="77777777">
            <w:r>
              <w:rPr>
                <w:sz w:val="20"/>
                <w:szCs w:val="20"/>
              </w:rPr>
              <w:t xml:space="preserve">HR Ops (generalist + TA)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552C" wp14:textId="77777777">
            <w:r w:rsidRPr="586E774E" w:rsidR="586E774E">
              <w:rPr>
                <w:sz w:val="20"/>
                <w:szCs w:val="20"/>
                <w:lang w:val="en-US"/>
              </w:rPr>
              <w:t>1 : 25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6DE6" wp14:textId="77777777">
            <w:r w:rsidRPr="586E774E" w:rsidR="586E774E">
              <w:rPr>
                <w:sz w:val="20"/>
                <w:szCs w:val="20"/>
                <w:lang w:val="en-US"/>
              </w:rPr>
              <w:t>1 : 18</w:t>
            </w:r>
          </w:p>
        </w:tc>
      </w:tr>
      <w:tr xmlns:wp14="http://schemas.microsoft.com/office/word/2010/wordml" w:rsidTr="586E774E" w14:paraId="2064A10D" wp14:textId="77777777"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2170" wp14:textId="77777777">
            <w:r>
              <w:rPr>
                <w:sz w:val="20"/>
                <w:szCs w:val="20"/>
              </w:rPr>
              <w:t xml:space="preserve">Finance Ops (AP, GL, controllership)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6146" wp14:textId="77777777">
            <w:r w:rsidRPr="586E774E" w:rsidR="586E774E">
              <w:rPr>
                <w:sz w:val="20"/>
                <w:szCs w:val="20"/>
                <w:lang w:val="en-US"/>
              </w:rPr>
              <w:t>1 : 40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8EE8" wp14:textId="77777777">
            <w:r w:rsidRPr="586E774E" w:rsidR="586E774E">
              <w:rPr>
                <w:sz w:val="20"/>
                <w:szCs w:val="20"/>
                <w:lang w:val="en-US"/>
              </w:rPr>
              <w:t>1 : 30</w:t>
            </w:r>
          </w:p>
        </w:tc>
      </w:tr>
      <w:tr xmlns:wp14="http://schemas.microsoft.com/office/word/2010/wordml" w:rsidTr="586E774E" w14:paraId="1C19EF75" wp14:textId="77777777"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0E38" wp14:textId="77777777">
            <w:r w:rsidRPr="586E774E" w:rsidR="586E774E">
              <w:rPr>
                <w:sz w:val="20"/>
                <w:szCs w:val="20"/>
                <w:lang w:val="en-US"/>
              </w:rPr>
              <w:t>IT Support / DevEx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3343" wp14:textId="77777777">
            <w:r w:rsidRPr="586E774E" w:rsidR="586E774E">
              <w:rPr>
                <w:sz w:val="20"/>
                <w:szCs w:val="20"/>
                <w:lang w:val="en-US"/>
              </w:rPr>
              <w:t>1 : 75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B281" wp14:textId="77777777">
            <w:r w:rsidRPr="586E774E" w:rsidR="586E774E">
              <w:rPr>
                <w:sz w:val="20"/>
                <w:szCs w:val="20"/>
                <w:lang w:val="en-US"/>
              </w:rPr>
              <w:t>1 : 60</w:t>
            </w:r>
          </w:p>
        </w:tc>
      </w:tr>
      <w:tr xmlns:wp14="http://schemas.microsoft.com/office/word/2010/wordml" w:rsidTr="586E774E" w14:paraId="36D13AFE" wp14:textId="77777777"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D6B0" wp14:textId="77777777">
            <w:r>
              <w:rPr>
                <w:sz w:val="20"/>
                <w:szCs w:val="20"/>
              </w:rPr>
              <w:t xml:space="preserve">Facilities / Admin (managed)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A2C6" wp14:textId="77777777">
            <w:r w:rsidRPr="586E774E" w:rsidR="586E774E">
              <w:rPr>
                <w:sz w:val="20"/>
                <w:szCs w:val="20"/>
                <w:lang w:val="en-US"/>
              </w:rPr>
              <w:t>1 : 100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8B67" wp14:textId="77777777">
            <w:r w:rsidRPr="586E774E" w:rsidR="586E774E">
              <w:rPr>
                <w:sz w:val="20"/>
                <w:szCs w:val="20"/>
                <w:lang w:val="en-US"/>
              </w:rPr>
              <w:t>1 : 80</w:t>
            </w:r>
          </w:p>
        </w:tc>
      </w:tr>
      <w:tr xmlns:wp14="http://schemas.microsoft.com/office/word/2010/wordml" w:rsidTr="586E774E" w14:paraId="08F3A76A" wp14:textId="77777777"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739A" wp14:textId="77777777">
            <w:r>
              <w:rPr>
                <w:sz w:val="20"/>
                <w:szCs w:val="20"/>
              </w:rPr>
              <w:t xml:space="preserve">Site Leadership + PMO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A56E" wp14:textId="77777777">
            <w:r w:rsidRPr="586E774E" w:rsidR="586E774E">
              <w:rPr>
                <w:sz w:val="20"/>
                <w:szCs w:val="20"/>
                <w:lang w:val="en-US"/>
              </w:rPr>
              <w:t>1 : 60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9EB9" wp14:textId="77777777">
            <w:r w:rsidRPr="586E774E" w:rsidR="586E774E">
              <w:rPr>
                <w:sz w:val="20"/>
                <w:szCs w:val="20"/>
                <w:lang w:val="en-US"/>
              </w:rPr>
              <w:t>1 : 40</w:t>
            </w:r>
          </w:p>
        </w:tc>
      </w:tr>
    </w:tbl>
    <w:p xmlns:wp14="http://schemas.microsoft.com/office/word/2010/wordml" w14:paraId="465DDB1F" wp14:textId="77777777">
      <w:pPr>
        <w:pStyle w:val="Heading1"/>
      </w:pPr>
      <w:r>
        <w:t xml:space="preserve">5. Key Risks &amp; Mitigations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 xmlns:wp14="http://schemas.microsoft.com/office/word/2010/wordml" w:rsidTr="586E774E" w14:paraId="4853F31D" wp14:textId="77777777">
        <w:tc>
          <w:tcPr>
            <w:tcW w:w="1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8BE5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Sev.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6CD8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w="4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6163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 xmlns:wp14="http://schemas.microsoft.com/office/word/2010/wordml" w:rsidTr="586E774E" w14:paraId="556925E4" wp14:textId="77777777">
        <w:tc>
          <w:tcPr>
            <w:tcW w:w="1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07E8" wp14:textId="77777777"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BBF6" wp14:textId="77777777">
            <w:r>
              <w:rPr>
                <w:sz w:val="20"/>
                <w:szCs w:val="20"/>
              </w:rPr>
              <w:t xml:space="preserve">Weak Site Leader in Year 1 → GCC gets branded 'back office'</w:t>
            </w:r>
          </w:p>
        </w:tc>
        <w:tc>
          <w:tcPr>
            <w:tcW w:w="4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3820" wp14:textId="77777777">
            <w:r>
              <w:rPr>
                <w:sz w:val="20"/>
                <w:szCs w:val="20"/>
              </w:rPr>
              <w:t xml:space="preserve">External senior hire (MD-grade), signed on before entity setup completes; ANSR to run the search</w:t>
            </w:r>
          </w:p>
        </w:tc>
      </w:tr>
      <w:tr xmlns:wp14="http://schemas.microsoft.com/office/word/2010/wordml" w:rsidTr="586E774E" w14:paraId="695B52C9" wp14:textId="77777777">
        <w:tc>
          <w:tcPr>
            <w:tcW w:w="1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72C7" wp14:textId="77777777"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3904" wp14:textId="77777777">
            <w:r w:rsidRPr="586E774E" w:rsidR="586E774E">
              <w:rPr>
                <w:sz w:val="20"/>
                <w:szCs w:val="20"/>
                <w:lang w:val="en-US"/>
              </w:rPr>
              <w:t>Attrition shock in Y2 (typical in Blr Tech)</w:t>
            </w:r>
          </w:p>
        </w:tc>
        <w:tc>
          <w:tcPr>
            <w:tcW w:w="4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BAB2" wp14:textId="77777777">
            <w:r>
              <w:rPr>
                <w:sz w:val="20"/>
                <w:szCs w:val="20"/>
              </w:rPr>
              <w:t xml:space="preserve">Retention design at build: 25% LTI mix for L2/L3, career-band clarity, dedicated engineering brand</w:t>
            </w:r>
          </w:p>
        </w:tc>
      </w:tr>
      <w:tr xmlns:wp14="http://schemas.microsoft.com/office/word/2010/wordml" w:rsidTr="586E774E" w14:paraId="6CABFF6A" wp14:textId="77777777">
        <w:tc>
          <w:tcPr>
            <w:tcW w:w="1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5EF4" wp14:textId="77777777"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EC1B" wp14:textId="77777777">
            <w:r>
              <w:rPr>
                <w:sz w:val="20"/>
                <w:szCs w:val="20"/>
              </w:rPr>
              <w:t xml:space="preserve">UK stakeholder resistance / 'offshoring' narrative</w:t>
            </w:r>
          </w:p>
        </w:tc>
        <w:tc>
          <w:tcPr>
            <w:tcW w:w="4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6854" wp14:textId="77777777">
            <w:r w:rsidRPr="586E774E" w:rsidR="586E774E">
              <w:rPr>
                <w:sz w:val="20"/>
                <w:szCs w:val="20"/>
                <w:lang w:val="en-US"/>
              </w:rPr>
              <w:t>Capability-build framing; UK role guarantees for 24 months; joint UK-India delivery pods</w:t>
            </w:r>
          </w:p>
        </w:tc>
      </w:tr>
      <w:tr xmlns:wp14="http://schemas.microsoft.com/office/word/2010/wordml" w:rsidTr="586E774E" w14:paraId="2399CAD3" wp14:textId="77777777">
        <w:tc>
          <w:tcPr>
            <w:tcW w:w="1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ED1D" wp14:textId="77777777"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2ACD" wp14:textId="77777777">
            <w:r w:rsidRPr="586E774E" w:rsidR="586E774E">
              <w:rPr>
                <w:sz w:val="20"/>
                <w:szCs w:val="20"/>
                <w:lang w:val="en-US"/>
              </w:rPr>
              <w:t>Delayed real estate in Blr</w:t>
            </w:r>
          </w:p>
        </w:tc>
        <w:tc>
          <w:tcPr>
            <w:tcW w:w="4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1B31" wp14:textId="77777777">
            <w:r w:rsidRPr="586E774E" w:rsidR="586E774E">
              <w:rPr>
                <w:sz w:val="20"/>
                <w:szCs w:val="20"/>
                <w:lang w:val="en-US"/>
              </w:rPr>
              <w:t>Pre-book 2 options in parallel; use ANSR flex-office bridge for first 90 days if needed</w:t>
            </w:r>
          </w:p>
        </w:tc>
      </w:tr>
      <w:tr xmlns:wp14="http://schemas.microsoft.com/office/word/2010/wordml" w:rsidTr="586E774E" w14:paraId="1341F3DA" wp14:textId="77777777">
        <w:tc>
          <w:tcPr>
            <w:tcW w:w="1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9CC1" wp14:textId="77777777"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5982" wp14:textId="77777777">
            <w:r>
              <w:rPr>
                <w:sz w:val="20"/>
                <w:szCs w:val="20"/>
              </w:rPr>
              <w:t xml:space="preserve">GDPR / PII exposure in CS scope</w:t>
            </w:r>
          </w:p>
        </w:tc>
        <w:tc>
          <w:tcPr>
            <w:tcW w:w="4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C428" wp14:textId="77777777">
            <w:r>
              <w:rPr>
                <w:sz w:val="20"/>
                <w:szCs w:val="20"/>
              </w:rPr>
              <w:t xml:space="preserve">Data-classification workshop with DPO before Sep 30; segregated CS environment on Azure UK South</w:t>
            </w:r>
          </w:p>
        </w:tc>
      </w:tr>
      <w:tr xmlns:wp14="http://schemas.microsoft.com/office/word/2010/wordml" w:rsidTr="586E774E" w14:paraId="6065DCEB" wp14:textId="77777777">
        <w:tc>
          <w:tcPr>
            <w:tcW w:w="1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610A" wp14:textId="77777777"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w="31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3A3E" wp14:textId="77777777">
            <w:r>
              <w:rPr>
                <w:sz w:val="20"/>
                <w:szCs w:val="20"/>
              </w:rPr>
              <w:t xml:space="preserve">FX volatility (INR/GBP)</w:t>
            </w:r>
          </w:p>
        </w:tc>
        <w:tc>
          <w:tcPr>
            <w:tcW w:w="4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FC78" wp14:textId="77777777">
            <w:r>
              <w:rPr>
                <w:sz w:val="20"/>
                <w:szCs w:val="20"/>
              </w:rPr>
              <w:t xml:space="preserve">Rolling 12-month FX hedge on payroll block</w:t>
            </w:r>
          </w:p>
        </w:tc>
      </w:tr>
    </w:tbl>
    <w:p xmlns:wp14="http://schemas.microsoft.com/office/word/2010/wordml" w14:paraId="370BC44A" wp14:textId="77777777">
      <w:pPr>
        <w:pStyle w:val="Heading1"/>
      </w:pPr>
      <w:r>
        <w:t xml:space="preserve">6. Deck Storyline (5 sections)</w:t>
      </w:r>
    </w:p>
    <w:p xmlns:wp14="http://schemas.microsoft.com/office/word/2010/wordml" w14:paraId="6355FE07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Executive Summary — location, model, mix, savings, top risks.</w:t>
      </w:r>
    </w:p>
    <w:p xmlns:wp14="http://schemas.microsoft.com/office/word/2010/wordml" w14:paraId="6E457F20" wp14:textId="77777777">
      <w:pPr>
        <w:pStyle w:val="ListParagraph"/>
        <w:numPr>
          <w:ilvl w:val="0"/>
          <w:numId w:val="2"/>
        </w:numPr>
        <w:rPr/>
      </w:pPr>
      <w:r w:rsidRPr="586E774E" w:rsidR="586E774E">
        <w:rPr>
          <w:sz w:val="22"/>
          <w:szCs w:val="22"/>
          <w:lang w:val="en-US"/>
        </w:rPr>
        <w:t>Talent Recommendations — quality, experience, cost-vs-skill, org structure.</w:t>
      </w:r>
    </w:p>
    <w:p xmlns:wp14="http://schemas.microsoft.com/office/word/2010/wordml" w14:paraId="606FD468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Location Recommendations — setup ease, infra cost, talent availability.</w:t>
      </w:r>
    </w:p>
    <w:p xmlns:wp14="http://schemas.microsoft.com/office/word/2010/wordml" w14:paraId="046824A2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Operating Cost — core talent, infra &amp; facilities, back-office ratios.</w:t>
      </w:r>
    </w:p>
    <w:p xmlns:wp14="http://schemas.microsoft.com/office/word/2010/wordml" w14:paraId="739B55B9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Roadmap &amp; Governance — 18-month build plan and steering model.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586E774E" w14:paraId="04BFD2E3" wp14:textId="77777777">
    <w:pPr>
      <w:jc w:val="center"/>
      <w:rPr>
        <w:lang w:val="en-US"/>
      </w:rPr>
    </w:pPr>
    <w:r w:rsidRPr="586E774E" w:rsidR="586E774E">
      <w:rPr>
        <w:color w:val="808080"/>
        <w:sz w:val="18"/>
        <w:szCs w:val="18"/>
        <w:lang w:val="en-US"/>
      </w:rPr>
      <w:t xml:space="preserve">Synthesis Notes  |  Page </w:t>
    </w:r>
    <w:r w:rsidRPr="586E774E">
      <w:rPr>
        <w:color w:val="808080"/>
        <w:sz w:val="18"/>
        <w:szCs w:val="18"/>
        <w:lang w:val="en-US"/>
      </w:rPr>
      <w:fldChar w:fldCharType="begin"/>
    </w:r>
    <w:r w:rsidRPr="586E774E">
      <w:rPr>
        <w:color w:val="808080"/>
        <w:sz w:val="18"/>
        <w:szCs w:val="18"/>
      </w:rPr>
      <w:instrText xml:space="preserve">PAGE</w:instrText>
    </w:r>
    <w:r w:rsidRPr="586E774E">
      <w:rPr>
        <w:color w:val="808080"/>
        <w:sz w:val="18"/>
        <w:szCs w:val="18"/>
      </w:rPr>
      <w:fldChar w:fldCharType="separate"/>
    </w:r>
    <w:r w:rsidRPr="586E774E">
      <w:rPr>
        <w:color w:val="808080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27FEA50B" wp14:textId="77777777">
    <w:pPr>
      <w:jc w:val="right"/>
    </w:pPr>
    <w:r w:rsidRPr="586E774E" w:rsidR="586E774E">
      <w:rPr>
        <w:i w:val="1"/>
        <w:iCs w:val="1"/>
        <w:color w:val="808080"/>
        <w:sz w:val="18"/>
        <w:szCs w:val="18"/>
        <w:lang w:val="en-US"/>
      </w:rPr>
      <w:t>ANSR Consulting  |  Confidential — Client: Marston &amp; Vale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2ca978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7cad0e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C22EC0B"/>
  <w15:docId w15:val="{466A4781-F6FE-460B-91FE-7F442B908624}"/>
  <w:rsids>
    <w:rsidRoot w:val="586E774E"/>
    <w:rsid w:val="586E774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180" w:after="80"/>
      <w:outlineLvl w:val="1"/>
    </w:pPr>
    <w:rPr>
      <w:rFonts w:ascii="Calibri" w:hAnsi="Calibri" w:eastAsia="Calibri" w:cs="Calibri"/>
      <w:b/>
      <w:bCs/>
      <w:color w:val="2E74B5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Siddharth Mathapati</dc:creator>
  <lastModifiedBy>Siddharth Mathapati</lastModifiedBy>
  <revision>2</revision>
  <dcterms:created xsi:type="dcterms:W3CDTF">2026-07-22T15:46:46.3407666Z</dcterms:created>
  <dcterms:modified xsi:type="dcterms:W3CDTF">2026-07-22T15:52:58.9642136Z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bb76bd-f6d2-45bc-998e-d6f84e379b20_Enabled">
    <vt:lpwstr>true</vt:lpwstr>
  </property>
  <property fmtid="{D5CDD505-2E9C-101B-9397-08002B2CF9AE}" pid="3" name="MSIP_Label_20bb76bd-f6d2-45bc-998e-d6f84e379b20_SetDate">
    <vt:lpwstr>2026-07-22T15:46:46Z</vt:lpwstr>
  </property>
  <property fmtid="{D5CDD505-2E9C-101B-9397-08002B2CF9AE}" pid="4" name="MSIP_Label_20bb76bd-f6d2-45bc-998e-d6f84e379b20_Method">
    <vt:lpwstr>Standard</vt:lpwstr>
  </property>
  <property fmtid="{D5CDD505-2E9C-101B-9397-08002B2CF9AE}" pid="5" name="MSIP_Label_20bb76bd-f6d2-45bc-998e-d6f84e379b20_Name">
    <vt:lpwstr>Public</vt:lpwstr>
  </property>
  <property fmtid="{D5CDD505-2E9C-101B-9397-08002B2CF9AE}" pid="6" name="MSIP_Label_20bb76bd-f6d2-45bc-998e-d6f84e379b20_SiteId">
    <vt:lpwstr>b08407bb-0b20-4d4c-bba5-89a41710caaa</vt:lpwstr>
  </property>
  <property fmtid="{D5CDD505-2E9C-101B-9397-08002B2CF9AE}" pid="7" name="MSIP_Label_20bb76bd-f6d2-45bc-998e-d6f84e379b20_ActionId">
    <vt:lpwstr>6a7e7d23-f9e1-42c3-9271-296a2f7525a0</vt:lpwstr>
  </property>
  <property fmtid="{D5CDD505-2E9C-101B-9397-08002B2CF9AE}" pid="8" name="MSIP_Label_20bb76bd-f6d2-45bc-998e-d6f84e379b20_ContentBits">
    <vt:lpwstr>0</vt:lpwstr>
  </property>
</Properties>
</file>