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B1F3A"/>
          <w:sz w:val="40"/>
          <w:szCs w:val="40"/>
        </w:rPr>
        <w:t xml:space="preserve">Proposal: Customer Analytics Rollout</w:t>
      </w:r>
    </w:p>
    <w:p>
      <w:pPr>
        <w:spacing w:after="240"/>
      </w:pPr>
      <w:r>
        <w:rPr>
          <w:color w:val="5A6B7E"/>
          <w:sz w:val="22"/>
          <w:szCs w:val="22"/>
        </w:rPr>
        <w:t xml:space="preserve">Prepared for Acme Retail Pvt. Ltd. — DRAFT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Acme Retail wants better visibility into customer behavior across its 40 stores. We propose a 12-week analytics rollout that is guaranteed to increase repeat-purchase revenue by at least 25%. Our team is the leading analytics practice in the region and has delivered best-in-class results for a major national retailer.</w:t>
      </w:r>
    </w:p>
    <w:p>
      <w:pPr>
        <w:pStyle w:val="Heading1"/>
      </w:pPr>
      <w:r>
        <w:t xml:space="preserve">Scope of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audit and integration across POS and loyalty systems.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segmentation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executive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training (2 sessions).</w:t>
      </w:r>
    </w:p>
    <w:p>
      <w:pPr>
        <w:pStyle w:val="Heading1"/>
      </w:pPr>
      <w:r>
        <w:t xml:space="preserve">Pricing</w:t>
      </w:r>
    </w:p>
    <w:p>
      <w:pPr>
        <w:spacing w:after="120"/>
      </w:pPr>
      <w:r>
        <w:t xml:space="preserve">Phase 1 — Data audit and integration: ₹ 8,50,000</w:t>
      </w:r>
    </w:p>
    <w:p>
      <w:pPr>
        <w:spacing w:after="120"/>
      </w:pPr>
      <w:r>
        <w:t xml:space="preserve">Phase 2 — Segmentation model: ₹ 6,00,000</w:t>
      </w:r>
    </w:p>
    <w:p>
      <w:pPr>
        <w:spacing w:after="120"/>
      </w:pPr>
      <w:r>
        <w:t xml:space="preserve">Phase 3 — Dashboard and training: TBD</w:t>
      </w:r>
    </w:p>
    <w:p>
      <w:pPr>
        <w:spacing w:after="120"/>
      </w:pPr>
      <w:r>
        <w:t xml:space="preserve">Special discount applied: 18%</w:t>
      </w:r>
    </w:p>
    <w:p>
      <w:pPr>
        <w:spacing w:after="120"/>
      </w:pPr>
      <w:r>
        <w:rPr>
          <w:b/>
          <w:bCs/>
        </w:rPr>
        <w:t xml:space="preserve">Total: ₹ 12,00,000</w:t>
      </w:r>
    </w:p>
    <w:p>
      <w:pPr>
        <w:pStyle w:val="Heading1"/>
      </w:pPr>
      <w:r>
        <w:t xml:space="preserve">Terms</w:t>
      </w:r>
    </w:p>
    <w:p>
      <w:pPr>
        <w:spacing w:after="120"/>
      </w:pPr>
      <w:r>
        <w:t xml:space="preserve">Payment: 50% on signing, 50% on completion.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6B7E"/>
        <w:sz w:val="18"/>
        <w:szCs w:val="18"/>
      </w:rPr>
      <w:t xml:space="preserve">Draft Proposal · Acme Retail</w:t>
    </w:r>
    <w:r>
      <w:rPr>
        <w:sz w:val="18"/>
        <w:szCs w:val="18"/>
      </w:rPr>
      <w:t xml:space="preserve">	</w:t>
    </w:r>
    <w:r>
      <w:rPr>
        <w:color w:val="5A6B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B1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9E9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2026-06-28T10:30:24.561Z</dcterms:created>
  <dcterms:modified xsi:type="dcterms:W3CDTF">2026-06-28T10:30:24.561Z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