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1.1 THE PERCEPTRON AND BEYOND</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Ex. 1.1.1  </w:t>
      </w:r>
      <w:r w:rsidDel="00000000" w:rsidR="00000000" w:rsidRPr="00000000">
        <w:rPr>
          <w:rtl w:val="0"/>
        </w:rPr>
        <w:t xml:space="preserve">We can perform a linear regression as a one-layer perceptron with id (</w:t>
      </w:r>
      <m:oMath>
        <m:r>
          <w:rPr/>
          <m:t xml:space="preserve">f(x)=x</m:t>
        </m:r>
      </m:oMath>
      <w:r w:rsidDel="00000000" w:rsidR="00000000" w:rsidRPr="00000000">
        <w:rPr>
          <w:rtl w:val="0"/>
        </w:rPr>
        <w:t xml:space="preserve">) activation function: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m:oMath>
        <m:r>
          <w:rPr/>
          <m:t xml:space="preserve">y=𝝈(Σ</m:t>
        </m:r>
        <m:sSub>
          <m:sSubPr>
            <m:ctrlPr>
              <w:rPr/>
            </m:ctrlPr>
          </m:sSubPr>
          <m:e>
            <m:r>
              <w:rPr/>
              <m:t xml:space="preserve">w</m:t>
            </m:r>
          </m:e>
          <m:sub>
            <m:r>
              <w:rPr/>
              <m:t xml:space="preserve">i</m:t>
            </m:r>
          </m:sub>
        </m:sSub>
        <m:sSub>
          <m:sSubPr>
            <m:ctrlPr>
              <w:rPr/>
            </m:ctrlPr>
          </m:sSubPr>
          <m:e>
            <m:r>
              <w:rPr/>
              <m:t xml:space="preserve">x</m:t>
            </m:r>
          </m:e>
          <m:sub>
            <m:r>
              <w:rPr/>
              <m:t xml:space="preserve">i</m:t>
            </m:r>
          </m:sub>
        </m:sSub>
        <m:r>
          <w:rPr/>
          <m:t xml:space="preserve"> +𝛽)= Σ</m:t>
        </m:r>
        <m:sSub>
          <m:sSubPr>
            <m:ctrlPr>
              <w:rPr/>
            </m:ctrlPr>
          </m:sSubPr>
          <m:e>
            <m:r>
              <w:rPr/>
              <m:t xml:space="preserve">w</m:t>
            </m:r>
          </m:e>
          <m:sub>
            <m:r>
              <w:rPr/>
              <m:t xml:space="preserve">i</m:t>
            </m:r>
          </m:sub>
        </m:sSub>
        <m:sSub>
          <m:sSubPr>
            <m:ctrlPr>
              <w:rPr/>
            </m:ctrlPr>
          </m:sSubPr>
          <m:e>
            <m:r>
              <w:rPr/>
              <m:t xml:space="preserve">x</m:t>
            </m:r>
          </m:e>
          <m:sub>
            <m:r>
              <w:rPr/>
              <m:t xml:space="preserve">i</m:t>
            </m:r>
          </m:sub>
        </m:sSub>
        <m:r>
          <w:rPr/>
          <m:t xml:space="preserve"> +𝛽</m:t>
        </m:r>
      </m:oMath>
      <w:r w:rsidDel="00000000" w:rsidR="00000000" w:rsidRPr="00000000">
        <w:rPr>
          <w:rtl w:val="0"/>
        </w:rPr>
        <w:t xml:space="preserve">, which is trained minimizing MSE.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main link between models is linearity. Linear regression is only appropriate for modeling correlated random variables. While perceptron is appropriate for the classification of linearly separable random variables. And if random variables are linearly separable, means that data in the same class are correlated.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Ex. 1.1.2</w:t>
      </w: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br w:type="textWrapping"/>
      </w:r>
      <w:r w:rsidDel="00000000" w:rsidR="00000000" w:rsidRPr="00000000">
        <w:rPr/>
        <w:drawing>
          <wp:inline distB="114300" distT="114300" distL="114300" distR="114300">
            <wp:extent cx="6034088" cy="324912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34088" cy="32491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b w:val="1"/>
          <w:rtl w:val="0"/>
        </w:rPr>
        <w:t xml:space="preserve">Figure 1 </w:t>
      </w:r>
      <w:r w:rsidDel="00000000" w:rsidR="00000000" w:rsidRPr="00000000">
        <w:rPr>
          <w:rtl w:val="0"/>
        </w:rPr>
        <w:t xml:space="preserve">Linear regression vs sin(x)</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Linear model can’t be used for modelling </w:t>
      </w:r>
      <m:oMath>
        <m:r>
          <w:rPr/>
          <m:t xml:space="preserve">sin(x)</m:t>
        </m:r>
      </m:oMath>
      <w:r w:rsidDel="00000000" w:rsidR="00000000" w:rsidRPr="00000000">
        <w:rPr>
          <w:rtl w:val="0"/>
        </w:rPr>
        <w:t xml:space="preserve">. Since linear models are appropriate only for correlated data points. This can be related to underfitting since the model is too simple for the data.</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Ex. 1.1.3</w:t>
      </w:r>
    </w:p>
    <w:p w:rsidR="00000000" w:rsidDel="00000000" w:rsidP="00000000" w:rsidRDefault="00000000" w:rsidRPr="00000000" w14:paraId="00000012">
      <w:pPr>
        <w:rPr/>
      </w:pPr>
      <w:r w:rsidDel="00000000" w:rsidR="00000000" w:rsidRPr="00000000">
        <w:rPr>
          <w:rtl w:val="0"/>
        </w:rPr>
        <w:t xml:space="preserve">MSE of neural network trained according to the code is </w:t>
      </w:r>
      <m:oMath>
        <m:r>
          <w:rPr/>
          <m:t xml:space="preserve">6.591e-10 </m:t>
        </m:r>
      </m:oMath>
      <w:r w:rsidDel="00000000" w:rsidR="00000000" w:rsidRPr="00000000">
        <w:rPr>
          <w:rtl w:val="0"/>
        </w:rPr>
        <w:t xml:space="preserve">., MSE of linear regression trained on the previous data is </w:t>
      </w:r>
      <m:oMath>
        <m:r>
          <w:rPr/>
          <m:t xml:space="preserve">0.229</m:t>
        </m:r>
      </m:oMath>
      <w:r w:rsidDel="00000000" w:rsidR="00000000" w:rsidRPr="00000000">
        <w:rPr>
          <w:rtl w:val="0"/>
        </w:rPr>
        <w:t xml:space="preserve">. The trained neural network much better approximates </w:t>
      </w:r>
      <m:oMath>
        <m:r>
          <w:rPr/>
          <m:t xml:space="preserve">sin(x)</m:t>
        </m:r>
      </m:oMath>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1.2 BACKPROPAGATION IN FEEDFORWARD MULTI-LAYER NETWORKS</w:t>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Ex. 1.2.1 </w:t>
      </w:r>
      <w:r w:rsidDel="00000000" w:rsidR="00000000" w:rsidRPr="00000000">
        <w:rPr>
          <w:rtl w:val="0"/>
        </w:rPr>
        <w:t xml:space="preserve">Formulas ((2.24) presented in lectures are implemented in </w:t>
      </w:r>
      <w:hyperlink r:id="rId7">
        <w:r w:rsidDel="00000000" w:rsidR="00000000" w:rsidRPr="00000000">
          <w:rPr>
            <w:color w:val="1155cc"/>
            <w:u w:val="single"/>
            <w:rtl w:val="0"/>
          </w:rPr>
          <w:t xml:space="preserve">this</w:t>
        </w:r>
      </w:hyperlink>
      <w:r w:rsidDel="00000000" w:rsidR="00000000" w:rsidRPr="00000000">
        <w:rPr>
          <w:rtl w:val="0"/>
        </w:rPr>
        <w:t xml:space="preserve"> </w:t>
      </w:r>
      <w:r w:rsidDel="00000000" w:rsidR="00000000" w:rsidRPr="00000000">
        <w:rPr>
          <w:rtl w:val="0"/>
        </w:rPr>
        <w:t xml:space="preserve">code. After one step of offline gradient descent, the following results where obtained.</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sz w:val="21"/>
          <w:szCs w:val="21"/>
          <w:highlight w:val="white"/>
        </w:rPr>
      </w:pPr>
      <w:r w:rsidDel="00000000" w:rsidR="00000000" w:rsidRPr="00000000">
        <w:rPr>
          <w:rtl w:val="0"/>
        </w:rPr>
        <w:t xml:space="preserve">(Δw</w:t>
      </w:r>
      <w:r w:rsidDel="00000000" w:rsidR="00000000" w:rsidRPr="00000000">
        <w:rPr>
          <w:vertAlign w:val="superscript"/>
          <w:rtl w:val="0"/>
        </w:rPr>
        <w:t xml:space="preserve">1</w:t>
      </w:r>
      <w:r w:rsidDel="00000000" w:rsidR="00000000" w:rsidRPr="00000000">
        <w:rPr>
          <w:vertAlign w:val="subscript"/>
          <w:rtl w:val="0"/>
        </w:rPr>
        <w:t xml:space="preserve">11</w:t>
      </w:r>
      <w:r w:rsidDel="00000000" w:rsidR="00000000" w:rsidRPr="00000000">
        <w:rPr>
          <w:rtl w:val="0"/>
        </w:rPr>
        <w:t xml:space="preserve">, Δw</w:t>
      </w:r>
      <w:r w:rsidDel="00000000" w:rsidR="00000000" w:rsidRPr="00000000">
        <w:rPr>
          <w:vertAlign w:val="superscript"/>
          <w:rtl w:val="0"/>
        </w:rPr>
        <w:t xml:space="preserve">1</w:t>
      </w:r>
      <w:r w:rsidDel="00000000" w:rsidR="00000000" w:rsidRPr="00000000">
        <w:rPr>
          <w:vertAlign w:val="subscript"/>
          <w:rtl w:val="0"/>
        </w:rPr>
        <w:t xml:space="preserve">12</w:t>
      </w:r>
      <w:r w:rsidDel="00000000" w:rsidR="00000000" w:rsidRPr="00000000">
        <w:rPr>
          <w:rtl w:val="0"/>
        </w:rPr>
        <w:t xml:space="preserve"> , Δw</w:t>
      </w:r>
      <w:r w:rsidDel="00000000" w:rsidR="00000000" w:rsidRPr="00000000">
        <w:rPr>
          <w:vertAlign w:val="superscript"/>
          <w:rtl w:val="0"/>
        </w:rPr>
        <w:t xml:space="preserve">1</w:t>
      </w:r>
      <w:r w:rsidDel="00000000" w:rsidR="00000000" w:rsidRPr="00000000">
        <w:rPr>
          <w:vertAlign w:val="subscript"/>
          <w:rtl w:val="0"/>
        </w:rPr>
        <w:t xml:space="preserve">21</w:t>
      </w:r>
      <w:r w:rsidDel="00000000" w:rsidR="00000000" w:rsidRPr="00000000">
        <w:rPr>
          <w:rtl w:val="0"/>
        </w:rPr>
        <w:t xml:space="preserve">, Δw</w:t>
      </w:r>
      <w:r w:rsidDel="00000000" w:rsidR="00000000" w:rsidRPr="00000000">
        <w:rPr>
          <w:vertAlign w:val="superscript"/>
          <w:rtl w:val="0"/>
        </w:rPr>
        <w:t xml:space="preserve">2</w:t>
      </w:r>
      <w:r w:rsidDel="00000000" w:rsidR="00000000" w:rsidRPr="00000000">
        <w:rPr>
          <w:vertAlign w:val="subscript"/>
          <w:rtl w:val="0"/>
        </w:rPr>
        <w:t xml:space="preserve">22</w:t>
      </w:r>
      <w:r w:rsidDel="00000000" w:rsidR="00000000" w:rsidRPr="00000000">
        <w:rPr>
          <w:rtl w:val="0"/>
        </w:rPr>
        <w:t xml:space="preserve">, Δw</w:t>
      </w:r>
      <w:r w:rsidDel="00000000" w:rsidR="00000000" w:rsidRPr="00000000">
        <w:rPr>
          <w:vertAlign w:val="superscript"/>
          <w:rtl w:val="0"/>
        </w:rPr>
        <w:t xml:space="preserve">2</w:t>
      </w:r>
      <w:r w:rsidDel="00000000" w:rsidR="00000000" w:rsidRPr="00000000">
        <w:rPr>
          <w:vertAlign w:val="subscript"/>
          <w:rtl w:val="0"/>
        </w:rPr>
        <w:t xml:space="preserve">11</w:t>
      </w:r>
      <w:r w:rsidDel="00000000" w:rsidR="00000000" w:rsidRPr="00000000">
        <w:rPr>
          <w:rtl w:val="0"/>
        </w:rPr>
        <w:t xml:space="preserve">,Δw</w:t>
      </w:r>
      <w:r w:rsidDel="00000000" w:rsidR="00000000" w:rsidRPr="00000000">
        <w:rPr>
          <w:vertAlign w:val="superscript"/>
          <w:rtl w:val="0"/>
        </w:rPr>
        <w:t xml:space="preserve">2</w:t>
      </w:r>
      <w:r w:rsidDel="00000000" w:rsidR="00000000" w:rsidRPr="00000000">
        <w:rPr>
          <w:vertAlign w:val="subscript"/>
          <w:rtl w:val="0"/>
        </w:rPr>
        <w:t xml:space="preserve">12</w:t>
      </w:r>
      <w:r w:rsidDel="00000000" w:rsidR="00000000" w:rsidRPr="00000000">
        <w:rPr>
          <w:rtl w:val="0"/>
        </w:rPr>
        <w:t xml:space="preserve">) = (</w:t>
      </w:r>
      <w:r w:rsidDel="00000000" w:rsidR="00000000" w:rsidRPr="00000000">
        <w:rPr>
          <w:sz w:val="21"/>
          <w:szCs w:val="21"/>
          <w:highlight w:val="white"/>
          <w:rtl w:val="0"/>
        </w:rPr>
        <w:t xml:space="preserve">0.994,  -0.284, -11.781,  3.369, -1.062, -1.455)</w:t>
      </w:r>
    </w:p>
    <w:p w:rsidR="00000000" w:rsidDel="00000000" w:rsidP="00000000" w:rsidRDefault="00000000" w:rsidRPr="00000000" w14:paraId="00000019">
      <w:pPr>
        <w:jc w:val="both"/>
        <w:rPr>
          <w:sz w:val="21"/>
          <w:szCs w:val="21"/>
          <w:highlight w:val="white"/>
        </w:rPr>
      </w:pPr>
      <w:r w:rsidDel="00000000" w:rsidR="00000000" w:rsidRPr="00000000">
        <w:rPr>
          <w:rtl w:val="0"/>
        </w:rPr>
      </w:r>
    </w:p>
    <w:p w:rsidR="00000000" w:rsidDel="00000000" w:rsidP="00000000" w:rsidRDefault="00000000" w:rsidRPr="00000000" w14:paraId="0000001A">
      <w:pPr>
        <w:jc w:val="both"/>
        <w:rPr>
          <w:sz w:val="21"/>
          <w:szCs w:val="21"/>
          <w:highlight w:val="white"/>
        </w:rPr>
      </w:pPr>
      <w:r w:rsidDel="00000000" w:rsidR="00000000" w:rsidRPr="00000000">
        <w:rPr>
          <w:rtl w:val="0"/>
        </w:rPr>
        <w:t xml:space="preserve">(Δb</w:t>
      </w:r>
      <w:r w:rsidDel="00000000" w:rsidR="00000000" w:rsidRPr="00000000">
        <w:rPr>
          <w:vertAlign w:val="superscript"/>
          <w:rtl w:val="0"/>
        </w:rPr>
        <w:t xml:space="preserve">1</w:t>
      </w:r>
      <w:r w:rsidDel="00000000" w:rsidR="00000000" w:rsidRPr="00000000">
        <w:rPr>
          <w:vertAlign w:val="subscript"/>
          <w:rtl w:val="0"/>
        </w:rPr>
        <w:t xml:space="preserve">1 </w:t>
      </w:r>
      <w:r w:rsidDel="00000000" w:rsidR="00000000" w:rsidRPr="00000000">
        <w:rPr>
          <w:rtl w:val="0"/>
        </w:rPr>
        <w:t xml:space="preserve">, Δb</w:t>
      </w:r>
      <w:r w:rsidDel="00000000" w:rsidR="00000000" w:rsidRPr="00000000">
        <w:rPr>
          <w:vertAlign w:val="superscript"/>
          <w:rtl w:val="0"/>
        </w:rPr>
        <w:t xml:space="preserve">1</w:t>
      </w:r>
      <w:r w:rsidDel="00000000" w:rsidR="00000000" w:rsidRPr="00000000">
        <w:rPr>
          <w:vertAlign w:val="subscript"/>
          <w:rtl w:val="0"/>
        </w:rPr>
        <w:t xml:space="preserve">2</w:t>
      </w:r>
      <w:r w:rsidDel="00000000" w:rsidR="00000000" w:rsidRPr="00000000">
        <w:rPr>
          <w:rtl w:val="0"/>
        </w:rPr>
        <w:t xml:space="preserve">, Δb</w:t>
      </w:r>
      <w:r w:rsidDel="00000000" w:rsidR="00000000" w:rsidRPr="00000000">
        <w:rPr>
          <w:vertAlign w:val="superscript"/>
          <w:rtl w:val="0"/>
        </w:rPr>
        <w:t xml:space="preserve">2</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sz w:val="21"/>
          <w:szCs w:val="21"/>
          <w:highlight w:val="white"/>
          <w:rtl w:val="0"/>
        </w:rPr>
        <w:t xml:space="preserve">0.354, -4.202, -2.646)</w:t>
      </w:r>
    </w:p>
    <w:p w:rsidR="00000000" w:rsidDel="00000000" w:rsidP="00000000" w:rsidRDefault="00000000" w:rsidRPr="00000000" w14:paraId="0000001B">
      <w:pPr>
        <w:jc w:val="both"/>
        <w:rPr>
          <w:sz w:val="21"/>
          <w:szCs w:val="21"/>
          <w:highlight w:val="white"/>
        </w:rPr>
      </w:pPr>
      <w:r w:rsidDel="00000000" w:rsidR="00000000" w:rsidRPr="00000000">
        <w:rPr>
          <w:rtl w:val="0"/>
        </w:rPr>
      </w:r>
    </w:p>
    <w:p w:rsidR="00000000" w:rsidDel="00000000" w:rsidP="00000000" w:rsidRDefault="00000000" w:rsidRPr="00000000" w14:paraId="0000001C">
      <w:pPr>
        <w:jc w:val="both"/>
        <w:rPr>
          <w:sz w:val="21"/>
          <w:szCs w:val="21"/>
          <w:highlight w:val="white"/>
        </w:rPr>
      </w:pPr>
      <m:oMath>
        <m:r>
          <w:rPr>
            <w:sz w:val="21"/>
            <w:szCs w:val="21"/>
            <w:highlight w:val="white"/>
          </w:rPr>
          <m:t xml:space="preserve">ΔError = Error before training - Error after training = 0.272040545862017</m:t>
        </m:r>
      </m:oMath>
      <w:r w:rsidDel="00000000" w:rsidR="00000000" w:rsidRPr="00000000">
        <w:rPr>
          <w:rtl w:val="0"/>
        </w:rPr>
      </w:r>
    </w:p>
    <w:p w:rsidR="00000000" w:rsidDel="00000000" w:rsidP="00000000" w:rsidRDefault="00000000" w:rsidRPr="00000000" w14:paraId="0000001D">
      <w:pPr>
        <w:jc w:val="both"/>
        <w:rPr>
          <w:sz w:val="21"/>
          <w:szCs w:val="21"/>
          <w:highlight w:val="white"/>
        </w:rPr>
      </w:pPr>
      <w:r w:rsidDel="00000000" w:rsidR="00000000" w:rsidRPr="00000000">
        <w:rPr>
          <w:rtl w:val="0"/>
        </w:rPr>
      </w:r>
    </w:p>
    <w:p w:rsidR="00000000" w:rsidDel="00000000" w:rsidP="00000000" w:rsidRDefault="00000000" w:rsidRPr="00000000" w14:paraId="0000001E">
      <w:pPr>
        <w:jc w:val="center"/>
        <w:rPr>
          <w:sz w:val="21"/>
          <w:szCs w:val="21"/>
          <w:highlight w:val="white"/>
        </w:rPr>
      </w:pPr>
      <w:r w:rsidDel="00000000" w:rsidR="00000000" w:rsidRPr="00000000">
        <w:rPr>
          <w:sz w:val="21"/>
          <w:szCs w:val="21"/>
          <w:highlight w:val="white"/>
        </w:rPr>
        <w:drawing>
          <wp:inline distB="114300" distT="114300" distL="114300" distR="114300">
            <wp:extent cx="3676650" cy="24955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b w:val="1"/>
          <w:rtl w:val="0"/>
        </w:rPr>
        <w:t xml:space="preserve">Figure 1. </w:t>
      </w:r>
      <w:r w:rsidDel="00000000" w:rsidR="00000000" w:rsidRPr="00000000">
        <w:rPr>
          <w:rtl w:val="0"/>
        </w:rPr>
        <w:t xml:space="preserve">Error reducing after 10 iterations</w:t>
      </w:r>
    </w:p>
    <w:p w:rsidR="00000000" w:rsidDel="00000000" w:rsidP="00000000" w:rsidRDefault="00000000" w:rsidRPr="00000000" w14:paraId="00000021">
      <w:pPr>
        <w:jc w:val="both"/>
        <w:rPr>
          <w:strike w:val="1"/>
          <w:vertAlign w:val="subscript"/>
        </w:rPr>
      </w:pPr>
      <w:r w:rsidDel="00000000" w:rsidR="00000000" w:rsidRPr="00000000">
        <w:rPr>
          <w:strike w:val="1"/>
          <w:vertAlign w:val="subscript"/>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943600" cy="7924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drawing>
          <wp:inline distB="114300" distT="114300" distL="114300" distR="114300">
            <wp:extent cx="4914900" cy="45529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149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dsman1823/DMNN_code/blob/main/2.1.ipynb"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