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4FDB" w14:textId="77777777" w:rsidR="004F55B9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Hlk38965135"/>
      <w:r>
        <w:rPr>
          <w:rFonts w:ascii="Times New Roman" w:hAnsi="Times New Roman" w:cs="Times New Roman"/>
          <w:sz w:val="24"/>
          <w:szCs w:val="24"/>
          <w:lang w:val="en-IN"/>
        </w:rPr>
        <w:t xml:space="preserve">Q1. 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An Indian investor obtains USD when the USD is worth INR </w:t>
      </w:r>
      <w:r>
        <w:rPr>
          <w:rFonts w:ascii="Times New Roman" w:hAnsi="Times New Roman" w:cs="Times New Roman"/>
          <w:sz w:val="24"/>
          <w:szCs w:val="24"/>
          <w:lang w:val="en-IN"/>
        </w:rPr>
        <w:t>83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 (direct quote) and invests in a one-year money market security that provides a yield (in USD) of 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 percent. At the end of one year, the investor converts the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USD 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proceeds from the investment back to INR at the prevailing spot rate of INR </w:t>
      </w:r>
      <w:r>
        <w:rPr>
          <w:rFonts w:ascii="Times New Roman" w:hAnsi="Times New Roman" w:cs="Times New Roman"/>
          <w:sz w:val="24"/>
          <w:szCs w:val="24"/>
          <w:lang w:val="en-IN"/>
        </w:rPr>
        <w:t>78.85</w:t>
      </w:r>
      <w:r w:rsidRPr="0086307F">
        <w:rPr>
          <w:rFonts w:ascii="Times New Roman" w:hAnsi="Times New Roman" w:cs="Times New Roman"/>
          <w:sz w:val="24"/>
          <w:szCs w:val="24"/>
          <w:lang w:val="en-IN"/>
        </w:rPr>
        <w:t xml:space="preserve"> per USD.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You are required to compute effective yield for the investor which </w:t>
      </w:r>
      <w:r w:rsidRPr="00514990">
        <w:rPr>
          <w:rFonts w:ascii="Times New Roman" w:hAnsi="Times New Roman" w:cs="Times New Roman"/>
          <w:sz w:val="24"/>
          <w:szCs w:val="24"/>
          <w:lang w:val="en-IN"/>
        </w:rPr>
        <w:t xml:space="preserve">incorporates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actual </w:t>
      </w:r>
      <w:r w:rsidRPr="00514990">
        <w:rPr>
          <w:rFonts w:ascii="Times New Roman" w:hAnsi="Times New Roman" w:cs="Times New Roman"/>
          <w:sz w:val="24"/>
          <w:szCs w:val="24"/>
          <w:lang w:val="en-IN"/>
        </w:rPr>
        <w:t>yield earned plus exchange rate effect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r w:rsidRPr="0072464F">
        <w:rPr>
          <w:rFonts w:ascii="Times New Roman" w:hAnsi="Times New Roman" w:cs="Times New Roman"/>
          <w:b/>
          <w:bCs/>
          <w:sz w:val="24"/>
          <w:szCs w:val="24"/>
          <w:lang w:val="en-IN"/>
        </w:rPr>
        <w:t>5 Marks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4D8F7866" w14:textId="77777777" w:rsidR="004F55B9" w:rsidRDefault="004F55B9" w:rsidP="004F55B9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182D886A" w14:textId="77777777" w:rsidR="005B5DB5" w:rsidRDefault="005B5DB5" w:rsidP="005B5DB5">
      <w:r>
        <w:t>Solution:</w:t>
      </w:r>
    </w:p>
    <w:p w14:paraId="25D6FECF" w14:textId="77777777" w:rsidR="005B5DB5" w:rsidRDefault="005B5DB5" w:rsidP="005B5DB5">
      <w:r>
        <w:t>(1.06*0.95)-1=0.7%</w:t>
      </w:r>
    </w:p>
    <w:p w14:paraId="140AB3DA" w14:textId="43FA1CCC" w:rsidR="004F55B9" w:rsidRDefault="004F55B9" w:rsidP="004F55B9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6D2F9087" w14:textId="77777777" w:rsidR="005B5DB5" w:rsidRDefault="005B5DB5" w:rsidP="004F55B9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79A28104" w14:textId="77777777" w:rsidR="004F55B9" w:rsidRPr="00ED4062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Q.2   </w:t>
      </w:r>
      <w:r w:rsidRPr="00ED4062">
        <w:rPr>
          <w:rFonts w:ascii="Times New Roman" w:hAnsi="Times New Roman" w:cs="Times New Roman"/>
          <w:sz w:val="24"/>
          <w:szCs w:val="24"/>
        </w:rPr>
        <w:t xml:space="preserve">The forecasted returns of two stocks </w:t>
      </w:r>
      <w:r>
        <w:rPr>
          <w:rFonts w:ascii="Times New Roman" w:hAnsi="Times New Roman" w:cs="Times New Roman"/>
          <w:sz w:val="24"/>
          <w:szCs w:val="24"/>
        </w:rPr>
        <w:t>in different economic conditions are as follows:</w:t>
      </w:r>
      <w:r w:rsidRPr="00ED4062">
        <w:rPr>
          <w:rFonts w:ascii="Times New Roman" w:hAnsi="Times New Roman" w:cs="Times New Roman"/>
          <w:sz w:val="24"/>
          <w:szCs w:val="24"/>
        </w:rPr>
        <w:t xml:space="preserve"> </w:t>
      </w:r>
      <w:r w:rsidRPr="00ED4062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1+1+3=</w:t>
      </w:r>
      <w:r w:rsidRPr="00ED4062">
        <w:rPr>
          <w:rFonts w:ascii="Times New Roman" w:hAnsi="Times New Roman" w:cs="Times New Roman"/>
          <w:b/>
          <w:bCs/>
          <w:sz w:val="24"/>
          <w:szCs w:val="24"/>
        </w:rPr>
        <w:t xml:space="preserve"> 5 Marks]</w:t>
      </w:r>
    </w:p>
    <w:tbl>
      <w:tblPr>
        <w:tblStyle w:val="TableGrid"/>
        <w:tblW w:w="9170" w:type="dxa"/>
        <w:tblInd w:w="735" w:type="dxa"/>
        <w:tblLook w:val="04A0" w:firstRow="1" w:lastRow="0" w:firstColumn="1" w:lastColumn="0" w:noHBand="0" w:noVBand="1"/>
      </w:tblPr>
      <w:tblGrid>
        <w:gridCol w:w="2389"/>
        <w:gridCol w:w="1516"/>
        <w:gridCol w:w="1436"/>
        <w:gridCol w:w="1396"/>
        <w:gridCol w:w="1243"/>
        <w:gridCol w:w="1190"/>
      </w:tblGrid>
      <w:tr w:rsidR="004F55B9" w14:paraId="265CD1D8" w14:textId="77777777" w:rsidTr="005C3D36">
        <w:tc>
          <w:tcPr>
            <w:tcW w:w="0" w:type="auto"/>
          </w:tcPr>
          <w:p w14:paraId="6A3C79F3" w14:textId="77777777" w:rsidR="004F55B9" w:rsidRDefault="004F55B9" w:rsidP="005C3D36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</w:tcPr>
          <w:p w14:paraId="2D1F5717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 Condition</w:t>
            </w:r>
          </w:p>
        </w:tc>
      </w:tr>
      <w:tr w:rsidR="004F55B9" w14:paraId="35740F6D" w14:textId="77777777" w:rsidTr="005C3D36">
        <w:tc>
          <w:tcPr>
            <w:tcW w:w="0" w:type="auto"/>
          </w:tcPr>
          <w:p w14:paraId="51EAFFB1" w14:textId="77777777" w:rsidR="004F55B9" w:rsidRDefault="004F55B9" w:rsidP="005C3D36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01A4B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 growth</w:t>
            </w:r>
          </w:p>
        </w:tc>
        <w:tc>
          <w:tcPr>
            <w:tcW w:w="0" w:type="auto"/>
            <w:vAlign w:val="center"/>
          </w:tcPr>
          <w:p w14:paraId="64DD85C9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growth</w:t>
            </w:r>
          </w:p>
        </w:tc>
        <w:tc>
          <w:tcPr>
            <w:tcW w:w="0" w:type="auto"/>
            <w:vAlign w:val="center"/>
          </w:tcPr>
          <w:p w14:paraId="2162685B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growth</w:t>
            </w:r>
          </w:p>
        </w:tc>
        <w:tc>
          <w:tcPr>
            <w:tcW w:w="0" w:type="auto"/>
            <w:vAlign w:val="center"/>
          </w:tcPr>
          <w:p w14:paraId="574A39F5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Stagnation</w:t>
            </w:r>
          </w:p>
        </w:tc>
        <w:tc>
          <w:tcPr>
            <w:tcW w:w="0" w:type="auto"/>
            <w:vAlign w:val="center"/>
          </w:tcPr>
          <w:p w14:paraId="559E501B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Recession</w:t>
            </w:r>
          </w:p>
        </w:tc>
      </w:tr>
      <w:tr w:rsidR="004F55B9" w14:paraId="4B57AB50" w14:textId="77777777" w:rsidTr="005C3D36">
        <w:tc>
          <w:tcPr>
            <w:tcW w:w="0" w:type="auto"/>
          </w:tcPr>
          <w:p w14:paraId="4080867D" w14:textId="77777777" w:rsidR="004F55B9" w:rsidRDefault="004F55B9" w:rsidP="005C3D36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0" w:type="auto"/>
            <w:vAlign w:val="center"/>
          </w:tcPr>
          <w:p w14:paraId="1DB4449A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vAlign w:val="center"/>
          </w:tcPr>
          <w:p w14:paraId="27B87D99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6BB70C27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vAlign w:val="center"/>
          </w:tcPr>
          <w:p w14:paraId="685A2F7F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66DD1ABD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4F55B9" w14:paraId="75822FC1" w14:textId="77777777" w:rsidTr="005C3D36">
        <w:tc>
          <w:tcPr>
            <w:tcW w:w="0" w:type="auto"/>
          </w:tcPr>
          <w:p w14:paraId="7D53F00E" w14:textId="77777777" w:rsidR="004F55B9" w:rsidRDefault="004F55B9" w:rsidP="005C3D36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on stock A (%)</w:t>
            </w:r>
          </w:p>
        </w:tc>
        <w:tc>
          <w:tcPr>
            <w:tcW w:w="0" w:type="auto"/>
            <w:vAlign w:val="center"/>
          </w:tcPr>
          <w:p w14:paraId="182D3AAE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14:paraId="1A30E6C7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6112114B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0D2E6282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14:paraId="4785DD28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4F55B9" w14:paraId="68F7723F" w14:textId="77777777" w:rsidTr="005C3D36">
        <w:tc>
          <w:tcPr>
            <w:tcW w:w="0" w:type="auto"/>
          </w:tcPr>
          <w:p w14:paraId="1E6EF25B" w14:textId="77777777" w:rsidR="004F55B9" w:rsidRDefault="004F55B9" w:rsidP="005C3D36">
            <w:pPr>
              <w:pStyle w:val="NormalText"/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on stock B (%)</w:t>
            </w:r>
          </w:p>
        </w:tc>
        <w:tc>
          <w:tcPr>
            <w:tcW w:w="0" w:type="auto"/>
            <w:vAlign w:val="center"/>
          </w:tcPr>
          <w:p w14:paraId="21544EA0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14:paraId="3A590121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038D20E4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58336C65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47D246EB" w14:textId="77777777" w:rsidR="004F55B9" w:rsidRDefault="004F55B9" w:rsidP="005C3D36">
            <w:pPr>
              <w:pStyle w:val="NormalText"/>
              <w:tabs>
                <w:tab w:val="left" w:pos="1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</w:tbl>
    <w:p w14:paraId="77E6C2A9" w14:textId="77777777" w:rsidR="004F55B9" w:rsidRDefault="004F55B9" w:rsidP="004F55B9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AC6BD2F" w14:textId="77777777" w:rsidR="004F55B9" w:rsidRDefault="004F55B9" w:rsidP="004F55B9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Calculate the following:</w:t>
      </w:r>
    </w:p>
    <w:p w14:paraId="6554B493" w14:textId="77777777" w:rsidR="004F55B9" w:rsidRPr="00CD79C0" w:rsidRDefault="004F55B9" w:rsidP="004F55B9">
      <w:pPr>
        <w:pStyle w:val="NormalText"/>
        <w:numPr>
          <w:ilvl w:val="0"/>
          <w:numId w:val="1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D79C0">
        <w:rPr>
          <w:rFonts w:ascii="Times New Roman" w:hAnsi="Times New Roman" w:cs="Times New Roman"/>
          <w:sz w:val="24"/>
          <w:szCs w:val="24"/>
          <w:lang w:val="en-IN"/>
        </w:rPr>
        <w:t>What is the expected return and risk if you invest only in stock A?</w:t>
      </w:r>
    </w:p>
    <w:p w14:paraId="7DA05905" w14:textId="77777777" w:rsidR="004F55B9" w:rsidRPr="00CD79C0" w:rsidRDefault="004F55B9" w:rsidP="004F55B9">
      <w:pPr>
        <w:pStyle w:val="NormalText"/>
        <w:numPr>
          <w:ilvl w:val="0"/>
          <w:numId w:val="1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D79C0">
        <w:rPr>
          <w:rFonts w:ascii="Times New Roman" w:hAnsi="Times New Roman" w:cs="Times New Roman"/>
          <w:sz w:val="24"/>
          <w:szCs w:val="24"/>
          <w:lang w:val="en-IN"/>
        </w:rPr>
        <w:t>What is the expected return and risk if you invest only in stock B?</w:t>
      </w:r>
    </w:p>
    <w:p w14:paraId="0B840B0F" w14:textId="77777777" w:rsidR="004F55B9" w:rsidRDefault="004F55B9" w:rsidP="004F55B9">
      <w:pPr>
        <w:pStyle w:val="NormalText"/>
        <w:numPr>
          <w:ilvl w:val="0"/>
          <w:numId w:val="1"/>
        </w:num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D79C0">
        <w:rPr>
          <w:rFonts w:ascii="Times New Roman" w:hAnsi="Times New Roman" w:cs="Times New Roman"/>
          <w:sz w:val="24"/>
          <w:szCs w:val="24"/>
          <w:lang w:val="en-IN"/>
        </w:rPr>
        <w:t>What is the expected return and risk if you invest in a portfolio consisting of stock A and B in equal proportion?</w:t>
      </w:r>
    </w:p>
    <w:tbl>
      <w:tblPr>
        <w:tblW w:w="5637" w:type="dxa"/>
        <w:tblLook w:val="04A0" w:firstRow="1" w:lastRow="0" w:firstColumn="1" w:lastColumn="0" w:noHBand="0" w:noVBand="1"/>
      </w:tblPr>
      <w:tblGrid>
        <w:gridCol w:w="977"/>
        <w:gridCol w:w="1587"/>
        <w:gridCol w:w="1193"/>
        <w:gridCol w:w="1880"/>
      </w:tblGrid>
      <w:tr w:rsidR="00B5223D" w:rsidRPr="00451046" w14:paraId="05F54360" w14:textId="77777777" w:rsidTr="005C3D36">
        <w:trPr>
          <w:trHeight w:val="315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A4BF" w14:textId="1793B8F3" w:rsidR="00B5223D" w:rsidRPr="00451046" w:rsidRDefault="00B5223D" w:rsidP="005C3D3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Solution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EBE1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154B" w14:textId="77777777" w:rsidR="00B5223D" w:rsidRPr="00451046" w:rsidRDefault="00B5223D" w:rsidP="005C3D36">
            <w:pPr>
              <w:jc w:val="center"/>
              <w:rPr>
                <w:color w:val="000000"/>
                <w:lang w:val="en-IN" w:eastAsia="en-IN"/>
              </w:rPr>
            </w:pPr>
            <w:r w:rsidRPr="00451046">
              <w:rPr>
                <w:color w:val="000000"/>
                <w:lang w:val="en-IN" w:eastAsia="en-IN"/>
              </w:rPr>
              <w:t xml:space="preserve">expected return 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B025" w14:textId="77777777" w:rsidR="00B5223D" w:rsidRPr="0045104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standard deviation</w:t>
            </w:r>
          </w:p>
        </w:tc>
      </w:tr>
      <w:tr w:rsidR="00B5223D" w:rsidRPr="00451046" w14:paraId="33945206" w14:textId="77777777" w:rsidTr="005C3D36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7BBD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CE8A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Invest in 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458C" w14:textId="77777777" w:rsidR="00B5223D" w:rsidRPr="009B715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9B715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20.50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D54B" w14:textId="77777777" w:rsidR="00B5223D" w:rsidRPr="009B715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9B715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16.12</w:t>
            </w:r>
          </w:p>
        </w:tc>
      </w:tr>
      <w:tr w:rsidR="00B5223D" w:rsidRPr="00451046" w14:paraId="300684E7" w14:textId="77777777" w:rsidTr="005C3D36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775C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F3B1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Invest in B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D06" w14:textId="77777777" w:rsidR="00B5223D" w:rsidRPr="009B715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9B715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11.35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D335" w14:textId="77777777" w:rsidR="00B5223D" w:rsidRPr="009B715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9B715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11.43</w:t>
            </w:r>
          </w:p>
        </w:tc>
      </w:tr>
      <w:tr w:rsidR="00B5223D" w:rsidRPr="00451046" w14:paraId="3CF27D7A" w14:textId="77777777" w:rsidTr="005C3D36">
        <w:trPr>
          <w:trHeight w:val="300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5415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6C05" w14:textId="77777777" w:rsidR="00B5223D" w:rsidRPr="00451046" w:rsidRDefault="00B5223D" w:rsidP="005C3D36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451046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Invest in PF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ACBF" w14:textId="77777777" w:rsidR="00B5223D" w:rsidRPr="009B715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9B715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15.93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E652" w14:textId="77777777" w:rsidR="00B5223D" w:rsidRPr="009B7156" w:rsidRDefault="00B5223D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9B7156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13.77</w:t>
            </w:r>
          </w:p>
        </w:tc>
      </w:tr>
    </w:tbl>
    <w:p w14:paraId="63A8E3D6" w14:textId="77777777" w:rsidR="004F55B9" w:rsidRDefault="004F55B9" w:rsidP="004F55B9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61397B15" w14:textId="77777777" w:rsidR="004F55B9" w:rsidRDefault="004F55B9" w:rsidP="004F55B9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7533B582" w14:textId="77777777" w:rsidR="004F55B9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Calculate the following: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r w:rsidRPr="0072464F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*2=10 </w:t>
      </w:r>
      <w:r w:rsidRPr="0072464F">
        <w:rPr>
          <w:rFonts w:ascii="Times New Roman" w:hAnsi="Times New Roman" w:cs="Times New Roman"/>
          <w:b/>
          <w:bCs/>
          <w:sz w:val="24"/>
          <w:szCs w:val="24"/>
          <w:lang w:val="en-IN"/>
        </w:rPr>
        <w:t>Marks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5BC7371C" w14:textId="77777777" w:rsidR="004F55B9" w:rsidRPr="00F17C76" w:rsidRDefault="004F55B9" w:rsidP="004F55B9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21B8">
        <w:rPr>
          <w:rFonts w:ascii="Times New Roman" w:hAnsi="Times New Roman" w:cs="Times New Roman"/>
          <w:sz w:val="24"/>
          <w:szCs w:val="24"/>
        </w:rPr>
        <w:t xml:space="preserve">(a) </w:t>
      </w:r>
      <w:r w:rsidRPr="00A75AB1">
        <w:rPr>
          <w:rFonts w:ascii="Times New Roman" w:hAnsi="Times New Roman" w:cs="Times New Roman"/>
          <w:sz w:val="24"/>
          <w:szCs w:val="24"/>
        </w:rPr>
        <w:t>If you borrow $150,000 for a house at 8% simple annual interest rate for 15 years, what is your monthly payment?</w:t>
      </w:r>
      <w:r>
        <w:t xml:space="preserve"> 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049A02D2" w14:textId="77777777" w:rsidR="004F55B9" w:rsidRDefault="004F55B9" w:rsidP="004F55B9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2721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721B8">
        <w:rPr>
          <w:rFonts w:ascii="Times New Roman" w:hAnsi="Times New Roman" w:cs="Times New Roman"/>
          <w:sz w:val="24"/>
          <w:szCs w:val="24"/>
        </w:rPr>
        <w:t xml:space="preserve">) </w:t>
      </w:r>
      <w:r w:rsidRPr="00A75AB1">
        <w:rPr>
          <w:rFonts w:ascii="Times New Roman" w:hAnsi="Times New Roman" w:cs="Times New Roman"/>
          <w:sz w:val="24"/>
          <w:szCs w:val="24"/>
        </w:rPr>
        <w:t>You have $100,000 to invest at 4% interest. If you wish to withdraw equal annual payments for 4 years, how much could you withdraw each year and leave $0 in the investment account?</w:t>
      </w:r>
      <w:r w:rsidRPr="00CA5C30">
        <w:rPr>
          <w:rFonts w:ascii="Arial" w:hAnsi="Arial" w:cs="Arial"/>
        </w:rPr>
        <w:t xml:space="preserve"> 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236AD702" w14:textId="77777777" w:rsidR="004F55B9" w:rsidRDefault="004F55B9" w:rsidP="004F55B9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2721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721B8">
        <w:rPr>
          <w:rFonts w:ascii="Times New Roman" w:hAnsi="Times New Roman" w:cs="Times New Roman"/>
          <w:sz w:val="24"/>
          <w:szCs w:val="24"/>
        </w:rPr>
        <w:t xml:space="preserve">) </w:t>
      </w:r>
      <w:r w:rsidRPr="00A75AB1">
        <w:rPr>
          <w:rFonts w:ascii="Times New Roman" w:hAnsi="Times New Roman" w:cs="Times New Roman"/>
          <w:sz w:val="24"/>
          <w:szCs w:val="24"/>
        </w:rPr>
        <w:t>If you get payments of $15,000 per year for the next ten years and interest is 4%, how much would that stream of income be worth in present value terms?</w:t>
      </w:r>
      <w:r w:rsidRPr="00CA5C30">
        <w:rPr>
          <w:rFonts w:ascii="Arial" w:hAnsi="Arial" w:cs="Arial"/>
        </w:rPr>
        <w:t xml:space="preserve">  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54C71B5A" w14:textId="77777777" w:rsidR="004F55B9" w:rsidRDefault="004F55B9" w:rsidP="004F55B9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sz w:val="24"/>
          <w:szCs w:val="24"/>
        </w:rPr>
      </w:pPr>
      <w:r w:rsidRPr="002721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721B8">
        <w:rPr>
          <w:rFonts w:ascii="Times New Roman" w:hAnsi="Times New Roman" w:cs="Times New Roman"/>
          <w:sz w:val="24"/>
          <w:szCs w:val="24"/>
        </w:rPr>
        <w:t xml:space="preserve">) </w:t>
      </w:r>
      <w:r w:rsidRPr="00A75AB1">
        <w:rPr>
          <w:rFonts w:ascii="Times New Roman" w:hAnsi="Times New Roman" w:cs="Times New Roman"/>
          <w:sz w:val="24"/>
          <w:szCs w:val="24"/>
        </w:rPr>
        <w:t>What is the value of a $100 perpetuity if interest is 7%?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</w:p>
    <w:p w14:paraId="75712B4D" w14:textId="77777777" w:rsidR="004F55B9" w:rsidRDefault="004F55B9" w:rsidP="004F55B9">
      <w:pPr>
        <w:pStyle w:val="NormalText"/>
        <w:tabs>
          <w:tab w:val="left" w:pos="1080"/>
        </w:tabs>
        <w:ind w:left="648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21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721B8">
        <w:rPr>
          <w:rFonts w:ascii="Times New Roman" w:hAnsi="Times New Roman" w:cs="Times New Roman"/>
          <w:sz w:val="24"/>
          <w:szCs w:val="24"/>
        </w:rPr>
        <w:t xml:space="preserve">) </w:t>
      </w:r>
      <w:r w:rsidRPr="00A75AB1">
        <w:rPr>
          <w:rFonts w:ascii="Times New Roman" w:hAnsi="Times New Roman" w:cs="Times New Roman"/>
          <w:sz w:val="24"/>
          <w:szCs w:val="24"/>
        </w:rPr>
        <w:t xml:space="preserve">You can deposit $4000 per year into an account that pays 12% interest. If you deposit such amounts for 15 years and start drawing money out of the account </w:t>
      </w:r>
      <w:r>
        <w:rPr>
          <w:rFonts w:ascii="Times New Roman" w:hAnsi="Times New Roman" w:cs="Times New Roman"/>
          <w:sz w:val="24"/>
          <w:szCs w:val="24"/>
        </w:rPr>
        <w:t>(from 16</w:t>
      </w:r>
      <w:r w:rsidRPr="001F16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year onwards) </w:t>
      </w:r>
      <w:r w:rsidRPr="00A75AB1">
        <w:rPr>
          <w:rFonts w:ascii="Times New Roman" w:hAnsi="Times New Roman" w:cs="Times New Roman"/>
          <w:sz w:val="24"/>
          <w:szCs w:val="24"/>
        </w:rPr>
        <w:t>in equal annual installments, how much could you draw out each year for 20 years?</w:t>
      </w:r>
      <w:r w:rsidRPr="00CA5C30">
        <w:rPr>
          <w:rFonts w:ascii="Arial" w:hAnsi="Arial" w:cs="Arial"/>
        </w:rPr>
        <w:t xml:space="preserve"> 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851E5">
        <w:rPr>
          <w:rFonts w:ascii="Times New Roman" w:hAnsi="Times New Roman" w:cs="Times New Roman"/>
          <w:b/>
          <w:bCs/>
          <w:sz w:val="24"/>
          <w:szCs w:val="24"/>
        </w:rPr>
        <w:t xml:space="preserve"> Marks]</w:t>
      </w:r>
      <w:bookmarkStart w:id="1" w:name="_Hlk176540301"/>
    </w:p>
    <w:p w14:paraId="2D6AC940" w14:textId="77777777" w:rsidR="00B5223D" w:rsidRPr="003442B9" w:rsidRDefault="00B5223D" w:rsidP="00B5223D">
      <w:pPr>
        <w:rPr>
          <w:b/>
          <w:bCs/>
        </w:rPr>
      </w:pPr>
      <w:r>
        <w:rPr>
          <w:b/>
          <w:bCs/>
        </w:rPr>
        <w:t>Solution</w:t>
      </w:r>
      <w:r w:rsidRPr="003442B9">
        <w:rPr>
          <w:b/>
          <w:bCs/>
        </w:rPr>
        <w:t xml:space="preserve">. </w:t>
      </w:r>
    </w:p>
    <w:p w14:paraId="74B777F6" w14:textId="77777777" w:rsidR="00B5223D" w:rsidRPr="003442B9" w:rsidRDefault="00B5223D" w:rsidP="00B5223D">
      <w:pPr>
        <w:rPr>
          <w:highlight w:val="yellow"/>
        </w:rPr>
      </w:pPr>
      <w:r w:rsidRPr="003442B9">
        <w:rPr>
          <w:highlight w:val="yellow"/>
        </w:rPr>
        <w:t xml:space="preserve">a. 1433 </w:t>
      </w:r>
    </w:p>
    <w:p w14:paraId="3D81FECB" w14:textId="77777777" w:rsidR="00B5223D" w:rsidRPr="003442B9" w:rsidRDefault="00B5223D" w:rsidP="00B5223D">
      <w:pPr>
        <w:rPr>
          <w:rFonts w:ascii="Arial" w:hAnsi="Arial" w:cs="Arial"/>
          <w:color w:val="000000"/>
          <w:sz w:val="20"/>
          <w:szCs w:val="20"/>
          <w:highlight w:val="yellow"/>
        </w:rPr>
      </w:pPr>
      <w:r w:rsidRPr="003442B9">
        <w:rPr>
          <w:highlight w:val="yellow"/>
        </w:rPr>
        <w:t xml:space="preserve">b. </w:t>
      </w:r>
      <w:r w:rsidRPr="003442B9">
        <w:rPr>
          <w:rFonts w:ascii="Arial" w:hAnsi="Arial" w:cs="Arial"/>
          <w:color w:val="000000"/>
          <w:sz w:val="20"/>
          <w:szCs w:val="20"/>
          <w:highlight w:val="yellow"/>
        </w:rPr>
        <w:t>27548</w:t>
      </w:r>
    </w:p>
    <w:p w14:paraId="3F189746" w14:textId="77777777" w:rsidR="00B5223D" w:rsidRPr="003442B9" w:rsidRDefault="00B5223D" w:rsidP="00B5223D">
      <w:pPr>
        <w:rPr>
          <w:rFonts w:ascii="Arial" w:hAnsi="Arial" w:cs="Arial"/>
          <w:color w:val="000000"/>
          <w:sz w:val="20"/>
          <w:szCs w:val="20"/>
          <w:highlight w:val="yellow"/>
        </w:rPr>
      </w:pPr>
      <w:r w:rsidRPr="003442B9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c. 121663.50</w:t>
      </w:r>
    </w:p>
    <w:p w14:paraId="2D7036FE" w14:textId="77777777" w:rsidR="00B5223D" w:rsidRPr="003442B9" w:rsidRDefault="00B5223D" w:rsidP="00B5223D">
      <w:pPr>
        <w:rPr>
          <w:rFonts w:ascii="Arial" w:hAnsi="Arial" w:cs="Arial"/>
          <w:color w:val="000000"/>
          <w:sz w:val="20"/>
          <w:szCs w:val="20"/>
          <w:highlight w:val="yellow"/>
        </w:rPr>
      </w:pPr>
      <w:r w:rsidRPr="003442B9">
        <w:rPr>
          <w:rFonts w:ascii="Arial" w:hAnsi="Arial" w:cs="Arial"/>
          <w:color w:val="000000"/>
          <w:sz w:val="20"/>
          <w:szCs w:val="20"/>
          <w:highlight w:val="yellow"/>
        </w:rPr>
        <w:t>d. 1428.57</w:t>
      </w:r>
    </w:p>
    <w:p w14:paraId="44FA6A97" w14:textId="77777777" w:rsidR="00B5223D" w:rsidRDefault="00B5223D" w:rsidP="00B5223D">
      <w:pPr>
        <w:rPr>
          <w:rFonts w:ascii="Arial" w:hAnsi="Arial" w:cs="Arial"/>
          <w:color w:val="000000"/>
          <w:sz w:val="20"/>
          <w:szCs w:val="20"/>
        </w:rPr>
      </w:pPr>
      <w:r w:rsidRPr="003442B9">
        <w:rPr>
          <w:highlight w:val="yellow"/>
        </w:rPr>
        <w:t xml:space="preserve">e. </w:t>
      </w:r>
      <w:r w:rsidRPr="003442B9">
        <w:rPr>
          <w:rFonts w:ascii="Arial" w:hAnsi="Arial" w:cs="Arial"/>
          <w:color w:val="000000"/>
          <w:sz w:val="20"/>
          <w:szCs w:val="20"/>
          <w:highlight w:val="yellow"/>
        </w:rPr>
        <w:t>19964.12</w:t>
      </w:r>
    </w:p>
    <w:p w14:paraId="1197207D" w14:textId="55D80529" w:rsidR="004F55B9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B4ADBB9" w14:textId="77777777" w:rsidR="00B5223D" w:rsidRDefault="00B5223D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DC60418" w14:textId="77777777" w:rsidR="004F55B9" w:rsidRPr="003426EE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9754A">
        <w:rPr>
          <w:rFonts w:ascii="Times New Roman" w:hAnsi="Times New Roman" w:cs="Times New Roman"/>
          <w:sz w:val="24"/>
          <w:szCs w:val="24"/>
          <w:lang w:val="en-IN"/>
        </w:rPr>
        <w:t>Q4. Consider</w:t>
      </w:r>
      <w:r w:rsidRPr="003426EE">
        <w:rPr>
          <w:rFonts w:ascii="Times New Roman" w:hAnsi="Times New Roman" w:cs="Times New Roman"/>
          <w:sz w:val="24"/>
          <w:szCs w:val="24"/>
          <w:lang w:val="en-IN"/>
        </w:rPr>
        <w:t xml:space="preserve"> two five-year bonds with a face value of $1,000 each: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[</w:t>
      </w:r>
      <w:r w:rsidRPr="0072464F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+5=10 </w:t>
      </w:r>
      <w:r w:rsidRPr="0072464F">
        <w:rPr>
          <w:rFonts w:ascii="Times New Roman" w:hAnsi="Times New Roman" w:cs="Times New Roman"/>
          <w:b/>
          <w:bCs/>
          <w:sz w:val="24"/>
          <w:szCs w:val="24"/>
          <w:lang w:val="en-IN"/>
        </w:rPr>
        <w:t>Marks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]</w:t>
      </w:r>
    </w:p>
    <w:p w14:paraId="6097FEC2" w14:textId="77777777" w:rsidR="004F55B9" w:rsidRPr="003426EE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426EE">
        <w:rPr>
          <w:rFonts w:ascii="Times New Roman" w:hAnsi="Times New Roman" w:cs="Times New Roman"/>
          <w:sz w:val="24"/>
          <w:szCs w:val="24"/>
          <w:lang w:val="en-IN"/>
        </w:rPr>
        <w:t>Bond A: A 7% coupon bond with a yield to maturity (YTM) of 8%.</w:t>
      </w:r>
    </w:p>
    <w:p w14:paraId="42154400" w14:textId="77777777" w:rsidR="004F55B9" w:rsidRPr="003426EE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426EE">
        <w:rPr>
          <w:rFonts w:ascii="Times New Roman" w:hAnsi="Times New Roman" w:cs="Times New Roman"/>
          <w:sz w:val="24"/>
          <w:szCs w:val="24"/>
          <w:lang w:val="en-IN"/>
        </w:rPr>
        <w:t>Bond B: A 12% coupon bond with a yield to maturity (YTM) of 11%.</w:t>
      </w:r>
    </w:p>
    <w:p w14:paraId="44DE8094" w14:textId="77777777" w:rsidR="004F55B9" w:rsidRPr="003426EE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426EE">
        <w:rPr>
          <w:rFonts w:ascii="Times New Roman" w:hAnsi="Times New Roman" w:cs="Times New Roman"/>
          <w:sz w:val="24"/>
          <w:szCs w:val="24"/>
          <w:lang w:val="en-IN"/>
        </w:rPr>
        <w:t>Required:</w:t>
      </w:r>
    </w:p>
    <w:p w14:paraId="26F779AB" w14:textId="77777777" w:rsidR="004F55B9" w:rsidRPr="003426EE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426EE">
        <w:rPr>
          <w:rFonts w:ascii="Times New Roman" w:hAnsi="Times New Roman" w:cs="Times New Roman"/>
          <w:sz w:val="24"/>
          <w:szCs w:val="24"/>
          <w:lang w:val="en-IN"/>
        </w:rPr>
        <w:t>(a) Calculate the Macaulay duration for both bonds and compare their interest rate sensitivity.</w:t>
      </w:r>
    </w:p>
    <w:p w14:paraId="7F036F08" w14:textId="77777777" w:rsidR="004F55B9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426EE">
        <w:rPr>
          <w:rFonts w:ascii="Times New Roman" w:hAnsi="Times New Roman" w:cs="Times New Roman"/>
          <w:sz w:val="24"/>
          <w:szCs w:val="24"/>
          <w:lang w:val="en-IN"/>
        </w:rPr>
        <w:t xml:space="preserve">(b) Calculate the </w:t>
      </w:r>
      <w:r>
        <w:rPr>
          <w:rFonts w:ascii="Times New Roman" w:hAnsi="Times New Roman" w:cs="Times New Roman"/>
          <w:sz w:val="24"/>
          <w:szCs w:val="24"/>
          <w:lang w:val="en-IN"/>
        </w:rPr>
        <w:t>M</w:t>
      </w:r>
      <w:r w:rsidRPr="003426EE">
        <w:rPr>
          <w:rFonts w:ascii="Times New Roman" w:hAnsi="Times New Roman" w:cs="Times New Roman"/>
          <w:sz w:val="24"/>
          <w:szCs w:val="24"/>
          <w:lang w:val="en-IN"/>
        </w:rPr>
        <w:t>odified duration for both bonds and compare their interest rate sensitivity.</w:t>
      </w:r>
    </w:p>
    <w:bookmarkEnd w:id="1"/>
    <w:p w14:paraId="41C784E9" w14:textId="77777777" w:rsidR="004F55B9" w:rsidRDefault="004F55B9" w:rsidP="004F55B9">
      <w:pPr>
        <w:pStyle w:val="NormalText"/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36BA14B" w14:textId="77777777" w:rsidR="005B5DB5" w:rsidRDefault="005B5DB5" w:rsidP="005B5DB5">
      <w:r>
        <w:t>Solution:</w:t>
      </w:r>
    </w:p>
    <w:p w14:paraId="3317A159" w14:textId="77777777" w:rsidR="005B5DB5" w:rsidRDefault="005B5DB5" w:rsidP="005B5DB5">
      <w:r>
        <w:t>Bond A: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628"/>
        <w:gridCol w:w="1040"/>
        <w:gridCol w:w="1900"/>
        <w:gridCol w:w="3840"/>
        <w:gridCol w:w="1900"/>
      </w:tblGrid>
      <w:tr w:rsidR="005B5DB5" w:rsidRPr="00CD756B" w14:paraId="623939BB" w14:textId="77777777" w:rsidTr="005C3D36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AAC6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46C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Cash Flow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C3E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PV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F6FA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Proportion wrt Bond Price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77D0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Proportion*Year (t)</w:t>
            </w:r>
          </w:p>
        </w:tc>
      </w:tr>
      <w:tr w:rsidR="005B5DB5" w:rsidRPr="00CD756B" w14:paraId="75509E98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AC9A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587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1391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64.81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740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D58F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</w:tr>
      <w:tr w:rsidR="005B5DB5" w:rsidRPr="00CD756B" w14:paraId="7D081D92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30A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F47F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7BB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60.01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CB36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A537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5B5DB5" w:rsidRPr="00CD756B" w14:paraId="66821AB0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6E2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178B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1FBD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55.57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736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CC7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</w:tr>
      <w:tr w:rsidR="005B5DB5" w:rsidRPr="00CD756B" w14:paraId="0722916A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B3A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956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C5A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51.45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F3C8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F2E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5B5DB5" w:rsidRPr="00CD756B" w14:paraId="7A660EB8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4EE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9AA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1070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F55A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728.22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3AC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3D1B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3.79</w:t>
            </w:r>
          </w:p>
        </w:tc>
      </w:tr>
      <w:tr w:rsidR="005B5DB5" w:rsidRPr="00CD756B" w14:paraId="71A4EDFA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A7D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052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64EA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960.07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4F7B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1FFFC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4.37</w:t>
            </w:r>
          </w:p>
        </w:tc>
      </w:tr>
      <w:tr w:rsidR="005B5DB5" w:rsidRPr="00CD756B" w14:paraId="4AED58C1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8ADA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B0ED" w14:textId="77777777" w:rsidR="005B5DB5" w:rsidRPr="00CD756B" w:rsidRDefault="005B5DB5" w:rsidP="005C3D36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44E0" w14:textId="77777777" w:rsidR="005B5DB5" w:rsidRPr="00CD756B" w:rsidRDefault="005B5DB5" w:rsidP="005C3D36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F181" w14:textId="77777777" w:rsidR="005B5DB5" w:rsidRPr="00CD756B" w:rsidRDefault="005B5DB5" w:rsidP="005C3D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Modified Duration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24E18B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4.05</w:t>
            </w:r>
          </w:p>
        </w:tc>
      </w:tr>
    </w:tbl>
    <w:p w14:paraId="0E72B3FD" w14:textId="77777777" w:rsidR="005B5DB5" w:rsidRDefault="005B5DB5" w:rsidP="005B5DB5">
      <w:r>
        <w:t>Bond B: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628"/>
        <w:gridCol w:w="1040"/>
        <w:gridCol w:w="1900"/>
        <w:gridCol w:w="3840"/>
        <w:gridCol w:w="1900"/>
      </w:tblGrid>
      <w:tr w:rsidR="005B5DB5" w:rsidRPr="00CD756B" w14:paraId="7D5A0087" w14:textId="77777777" w:rsidTr="005C3D36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BC8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D1FF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Cash Flow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E667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PV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AAD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Proportion wrt Bond Price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3D56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Proportion*Year (t)</w:t>
            </w:r>
          </w:p>
        </w:tc>
      </w:tr>
      <w:tr w:rsidR="005B5DB5" w:rsidRPr="00CD756B" w14:paraId="5FC7A789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337A7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B7D7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9976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108.11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077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C0D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</w:tr>
      <w:tr w:rsidR="005B5DB5" w:rsidRPr="00CD756B" w14:paraId="742A946F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0BDD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CFA4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7C7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97.39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389E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F45E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5B5DB5" w:rsidRPr="00CD756B" w14:paraId="59B360CF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61CF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02D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A8C2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87.74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F79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136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5B5DB5" w:rsidRPr="00CD756B" w14:paraId="3C58C2C8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D1D8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033D7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C048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79.05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A69B1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757B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</w:tr>
      <w:tr w:rsidR="005B5DB5" w:rsidRPr="00CD756B" w14:paraId="461ADC36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36FE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7AE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A8F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664.67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0809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2838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3.20</w:t>
            </w:r>
          </w:p>
        </w:tc>
      </w:tr>
      <w:tr w:rsidR="005B5DB5" w:rsidRPr="00CD756B" w14:paraId="521C8327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EE4CD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5681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CMP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5805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1036.96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AAC3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3A061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4.06</w:t>
            </w:r>
          </w:p>
        </w:tc>
      </w:tr>
      <w:tr w:rsidR="005B5DB5" w:rsidRPr="00CD756B" w14:paraId="4DDB3F3E" w14:textId="77777777" w:rsidTr="005C3D36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47CF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A577" w14:textId="77777777" w:rsidR="005B5DB5" w:rsidRPr="00CD756B" w:rsidRDefault="005B5DB5" w:rsidP="005C3D36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BB32" w14:textId="77777777" w:rsidR="005B5DB5" w:rsidRPr="00CD756B" w:rsidRDefault="005B5DB5" w:rsidP="005C3D36">
            <w:pPr>
              <w:rPr>
                <w:sz w:val="20"/>
                <w:szCs w:val="20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3578" w14:textId="77777777" w:rsidR="005B5DB5" w:rsidRPr="00CD756B" w:rsidRDefault="005B5DB5" w:rsidP="005C3D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Modified Duration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05214C" w14:textId="77777777" w:rsidR="005B5DB5" w:rsidRPr="00CD756B" w:rsidRDefault="005B5DB5" w:rsidP="005C3D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56B">
              <w:rPr>
                <w:rFonts w:ascii="Calibri" w:hAnsi="Calibri" w:cs="Calibri"/>
                <w:color w:val="000000"/>
                <w:sz w:val="22"/>
                <w:szCs w:val="22"/>
              </w:rPr>
              <w:t>3.65</w:t>
            </w:r>
          </w:p>
        </w:tc>
      </w:tr>
    </w:tbl>
    <w:p w14:paraId="6506B42A" w14:textId="653EA95F" w:rsidR="004F55B9" w:rsidRDefault="005B5DB5" w:rsidP="005B5DB5">
      <w:r w:rsidRPr="00CD756B">
        <w:rPr>
          <w:b/>
          <w:bCs/>
          <w:highlight w:val="yellow"/>
        </w:rPr>
        <w:t>Bond A is more interest rate sensitive.</w:t>
      </w:r>
    </w:p>
    <w:p w14:paraId="5E33A181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73770301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229AD36E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308F7248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0A6CA552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2AAC034C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454013FB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527D13B5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0ABCF73" w14:textId="77777777" w:rsidR="004F55B9" w:rsidRDefault="004F55B9" w:rsidP="008B3186">
      <w:pPr>
        <w:pStyle w:val="NormalText"/>
        <w:tabs>
          <w:tab w:val="left" w:pos="1080"/>
        </w:tabs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</w:p>
    <w:sectPr w:rsidR="004F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6372"/>
    <w:multiLevelType w:val="hybridMultilevel"/>
    <w:tmpl w:val="D6028EA6"/>
    <w:lvl w:ilvl="0" w:tplc="FB46781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2FA06B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CB4ADC0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076E63A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48C45E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5A8AC65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6DAEEA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C306F4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33A08D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B"/>
    <w:rsid w:val="004F55B9"/>
    <w:rsid w:val="00510614"/>
    <w:rsid w:val="00597563"/>
    <w:rsid w:val="005B5DB5"/>
    <w:rsid w:val="00764C6B"/>
    <w:rsid w:val="008018F4"/>
    <w:rsid w:val="008B3186"/>
    <w:rsid w:val="009B7156"/>
    <w:rsid w:val="00A12B4D"/>
    <w:rsid w:val="00B5223D"/>
    <w:rsid w:val="00CD756B"/>
    <w:rsid w:val="00D5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3B6B"/>
  <w15:chartTrackingRefBased/>
  <w15:docId w15:val="{17EDF8C1-3DFD-451A-912E-EDE02E5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uiPriority w:val="99"/>
    <w:rsid w:val="008B3186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B7156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AB6E9E277804DABC86EB8C860FA82" ma:contentTypeVersion="8" ma:contentTypeDescription="Create a new document." ma:contentTypeScope="" ma:versionID="584dff0e9c9adbd15cc804d60ef9ef69">
  <xsd:schema xmlns:xsd="http://www.w3.org/2001/XMLSchema" xmlns:xs="http://www.w3.org/2001/XMLSchema" xmlns:p="http://schemas.microsoft.com/office/2006/metadata/properties" xmlns:ns2="358c27f4-605e-4a4d-a8b9-e26961c65206" targetNamespace="http://schemas.microsoft.com/office/2006/metadata/properties" ma:root="true" ma:fieldsID="717329f8c3ce53a831c3e0c2e5fef89b" ns2:_="">
    <xsd:import namespace="358c27f4-605e-4a4d-a8b9-e26961c652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c27f4-605e-4a4d-a8b9-e26961c65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A0D03-5E40-44C6-9BED-ABC931493C8F}"/>
</file>

<file path=customXml/itemProps2.xml><?xml version="1.0" encoding="utf-8"?>
<ds:datastoreItem xmlns:ds="http://schemas.openxmlformats.org/officeDocument/2006/customXml" ds:itemID="{F311C34F-B50C-4048-AC10-FB1FE798AB01}"/>
</file>

<file path=customXml/itemProps3.xml><?xml version="1.0" encoding="utf-8"?>
<ds:datastoreItem xmlns:ds="http://schemas.openxmlformats.org/officeDocument/2006/customXml" ds:itemID="{FD39DA75-D840-4B17-940B-84D34832E7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Sarveshwar Kumar Inani</dc:creator>
  <cp:keywords/>
  <dc:description/>
  <cp:lastModifiedBy>Sarveshwar Kumar Inani</cp:lastModifiedBy>
  <cp:revision>10</cp:revision>
  <dcterms:created xsi:type="dcterms:W3CDTF">2024-09-06T12:22:00Z</dcterms:created>
  <dcterms:modified xsi:type="dcterms:W3CDTF">2024-09-06T16:17:00Z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0x010100B5AAB6E9E277804DABC86EB8C860FA82</vt:lpwstr>
  </property>
</Properties>
</file>