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Ideia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Antonio Alexandre Barbosa Da Silva;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jnz10gg4k4x" w:id="2"/>
      <w:bookmarkEnd w:id="2"/>
      <w:r w:rsidDel="00000000" w:rsidR="00000000" w:rsidRPr="00000000">
        <w:rPr>
          <w:rtl w:val="0"/>
        </w:rPr>
        <w:t xml:space="preserve"> Gabriel Feliciano Pontes Morais;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mpmh3mlgw1b" w:id="3"/>
      <w:bookmarkEnd w:id="3"/>
      <w:r w:rsidDel="00000000" w:rsidR="00000000" w:rsidRPr="00000000">
        <w:rPr>
          <w:rtl w:val="0"/>
        </w:rPr>
        <w:t xml:space="preserve"> Giovana Franciele Gonçalves Leite;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hgiep1k8rjb" w:id="4"/>
      <w:bookmarkEnd w:id="4"/>
      <w:r w:rsidDel="00000000" w:rsidR="00000000" w:rsidRPr="00000000">
        <w:rPr>
          <w:rtl w:val="0"/>
        </w:rPr>
        <w:t xml:space="preserve"> Nydia Jodar Teles Dos Santos;</w:t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wd2tehwp9pfu" w:id="5"/>
      <w:bookmarkEnd w:id="5"/>
      <w:r w:rsidDel="00000000" w:rsidR="00000000" w:rsidRPr="00000000">
        <w:rPr>
          <w:rtl w:val="0"/>
        </w:rPr>
        <w:t xml:space="preserve"> Marcus Vinicius Ferreira Oliveira.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qy0ehwns5zow" w:id="6"/>
      <w:bookmarkEnd w:id="6"/>
      <w:r w:rsidDel="00000000" w:rsidR="00000000" w:rsidRPr="00000000">
        <w:rPr>
          <w:rtl w:val="0"/>
        </w:rPr>
        <w:t xml:space="preserve">35 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434343"/>
          <w:rtl w:val="0"/>
        </w:rPr>
        <w:t xml:space="preserve">C</w:t>
      </w:r>
      <w:r w:rsidDel="00000000" w:rsidR="00000000" w:rsidRPr="00000000">
        <w:rPr>
          <w:rtl w:val="0"/>
        </w:rPr>
        <w:t xml:space="preserve">or responsável : Vermelho ( Giovana Franciele 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Storytelling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Uma pessoa exploradora toca em um objeto amaldiçoado que liga sua alma a um demônio, mas como essa pessoa era um cara uma pessoa muito religiosa e tenta se redimir a deus. Agora com as forças do demônio dentro de seu corpo, o protagonista precisa ajudar tanto para fugir dos outros demônios que estão o caçando  e de si mesmo para se controlar e sua relação com o protagonista vai entrando em conflito devido aos costumes e poderes do demônio.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Mundo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mundo medieval, passado em uma era antiga;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mapa da era medieval;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ambiente de castelos obscuros e arenas;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Coesão entre fases: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primeira fase: Na primeira fase o personagem principal vai explorar e acaba achando uma tumba e encontra um objeto diferente e encosta nele e desmaia.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segunda fase: O protagonista já acorda com o demônio(Anti Herói) incorporado em seu corpo e tenta sobreviver pois vários demônios  estão atrás dele para matá-lo.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terceira fase: Na terceira fase o protagonista será traído pelo Addon, o demônio que havia-o possuído, e logo descobre que suas intenções eram malignas desde o início.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 quarta fase: Na quarta e última fase o, acontece a batalha entre os dois, o que resulta no selamento do demônio novamente.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Intenção das fases: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intenção da primeira fase é anti-herói incorporar o protagonista. O jogador não sabe da natureza do demônio, apenas que ele é uma espécie de criatura mágica que pode realizar de certa forma os desejos do protagonista, em troca, ele deverá ajudá-lo a deter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intenção da segunda fase é mostrar pro usuário que o demônio (Anti-herói) já está em seu corpo e mostrar alguns lugares/características do mapa, já que ele tentará sobreviver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intenção da terceira fase é mostrar para o usuário as intenções do Addon (Demônio anti-herói)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intenção da quarta fase é fazer o herói lutar com o Addon que pretende usar seu poder oculto para dominar o mundo e essas paradas.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Demônio (Anti-herói):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 Addon;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Espécie: Demônio, sem gênero;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Idade: 1000 anos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Sexo: sem gênero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Etnia: Renove (adorador de Renove, um grande conde do inferno)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Profissão:  incorporação (incorpora o corpo das pessoas)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Histórico: O demônio Addon tem uma grande fama de incorporar pessoas pessoas fracas que as levam à loucura fazendo coisas indesejáveis.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Gameplaying - exploração e batalhas: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O jogo vai ser 2D com a câmera em terceira pessoa com a vista de cima do cenário.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O jogador a cada fase, vai desbloqueando poderes que melhoram suas habilidades como novas armas e magias ocultas. Contudo, novos inimigos melhores também vão surgindo também, o que levará a batalhas mais complexas.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Protagonista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 Oliver;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Espécie: Humano;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Idade: 20 anos;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Sexo: masculino;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Etnia: Cristão;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Profissão: arqueólogo;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Histórico: Um explorador, que em umas de suas explorações encontra uma tumba antiga;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Antagonista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 Dark;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Espécie: Demônio;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Idade: Indefinida;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Sexo: Sem gênero;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Etnia: Renove (adorador de Renove, um grande conde do inferno)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Profissão: Canibalismo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Histórico: um demônio devastador, impiedoso, que quer eliminar a todo custo o protagonista.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8"/>
    <w:bookmarkEnd w:id="8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pt_B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