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879CA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4B54F31A" w14:textId="227784CE" w:rsidR="00862194" w:rsidRPr="00B75CB2" w:rsidRDefault="003E0108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Background, Data, and Business Requirements</w:t>
      </w:r>
      <w:r w:rsidR="00C71C1A">
        <w:rPr>
          <w:rFonts w:ascii="Baskerville Old Face" w:hAnsi="Baskerville Old Face" w:cs="Arial"/>
          <w:b/>
          <w:color w:val="003057"/>
          <w:sz w:val="44"/>
        </w:rPr>
        <w:t xml:space="preserve"> (BDBR)</w:t>
      </w:r>
    </w:p>
    <w:p w14:paraId="14FF198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83AEF5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BAF17" w14:textId="58DB19BB" w:rsidR="003E0108" w:rsidRPr="002F34A2" w:rsidRDefault="003E0108" w:rsidP="000318B4">
      <w:pPr>
        <w:spacing w:after="240"/>
        <w:rPr>
          <w:rFonts w:ascii="Verdana" w:hAnsi="Verdana"/>
          <w:b/>
          <w:sz w:val="20"/>
          <w:szCs w:val="20"/>
        </w:rPr>
      </w:pPr>
      <w:r w:rsidRPr="002F34A2">
        <w:rPr>
          <w:rFonts w:ascii="Verdana" w:hAnsi="Verdana"/>
          <w:b/>
          <w:sz w:val="20"/>
          <w:szCs w:val="20"/>
        </w:rPr>
        <w:t>Background</w:t>
      </w:r>
    </w:p>
    <w:p w14:paraId="7220735B" w14:textId="0B06D936" w:rsidR="0006199B" w:rsidRPr="00E144A0" w:rsidRDefault="003E0108" w:rsidP="003E0108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E144A0">
        <w:rPr>
          <w:rFonts w:ascii="Verdana" w:hAnsi="Verdana"/>
          <w:sz w:val="20"/>
          <w:szCs w:val="20"/>
        </w:rPr>
        <w:t>Cap</w:t>
      </w:r>
      <w:r w:rsidR="00976822" w:rsidRPr="00E144A0">
        <w:rPr>
          <w:rFonts w:ascii="Verdana" w:hAnsi="Verdana"/>
          <w:sz w:val="20"/>
          <w:szCs w:val="20"/>
        </w:rPr>
        <w:t>a</w:t>
      </w:r>
      <w:r w:rsidRPr="00E144A0">
        <w:rPr>
          <w:rFonts w:ascii="Verdana" w:hAnsi="Verdana"/>
          <w:sz w:val="20"/>
          <w:szCs w:val="20"/>
        </w:rPr>
        <w:t>ck</w:t>
      </w:r>
      <w:proofErr w:type="spellEnd"/>
      <w:r w:rsidRPr="00E144A0">
        <w:rPr>
          <w:rFonts w:ascii="Verdana" w:hAnsi="Verdana"/>
          <w:sz w:val="20"/>
          <w:szCs w:val="20"/>
        </w:rPr>
        <w:t xml:space="preserve"> Gala</w:t>
      </w:r>
      <w:r w:rsidR="00C4310D" w:rsidRPr="00E144A0">
        <w:rPr>
          <w:rFonts w:ascii="Verdana" w:hAnsi="Verdana"/>
          <w:sz w:val="20"/>
          <w:szCs w:val="20"/>
        </w:rPr>
        <w:t>ctic</w:t>
      </w:r>
      <w:r w:rsidRPr="00E144A0">
        <w:rPr>
          <w:rFonts w:ascii="Verdana" w:hAnsi="Verdana"/>
          <w:sz w:val="20"/>
          <w:szCs w:val="20"/>
        </w:rPr>
        <w:t xml:space="preserve"> 2 Treasure Planet (</w:t>
      </w:r>
      <w:bookmarkStart w:id="0" w:name="OLE_LINK1"/>
      <w:r w:rsidRPr="00E144A0">
        <w:rPr>
          <w:rFonts w:ascii="Verdana" w:hAnsi="Verdana"/>
          <w:sz w:val="20"/>
          <w:szCs w:val="20"/>
        </w:rPr>
        <w:t>CG2-TP</w:t>
      </w:r>
      <w:bookmarkEnd w:id="0"/>
      <w:r w:rsidRPr="00E144A0">
        <w:rPr>
          <w:rFonts w:ascii="Verdana" w:hAnsi="Verdana"/>
          <w:sz w:val="20"/>
          <w:szCs w:val="20"/>
        </w:rPr>
        <w:t xml:space="preserve">) is the latest installment in the popular </w:t>
      </w:r>
      <w:proofErr w:type="spellStart"/>
      <w:r w:rsidR="00976822" w:rsidRPr="00E144A0">
        <w:rPr>
          <w:rFonts w:ascii="Verdana" w:hAnsi="Verdana"/>
          <w:sz w:val="20"/>
          <w:szCs w:val="20"/>
        </w:rPr>
        <w:t>Capack</w:t>
      </w:r>
      <w:proofErr w:type="spellEnd"/>
      <w:r w:rsidR="00976822" w:rsidRPr="00E144A0">
        <w:rPr>
          <w:rFonts w:ascii="Verdana" w:hAnsi="Verdana"/>
          <w:sz w:val="20"/>
          <w:szCs w:val="20"/>
        </w:rPr>
        <w:t xml:space="preserve"> Gala</w:t>
      </w:r>
      <w:r w:rsidR="00C4310D" w:rsidRPr="00E144A0">
        <w:rPr>
          <w:rFonts w:ascii="Verdana" w:hAnsi="Verdana"/>
          <w:sz w:val="20"/>
          <w:szCs w:val="20"/>
        </w:rPr>
        <w:t>c</w:t>
      </w:r>
      <w:r w:rsidR="00976822" w:rsidRPr="00E144A0">
        <w:rPr>
          <w:rFonts w:ascii="Verdana" w:hAnsi="Verdana"/>
          <w:sz w:val="20"/>
          <w:szCs w:val="20"/>
        </w:rPr>
        <w:t>t</w:t>
      </w:r>
      <w:r w:rsidR="00C4310D" w:rsidRPr="00E144A0">
        <w:rPr>
          <w:rFonts w:ascii="Verdana" w:hAnsi="Verdana"/>
          <w:sz w:val="20"/>
          <w:szCs w:val="20"/>
        </w:rPr>
        <w:t>ic</w:t>
      </w:r>
      <w:r w:rsidR="00CB2223" w:rsidRPr="00E144A0">
        <w:rPr>
          <w:rFonts w:ascii="Verdana" w:hAnsi="Verdana"/>
          <w:sz w:val="20"/>
          <w:szCs w:val="20"/>
        </w:rPr>
        <w:t xml:space="preserve"> (CG)</w:t>
      </w:r>
      <w:r w:rsidR="00976822" w:rsidRPr="00E144A0">
        <w:rPr>
          <w:rFonts w:ascii="Verdana" w:hAnsi="Verdana"/>
          <w:sz w:val="20"/>
          <w:szCs w:val="20"/>
        </w:rPr>
        <w:t xml:space="preserve"> </w:t>
      </w:r>
      <w:r w:rsidRPr="00E144A0">
        <w:rPr>
          <w:rFonts w:ascii="Verdana" w:hAnsi="Verdana"/>
          <w:sz w:val="20"/>
          <w:szCs w:val="20"/>
        </w:rPr>
        <w:t>casual puzzle game series</w:t>
      </w:r>
      <w:r w:rsidR="00E6309A" w:rsidRPr="00E144A0">
        <w:rPr>
          <w:rFonts w:ascii="Verdana" w:hAnsi="Verdana"/>
          <w:sz w:val="20"/>
          <w:szCs w:val="20"/>
        </w:rPr>
        <w:t xml:space="preserve"> of the </w:t>
      </w:r>
      <w:proofErr w:type="spellStart"/>
      <w:r w:rsidR="00E6309A" w:rsidRPr="00E144A0">
        <w:rPr>
          <w:rFonts w:ascii="Verdana" w:hAnsi="Verdana"/>
          <w:sz w:val="20"/>
          <w:szCs w:val="20"/>
        </w:rPr>
        <w:t>Spark</w:t>
      </w:r>
      <w:r w:rsidR="00B57D75" w:rsidRPr="00E144A0">
        <w:rPr>
          <w:rFonts w:ascii="Verdana" w:hAnsi="Verdana"/>
          <w:sz w:val="20"/>
          <w:szCs w:val="20"/>
        </w:rPr>
        <w:t>IT</w:t>
      </w:r>
      <w:proofErr w:type="spellEnd"/>
      <w:r w:rsidR="00B57D75" w:rsidRPr="00E144A0">
        <w:rPr>
          <w:rFonts w:ascii="Verdana" w:hAnsi="Verdana"/>
          <w:sz w:val="20"/>
          <w:szCs w:val="20"/>
        </w:rPr>
        <w:t>-</w:t>
      </w:r>
      <w:r w:rsidR="00E6309A" w:rsidRPr="00E144A0">
        <w:rPr>
          <w:rFonts w:ascii="Verdana" w:hAnsi="Verdana"/>
          <w:sz w:val="20"/>
          <w:szCs w:val="20"/>
        </w:rPr>
        <w:t>Game Company</w:t>
      </w:r>
      <w:r w:rsidRPr="00E144A0">
        <w:rPr>
          <w:rFonts w:ascii="Verdana" w:hAnsi="Verdana"/>
          <w:sz w:val="20"/>
          <w:szCs w:val="20"/>
        </w:rPr>
        <w:t xml:space="preserve">. </w:t>
      </w:r>
      <w:r w:rsidR="00BA5C29" w:rsidRPr="00E144A0">
        <w:rPr>
          <w:rFonts w:ascii="Verdana" w:hAnsi="Verdana"/>
          <w:sz w:val="20"/>
          <w:szCs w:val="20"/>
        </w:rPr>
        <w:t>T</w:t>
      </w:r>
      <w:r w:rsidRPr="00E144A0">
        <w:rPr>
          <w:rFonts w:ascii="Verdana" w:hAnsi="Verdana"/>
          <w:sz w:val="20"/>
          <w:szCs w:val="20"/>
        </w:rPr>
        <w:t>he original game</w:t>
      </w:r>
      <w:r w:rsidR="00CB2223" w:rsidRPr="00E144A0">
        <w:rPr>
          <w:rFonts w:ascii="Verdana" w:hAnsi="Verdana"/>
          <w:sz w:val="20"/>
          <w:szCs w:val="20"/>
        </w:rPr>
        <w:t xml:space="preserve"> (CG-1)</w:t>
      </w:r>
      <w:r w:rsidRPr="00E144A0">
        <w:rPr>
          <w:rFonts w:ascii="Verdana" w:hAnsi="Verdana"/>
          <w:sz w:val="20"/>
          <w:szCs w:val="20"/>
        </w:rPr>
        <w:t xml:space="preserve"> was successful, </w:t>
      </w:r>
      <w:r w:rsidR="00BA5C29" w:rsidRPr="00E144A0">
        <w:rPr>
          <w:rFonts w:ascii="Verdana" w:hAnsi="Verdana"/>
          <w:sz w:val="20"/>
          <w:szCs w:val="20"/>
        </w:rPr>
        <w:t xml:space="preserve">and </w:t>
      </w:r>
      <w:r w:rsidRPr="00E144A0">
        <w:rPr>
          <w:rFonts w:ascii="Verdana" w:hAnsi="Verdana"/>
          <w:sz w:val="20"/>
          <w:szCs w:val="20"/>
        </w:rPr>
        <w:t xml:space="preserve">based on that </w:t>
      </w:r>
      <w:r w:rsidR="007A335A" w:rsidRPr="00E144A0">
        <w:rPr>
          <w:rFonts w:ascii="Verdana" w:hAnsi="Verdana"/>
          <w:sz w:val="20"/>
          <w:szCs w:val="20"/>
        </w:rPr>
        <w:t>success;</w:t>
      </w:r>
      <w:r w:rsidRPr="00E144A0">
        <w:rPr>
          <w:rFonts w:ascii="Verdana" w:hAnsi="Verdana"/>
          <w:sz w:val="20"/>
          <w:szCs w:val="20"/>
        </w:rPr>
        <w:t xml:space="preserve"> </w:t>
      </w:r>
      <w:r w:rsidR="007A335A" w:rsidRPr="00E144A0">
        <w:rPr>
          <w:rFonts w:ascii="Verdana" w:hAnsi="Verdana"/>
          <w:sz w:val="20"/>
          <w:szCs w:val="20"/>
        </w:rPr>
        <w:t>the company is</w:t>
      </w:r>
      <w:r w:rsidRPr="00E144A0">
        <w:rPr>
          <w:rFonts w:ascii="Verdana" w:hAnsi="Verdana"/>
          <w:sz w:val="20"/>
          <w:szCs w:val="20"/>
        </w:rPr>
        <w:t xml:space="preserve"> in need of rolling out a new cloud-based automation system</w:t>
      </w:r>
      <w:r w:rsidR="00BA5C29" w:rsidRPr="00E144A0">
        <w:rPr>
          <w:rFonts w:ascii="Verdana" w:hAnsi="Verdana"/>
          <w:sz w:val="20"/>
          <w:szCs w:val="20"/>
        </w:rPr>
        <w:t>.</w:t>
      </w:r>
      <w:r w:rsidRPr="00E144A0">
        <w:rPr>
          <w:rFonts w:ascii="Verdana" w:hAnsi="Verdana"/>
          <w:sz w:val="20"/>
          <w:szCs w:val="20"/>
        </w:rPr>
        <w:t xml:space="preserve"> </w:t>
      </w:r>
      <w:r w:rsidR="00BA5C29" w:rsidRPr="00E144A0">
        <w:rPr>
          <w:rFonts w:ascii="Verdana" w:hAnsi="Verdana"/>
          <w:sz w:val="20"/>
          <w:szCs w:val="20"/>
        </w:rPr>
        <w:t xml:space="preserve">The system </w:t>
      </w:r>
      <w:r w:rsidRPr="00E144A0">
        <w:rPr>
          <w:rFonts w:ascii="Verdana" w:hAnsi="Verdana"/>
          <w:sz w:val="20"/>
          <w:szCs w:val="20"/>
        </w:rPr>
        <w:t xml:space="preserve">will </w:t>
      </w:r>
      <w:r w:rsidR="007A335A" w:rsidRPr="00E144A0">
        <w:rPr>
          <w:rFonts w:ascii="Verdana" w:hAnsi="Verdana"/>
          <w:sz w:val="20"/>
          <w:szCs w:val="20"/>
        </w:rPr>
        <w:t xml:space="preserve">need to </w:t>
      </w:r>
      <w:r w:rsidRPr="00E144A0">
        <w:rPr>
          <w:rFonts w:ascii="Verdana" w:hAnsi="Verdana"/>
          <w:sz w:val="20"/>
          <w:szCs w:val="20"/>
        </w:rPr>
        <w:t>handle expected loading during critical press events and monitor for continuing use of the cloud</w:t>
      </w:r>
      <w:r w:rsidR="00BA5C29" w:rsidRPr="00E144A0">
        <w:rPr>
          <w:rFonts w:ascii="Verdana" w:hAnsi="Verdana"/>
          <w:sz w:val="20"/>
          <w:szCs w:val="20"/>
        </w:rPr>
        <w:t>-</w:t>
      </w:r>
      <w:r w:rsidRPr="00E144A0">
        <w:rPr>
          <w:rFonts w:ascii="Verdana" w:hAnsi="Verdana"/>
          <w:sz w:val="20"/>
          <w:szCs w:val="20"/>
        </w:rPr>
        <w:t>based back</w:t>
      </w:r>
      <w:r w:rsidR="00E21309" w:rsidRPr="00E144A0">
        <w:rPr>
          <w:rFonts w:ascii="Verdana" w:hAnsi="Verdana"/>
          <w:sz w:val="20"/>
          <w:szCs w:val="20"/>
        </w:rPr>
        <w:t>-</w:t>
      </w:r>
      <w:r w:rsidRPr="00E144A0">
        <w:rPr>
          <w:rFonts w:ascii="Verdana" w:hAnsi="Verdana"/>
          <w:sz w:val="20"/>
          <w:szCs w:val="20"/>
        </w:rPr>
        <w:t xml:space="preserve">end system for the game. </w:t>
      </w:r>
      <w:r w:rsidR="00E144A0" w:rsidRPr="00E144A0">
        <w:rPr>
          <w:rFonts w:ascii="Verdana" w:hAnsi="Verdana" w:cs="Times New Roman"/>
          <w:sz w:val="20"/>
          <w:szCs w:val="20"/>
        </w:rPr>
        <w:t xml:space="preserve">The core requirement is to keep game play smooth and available </w:t>
      </w:r>
      <w:r w:rsidR="00E144A0" w:rsidRPr="00E144A0">
        <w:rPr>
          <w:rFonts w:ascii="Verdana" w:hAnsi="Verdana"/>
          <w:sz w:val="20"/>
          <w:szCs w:val="20"/>
        </w:rPr>
        <w:t xml:space="preserve">throughout a year of anticipated </w:t>
      </w:r>
      <w:proofErr w:type="gramStart"/>
      <w:r w:rsidR="00E144A0" w:rsidRPr="00E144A0">
        <w:rPr>
          <w:rFonts w:ascii="Verdana" w:hAnsi="Verdana"/>
          <w:sz w:val="20"/>
          <w:szCs w:val="20"/>
        </w:rPr>
        <w:t>ups and downs</w:t>
      </w:r>
      <w:proofErr w:type="gramEnd"/>
      <w:r w:rsidR="00E144A0" w:rsidRPr="00E144A0">
        <w:rPr>
          <w:rFonts w:ascii="Verdana" w:hAnsi="Verdana"/>
          <w:sz w:val="20"/>
          <w:szCs w:val="20"/>
        </w:rPr>
        <w:t xml:space="preserve"> of user demand due to marketing events, </w:t>
      </w:r>
      <w:r w:rsidR="00E144A0" w:rsidRPr="00E144A0">
        <w:rPr>
          <w:rFonts w:ascii="Verdana" w:hAnsi="Verdana" w:cs="Times New Roman"/>
          <w:sz w:val="20"/>
          <w:szCs w:val="20"/>
        </w:rPr>
        <w:t>word-of-mouth advertising, and positive press across all platforms</w:t>
      </w:r>
      <w:r w:rsidRPr="00E144A0">
        <w:rPr>
          <w:rFonts w:ascii="Verdana" w:hAnsi="Verdana"/>
          <w:sz w:val="20"/>
          <w:szCs w:val="20"/>
        </w:rPr>
        <w:t xml:space="preserve">. </w:t>
      </w:r>
      <w:r w:rsidR="0006199B" w:rsidRPr="00E144A0">
        <w:rPr>
          <w:rFonts w:ascii="Verdana" w:hAnsi="Verdana"/>
          <w:sz w:val="20"/>
          <w:szCs w:val="20"/>
        </w:rPr>
        <w:t>See the following timeline:</w:t>
      </w:r>
    </w:p>
    <w:p w14:paraId="6CABF167" w14:textId="77777777" w:rsidR="0006199B" w:rsidRPr="000318B4" w:rsidRDefault="0006199B" w:rsidP="008518C5">
      <w:pPr>
        <w:spacing w:after="0"/>
        <w:rPr>
          <w:rFonts w:ascii="Verdana" w:hAnsi="Verdana"/>
          <w:i/>
          <w:sz w:val="20"/>
          <w:szCs w:val="20"/>
        </w:rPr>
      </w:pPr>
    </w:p>
    <w:p w14:paraId="135C6D6A" w14:textId="269DCE64" w:rsidR="003E0108" w:rsidRPr="000318B4" w:rsidRDefault="003E0108" w:rsidP="000318B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November through April</w:t>
      </w:r>
      <w:r w:rsidR="00401132" w:rsidRPr="000318B4">
        <w:rPr>
          <w:rFonts w:ascii="Verdana" w:hAnsi="Verdana"/>
          <w:i/>
          <w:sz w:val="20"/>
          <w:szCs w:val="20"/>
        </w:rPr>
        <w:t>: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401132" w:rsidRPr="000318B4">
        <w:rPr>
          <w:rFonts w:ascii="Verdana" w:hAnsi="Verdana"/>
          <w:sz w:val="20"/>
          <w:szCs w:val="20"/>
        </w:rPr>
        <w:t>B</w:t>
      </w:r>
      <w:r w:rsidRPr="000318B4">
        <w:rPr>
          <w:rFonts w:ascii="Verdana" w:hAnsi="Verdana"/>
          <w:sz w:val="20"/>
          <w:szCs w:val="20"/>
        </w:rPr>
        <w:t>eta and gold disk releases</w:t>
      </w:r>
      <w:r w:rsidR="005B4C5E">
        <w:rPr>
          <w:rFonts w:ascii="Verdana" w:hAnsi="Verdana"/>
          <w:sz w:val="20"/>
          <w:szCs w:val="20"/>
        </w:rPr>
        <w:t xml:space="preserve">, </w:t>
      </w:r>
      <w:r w:rsidRPr="000318B4">
        <w:rPr>
          <w:rFonts w:ascii="Verdana" w:hAnsi="Verdana"/>
          <w:sz w:val="20"/>
          <w:szCs w:val="20"/>
        </w:rPr>
        <w:t>including beginning back</w:t>
      </w:r>
      <w:r w:rsidR="00E21309" w:rsidRPr="000318B4">
        <w:rPr>
          <w:rFonts w:ascii="Verdana" w:hAnsi="Verdana"/>
          <w:sz w:val="20"/>
          <w:szCs w:val="20"/>
        </w:rPr>
        <w:t>-</w:t>
      </w:r>
      <w:r w:rsidRPr="000318B4">
        <w:rPr>
          <w:rFonts w:ascii="Verdana" w:hAnsi="Verdana"/>
          <w:sz w:val="20"/>
          <w:szCs w:val="20"/>
        </w:rPr>
        <w:t>end systems</w:t>
      </w:r>
      <w:r w:rsidR="005B4C5E">
        <w:rPr>
          <w:rFonts w:ascii="Verdana" w:hAnsi="Verdana"/>
          <w:sz w:val="20"/>
          <w:szCs w:val="20"/>
        </w:rPr>
        <w:t xml:space="preserve">, </w:t>
      </w:r>
      <w:proofErr w:type="gramStart"/>
      <w:r w:rsidR="00DE6F34" w:rsidRPr="000318B4">
        <w:rPr>
          <w:rFonts w:ascii="Verdana" w:hAnsi="Verdana"/>
          <w:sz w:val="20"/>
          <w:szCs w:val="20"/>
        </w:rPr>
        <w:t xml:space="preserve">will be </w:t>
      </w:r>
      <w:r w:rsidRPr="000318B4">
        <w:rPr>
          <w:rFonts w:ascii="Verdana" w:hAnsi="Verdana"/>
          <w:sz w:val="20"/>
          <w:szCs w:val="20"/>
        </w:rPr>
        <w:t>put</w:t>
      </w:r>
      <w:proofErr w:type="gramEnd"/>
      <w:r w:rsidRPr="000318B4">
        <w:rPr>
          <w:rFonts w:ascii="Verdana" w:hAnsi="Verdana"/>
          <w:sz w:val="20"/>
          <w:szCs w:val="20"/>
        </w:rPr>
        <w:t xml:space="preserve"> in place and stress tested before </w:t>
      </w:r>
      <w:r w:rsidR="000318B4">
        <w:rPr>
          <w:rFonts w:ascii="Verdana" w:hAnsi="Verdana"/>
          <w:sz w:val="20"/>
          <w:szCs w:val="20"/>
        </w:rPr>
        <w:t xml:space="preserve">the </w:t>
      </w:r>
      <w:r w:rsidRPr="000318B4">
        <w:rPr>
          <w:rFonts w:ascii="Verdana" w:hAnsi="Verdana"/>
          <w:sz w:val="20"/>
          <w:szCs w:val="20"/>
        </w:rPr>
        <w:t>game goes live</w:t>
      </w:r>
      <w:r w:rsidR="00DE6F34" w:rsidRPr="000318B4">
        <w:rPr>
          <w:rFonts w:ascii="Verdana" w:hAnsi="Verdana"/>
          <w:sz w:val="20"/>
          <w:szCs w:val="20"/>
        </w:rPr>
        <w:t>.</w:t>
      </w:r>
    </w:p>
    <w:p w14:paraId="5BDE46F6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795521D5" w14:textId="12E1497D" w:rsidR="003E0108" w:rsidRPr="000318B4" w:rsidRDefault="003E0108" w:rsidP="000318B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Early April</w:t>
      </w:r>
      <w:r w:rsidR="00401132" w:rsidRPr="000318B4">
        <w:rPr>
          <w:rFonts w:ascii="Verdana" w:hAnsi="Verdana"/>
          <w:i/>
          <w:sz w:val="20"/>
          <w:szCs w:val="20"/>
        </w:rPr>
        <w:t>: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BD4D5E" w:rsidRPr="000318B4">
        <w:rPr>
          <w:rFonts w:ascii="Verdana" w:hAnsi="Verdana"/>
          <w:sz w:val="20"/>
          <w:szCs w:val="20"/>
        </w:rPr>
        <w:t>The g</w:t>
      </w:r>
      <w:r w:rsidRPr="000318B4">
        <w:rPr>
          <w:rFonts w:ascii="Verdana" w:hAnsi="Verdana"/>
          <w:sz w:val="20"/>
          <w:szCs w:val="20"/>
        </w:rPr>
        <w:t xml:space="preserve">ame </w:t>
      </w:r>
      <w:r w:rsidR="00DE6F34" w:rsidRPr="000318B4">
        <w:rPr>
          <w:rFonts w:ascii="Verdana" w:hAnsi="Verdana"/>
          <w:sz w:val="20"/>
          <w:szCs w:val="20"/>
        </w:rPr>
        <w:t xml:space="preserve">will </w:t>
      </w:r>
      <w:r w:rsidRPr="000318B4">
        <w:rPr>
          <w:rFonts w:ascii="Verdana" w:hAnsi="Verdana"/>
          <w:sz w:val="20"/>
          <w:szCs w:val="20"/>
        </w:rPr>
        <w:t xml:space="preserve">go live </w:t>
      </w:r>
      <w:r w:rsidR="00C4310D" w:rsidRPr="000318B4">
        <w:rPr>
          <w:rFonts w:ascii="Verdana" w:hAnsi="Verdana"/>
          <w:sz w:val="20"/>
          <w:szCs w:val="20"/>
        </w:rPr>
        <w:t>i</w:t>
      </w:r>
      <w:r w:rsidRPr="000318B4">
        <w:rPr>
          <w:rFonts w:ascii="Verdana" w:hAnsi="Verdana"/>
          <w:sz w:val="20"/>
          <w:szCs w:val="20"/>
        </w:rPr>
        <w:t>n</w:t>
      </w:r>
      <w:r w:rsidR="007A335A">
        <w:rPr>
          <w:rFonts w:ascii="Verdana" w:hAnsi="Verdana"/>
          <w:sz w:val="20"/>
          <w:szCs w:val="20"/>
        </w:rPr>
        <w:t xml:space="preserve"> online app </w:t>
      </w:r>
      <w:r w:rsidRPr="000318B4">
        <w:rPr>
          <w:rFonts w:ascii="Verdana" w:hAnsi="Verdana"/>
          <w:sz w:val="20"/>
          <w:szCs w:val="20"/>
        </w:rPr>
        <w:t>stores</w:t>
      </w:r>
      <w:r w:rsidR="00DE6F34" w:rsidRPr="000318B4">
        <w:rPr>
          <w:rFonts w:ascii="Verdana" w:hAnsi="Verdana"/>
          <w:sz w:val="20"/>
          <w:szCs w:val="20"/>
        </w:rPr>
        <w:t>.</w:t>
      </w:r>
    </w:p>
    <w:p w14:paraId="51FFD9BF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5F51477B" w14:textId="19FFC9B2" w:rsidR="003E0108" w:rsidRPr="000318B4" w:rsidRDefault="003E0108" w:rsidP="000318B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Late April</w:t>
      </w:r>
      <w:r w:rsidR="007A335A">
        <w:rPr>
          <w:rFonts w:ascii="Verdana" w:hAnsi="Verdana"/>
          <w:i/>
          <w:sz w:val="20"/>
          <w:szCs w:val="20"/>
        </w:rPr>
        <w:t xml:space="preserve"> </w:t>
      </w:r>
      <w:r w:rsidR="00C3405E">
        <w:rPr>
          <w:rFonts w:ascii="Verdana" w:hAnsi="Verdana"/>
          <w:i/>
          <w:sz w:val="20"/>
          <w:szCs w:val="20"/>
        </w:rPr>
        <w:t>–</w:t>
      </w:r>
      <w:r w:rsidR="007A335A">
        <w:rPr>
          <w:rFonts w:ascii="Verdana" w:hAnsi="Verdana"/>
          <w:i/>
          <w:sz w:val="20"/>
          <w:szCs w:val="20"/>
        </w:rPr>
        <w:t xml:space="preserve"> Gaming</w:t>
      </w:r>
      <w:r w:rsidR="00C3405E">
        <w:rPr>
          <w:rFonts w:ascii="Verdana" w:hAnsi="Verdana"/>
          <w:i/>
          <w:sz w:val="20"/>
          <w:szCs w:val="20"/>
        </w:rPr>
        <w:t>-</w:t>
      </w:r>
      <w:r w:rsidR="007A335A">
        <w:rPr>
          <w:rFonts w:ascii="Verdana" w:hAnsi="Verdana"/>
          <w:i/>
          <w:sz w:val="20"/>
          <w:szCs w:val="20"/>
        </w:rPr>
        <w:t>Culture Festival in Boston</w:t>
      </w:r>
      <w:r w:rsidR="00AD7DC0">
        <w:rPr>
          <w:rFonts w:ascii="Verdana" w:hAnsi="Verdana"/>
          <w:i/>
          <w:sz w:val="20"/>
          <w:szCs w:val="20"/>
        </w:rPr>
        <w:t xml:space="preserve"> (</w:t>
      </w:r>
      <w:r w:rsidRPr="000318B4">
        <w:rPr>
          <w:rFonts w:ascii="Verdana" w:hAnsi="Verdana"/>
          <w:i/>
          <w:sz w:val="20"/>
          <w:szCs w:val="20"/>
        </w:rPr>
        <w:t>PAX East</w:t>
      </w:r>
      <w:r w:rsidR="00AD7DC0">
        <w:rPr>
          <w:rFonts w:ascii="Verdana" w:hAnsi="Verdana"/>
          <w:i/>
          <w:sz w:val="20"/>
          <w:szCs w:val="20"/>
        </w:rPr>
        <w:t>)</w:t>
      </w:r>
      <w:r w:rsidR="00105553" w:rsidRPr="000318B4">
        <w:rPr>
          <w:rFonts w:ascii="Verdana" w:hAnsi="Verdana"/>
          <w:i/>
          <w:sz w:val="20"/>
          <w:szCs w:val="20"/>
        </w:rPr>
        <w:t>: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BD4D5E" w:rsidRPr="000318B4">
        <w:rPr>
          <w:rFonts w:ascii="Verdana" w:hAnsi="Verdana"/>
          <w:sz w:val="20"/>
          <w:szCs w:val="20"/>
        </w:rPr>
        <w:t>The g</w:t>
      </w:r>
      <w:r w:rsidRPr="000318B4">
        <w:rPr>
          <w:rFonts w:ascii="Verdana" w:hAnsi="Verdana"/>
          <w:sz w:val="20"/>
          <w:szCs w:val="20"/>
        </w:rPr>
        <w:t>ame will be featured in both the brochure and interviews</w:t>
      </w:r>
      <w:r w:rsidR="00BD4D5E" w:rsidRPr="000318B4">
        <w:rPr>
          <w:rFonts w:ascii="Verdana" w:hAnsi="Verdana"/>
          <w:sz w:val="20"/>
          <w:szCs w:val="20"/>
        </w:rPr>
        <w:t>. The interviews</w:t>
      </w:r>
      <w:r w:rsidRPr="000318B4">
        <w:rPr>
          <w:rFonts w:ascii="Verdana" w:hAnsi="Verdana"/>
          <w:sz w:val="20"/>
          <w:szCs w:val="20"/>
        </w:rPr>
        <w:t xml:space="preserve"> </w:t>
      </w:r>
      <w:proofErr w:type="gramStart"/>
      <w:r w:rsidRPr="000318B4">
        <w:rPr>
          <w:rFonts w:ascii="Verdana" w:hAnsi="Verdana"/>
          <w:sz w:val="20"/>
          <w:szCs w:val="20"/>
        </w:rPr>
        <w:t>are scheduled</w:t>
      </w:r>
      <w:proofErr w:type="gramEnd"/>
      <w:r w:rsidRPr="000318B4">
        <w:rPr>
          <w:rFonts w:ascii="Verdana" w:hAnsi="Verdana"/>
          <w:sz w:val="20"/>
          <w:szCs w:val="20"/>
        </w:rPr>
        <w:t xml:space="preserve"> with major gaming magazines, bloggers, and influencers in the gaming community</w:t>
      </w:r>
      <w:r w:rsidR="00BD4D5E" w:rsidRPr="000318B4">
        <w:rPr>
          <w:rFonts w:ascii="Verdana" w:hAnsi="Verdana"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06199B" w:rsidRPr="000318B4">
        <w:rPr>
          <w:rFonts w:ascii="Verdana" w:hAnsi="Verdana"/>
          <w:sz w:val="20"/>
          <w:szCs w:val="20"/>
        </w:rPr>
        <w:t>Attendees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0318B4">
        <w:rPr>
          <w:rFonts w:ascii="Verdana" w:hAnsi="Verdana"/>
          <w:sz w:val="20"/>
          <w:szCs w:val="20"/>
        </w:rPr>
        <w:t xml:space="preserve">who download the game on their devices </w:t>
      </w:r>
      <w:r w:rsidRPr="000318B4">
        <w:rPr>
          <w:rFonts w:ascii="Verdana" w:hAnsi="Verdana"/>
          <w:sz w:val="20"/>
          <w:szCs w:val="20"/>
        </w:rPr>
        <w:t xml:space="preserve">will </w:t>
      </w:r>
      <w:r w:rsidR="00AD7DC0">
        <w:rPr>
          <w:rFonts w:ascii="Verdana" w:hAnsi="Verdana"/>
          <w:sz w:val="20"/>
          <w:szCs w:val="20"/>
        </w:rPr>
        <w:t>receive</w:t>
      </w:r>
      <w:r w:rsidR="00AD7DC0" w:rsidRPr="000318B4">
        <w:rPr>
          <w:rFonts w:ascii="Verdana" w:hAnsi="Verdana"/>
          <w:sz w:val="20"/>
          <w:szCs w:val="20"/>
        </w:rPr>
        <w:t xml:space="preserve"> </w:t>
      </w:r>
      <w:r w:rsidRPr="000318B4">
        <w:rPr>
          <w:rFonts w:ascii="Verdana" w:hAnsi="Verdana"/>
          <w:sz w:val="20"/>
          <w:szCs w:val="20"/>
        </w:rPr>
        <w:t xml:space="preserve">a code for </w:t>
      </w:r>
      <w:r w:rsidR="000318B4">
        <w:rPr>
          <w:rFonts w:ascii="Verdana" w:hAnsi="Verdana"/>
          <w:sz w:val="20"/>
          <w:szCs w:val="20"/>
        </w:rPr>
        <w:t xml:space="preserve">a free in-game purchase of </w:t>
      </w:r>
      <w:r w:rsidRPr="000318B4">
        <w:rPr>
          <w:rFonts w:ascii="Verdana" w:hAnsi="Verdana"/>
          <w:sz w:val="20"/>
          <w:szCs w:val="20"/>
        </w:rPr>
        <w:t xml:space="preserve">100 gold </w:t>
      </w:r>
      <w:r w:rsidR="00BB13F9">
        <w:rPr>
          <w:rFonts w:ascii="Verdana" w:hAnsi="Verdana"/>
          <w:sz w:val="20"/>
          <w:szCs w:val="20"/>
        </w:rPr>
        <w:t>coins</w:t>
      </w:r>
      <w:r w:rsidR="000318B4">
        <w:rPr>
          <w:rFonts w:ascii="Verdana" w:hAnsi="Verdana"/>
          <w:sz w:val="20"/>
          <w:szCs w:val="20"/>
        </w:rPr>
        <w:t>.</w:t>
      </w:r>
    </w:p>
    <w:p w14:paraId="4C302462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6DF09040" w14:textId="0C6EE88E" w:rsidR="003E0108" w:rsidRPr="000318B4" w:rsidRDefault="003E0108" w:rsidP="000318B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August</w:t>
      </w:r>
      <w:r w:rsidR="00AD7DC0">
        <w:rPr>
          <w:rFonts w:ascii="Verdana" w:hAnsi="Verdana"/>
          <w:i/>
          <w:sz w:val="20"/>
          <w:szCs w:val="20"/>
        </w:rPr>
        <w:t xml:space="preserve"> </w:t>
      </w:r>
      <w:r w:rsidR="007A335A">
        <w:rPr>
          <w:rFonts w:ascii="Verdana" w:hAnsi="Verdana"/>
          <w:i/>
          <w:sz w:val="20"/>
          <w:szCs w:val="20"/>
        </w:rPr>
        <w:t>– Gaming</w:t>
      </w:r>
      <w:r w:rsidR="00C3405E">
        <w:rPr>
          <w:rFonts w:ascii="Verdana" w:hAnsi="Verdana"/>
          <w:i/>
          <w:sz w:val="20"/>
          <w:szCs w:val="20"/>
        </w:rPr>
        <w:t>-</w:t>
      </w:r>
      <w:r w:rsidR="007A335A">
        <w:rPr>
          <w:rFonts w:ascii="Verdana" w:hAnsi="Verdana"/>
          <w:i/>
          <w:sz w:val="20"/>
          <w:szCs w:val="20"/>
        </w:rPr>
        <w:t>Culture Festival in Sea</w:t>
      </w:r>
      <w:r w:rsidR="002377F8">
        <w:rPr>
          <w:rFonts w:ascii="Verdana" w:hAnsi="Verdana"/>
          <w:i/>
          <w:sz w:val="20"/>
          <w:szCs w:val="20"/>
        </w:rPr>
        <w:t>t</w:t>
      </w:r>
      <w:r w:rsidR="007A335A">
        <w:rPr>
          <w:rFonts w:ascii="Verdana" w:hAnsi="Verdana"/>
          <w:i/>
          <w:sz w:val="20"/>
          <w:szCs w:val="20"/>
        </w:rPr>
        <w:t xml:space="preserve">tle </w:t>
      </w:r>
      <w:r w:rsidR="00AD7DC0">
        <w:rPr>
          <w:rFonts w:ascii="Verdana" w:hAnsi="Verdana"/>
          <w:i/>
          <w:sz w:val="20"/>
          <w:szCs w:val="20"/>
        </w:rPr>
        <w:t>(</w:t>
      </w:r>
      <w:r w:rsidRPr="000318B4">
        <w:rPr>
          <w:rFonts w:ascii="Verdana" w:hAnsi="Verdana"/>
          <w:i/>
          <w:sz w:val="20"/>
          <w:szCs w:val="20"/>
        </w:rPr>
        <w:t>PAX West</w:t>
      </w:r>
      <w:r w:rsidR="00AD7DC0">
        <w:rPr>
          <w:rFonts w:ascii="Verdana" w:hAnsi="Verdana"/>
          <w:i/>
          <w:sz w:val="20"/>
          <w:szCs w:val="20"/>
        </w:rPr>
        <w:t>)</w:t>
      </w:r>
      <w:r w:rsidR="00105553" w:rsidRPr="000318B4">
        <w:rPr>
          <w:rFonts w:ascii="Verdana" w:hAnsi="Verdana"/>
          <w:i/>
          <w:sz w:val="20"/>
          <w:szCs w:val="20"/>
        </w:rPr>
        <w:t>: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BD4D5E" w:rsidRPr="000318B4">
        <w:rPr>
          <w:rFonts w:ascii="Verdana" w:hAnsi="Verdana"/>
          <w:sz w:val="20"/>
          <w:szCs w:val="20"/>
        </w:rPr>
        <w:t xml:space="preserve">The </w:t>
      </w:r>
      <w:r w:rsidRPr="000318B4">
        <w:rPr>
          <w:rFonts w:ascii="Verdana" w:hAnsi="Verdana"/>
          <w:sz w:val="20"/>
          <w:szCs w:val="20"/>
        </w:rPr>
        <w:t xml:space="preserve">game will be part of the </w:t>
      </w:r>
      <w:r w:rsidR="00BB13F9">
        <w:rPr>
          <w:rFonts w:ascii="Verdana" w:hAnsi="Verdana"/>
          <w:sz w:val="20"/>
          <w:szCs w:val="20"/>
        </w:rPr>
        <w:t>world’s leading live</w:t>
      </w:r>
      <w:r w:rsidRPr="000318B4">
        <w:rPr>
          <w:rFonts w:ascii="Verdana" w:hAnsi="Verdana"/>
          <w:sz w:val="20"/>
          <w:szCs w:val="20"/>
        </w:rPr>
        <w:t xml:space="preserve"> media stream, with professional CG players in game mode on a Friday night (</w:t>
      </w:r>
      <w:r w:rsidR="00AD7DC0">
        <w:rPr>
          <w:rFonts w:ascii="Verdana" w:hAnsi="Verdana"/>
          <w:sz w:val="20"/>
          <w:szCs w:val="20"/>
        </w:rPr>
        <w:t>p</w:t>
      </w:r>
      <w:r w:rsidRPr="000318B4">
        <w:rPr>
          <w:rFonts w:ascii="Verdana" w:hAnsi="Verdana"/>
          <w:sz w:val="20"/>
          <w:szCs w:val="20"/>
        </w:rPr>
        <w:t xml:space="preserve">rime </w:t>
      </w:r>
      <w:r w:rsidR="00BB13F9">
        <w:rPr>
          <w:rFonts w:ascii="Verdana" w:hAnsi="Verdana"/>
          <w:sz w:val="20"/>
          <w:szCs w:val="20"/>
        </w:rPr>
        <w:t>live streaming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AD7DC0">
        <w:rPr>
          <w:rFonts w:ascii="Verdana" w:hAnsi="Verdana"/>
          <w:sz w:val="20"/>
          <w:szCs w:val="20"/>
        </w:rPr>
        <w:t>t</w:t>
      </w:r>
      <w:r w:rsidRPr="000318B4">
        <w:rPr>
          <w:rFonts w:ascii="Verdana" w:hAnsi="Verdana"/>
          <w:sz w:val="20"/>
          <w:szCs w:val="20"/>
        </w:rPr>
        <w:t>ime)</w:t>
      </w:r>
      <w:r w:rsidR="00BD4D5E" w:rsidRPr="000318B4">
        <w:rPr>
          <w:rFonts w:ascii="Verdana" w:hAnsi="Verdana"/>
          <w:sz w:val="20"/>
          <w:szCs w:val="20"/>
        </w:rPr>
        <w:t xml:space="preserve">. </w:t>
      </w:r>
      <w:proofErr w:type="gramStart"/>
      <w:r w:rsidR="00BD4D5E" w:rsidRPr="000318B4">
        <w:rPr>
          <w:rFonts w:ascii="Verdana" w:hAnsi="Verdana"/>
          <w:sz w:val="20"/>
          <w:szCs w:val="20"/>
        </w:rPr>
        <w:t>It will also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BD4D5E" w:rsidRPr="000318B4">
        <w:rPr>
          <w:rFonts w:ascii="Verdana" w:hAnsi="Verdana"/>
          <w:sz w:val="20"/>
          <w:szCs w:val="20"/>
        </w:rPr>
        <w:t xml:space="preserve">be </w:t>
      </w:r>
      <w:r w:rsidRPr="000318B4">
        <w:rPr>
          <w:rFonts w:ascii="Verdana" w:hAnsi="Verdana"/>
          <w:sz w:val="20"/>
          <w:szCs w:val="20"/>
        </w:rPr>
        <w:t xml:space="preserve">livestreamed from the game floor to both </w:t>
      </w:r>
      <w:r w:rsidR="000318B4">
        <w:rPr>
          <w:rFonts w:ascii="Verdana" w:hAnsi="Verdana"/>
          <w:sz w:val="20"/>
          <w:szCs w:val="20"/>
        </w:rPr>
        <w:t xml:space="preserve">the </w:t>
      </w:r>
      <w:r w:rsidR="00BB13F9">
        <w:rPr>
          <w:rFonts w:ascii="Verdana" w:hAnsi="Verdana"/>
          <w:sz w:val="20"/>
          <w:szCs w:val="20"/>
        </w:rPr>
        <w:t>gaming</w:t>
      </w:r>
      <w:r w:rsidR="00C3405E">
        <w:rPr>
          <w:rFonts w:ascii="Verdana" w:hAnsi="Verdana"/>
          <w:sz w:val="20"/>
          <w:szCs w:val="20"/>
        </w:rPr>
        <w:t>-</w:t>
      </w:r>
      <w:r w:rsidR="00BB13F9">
        <w:rPr>
          <w:rFonts w:ascii="Verdana" w:hAnsi="Verdana"/>
          <w:sz w:val="20"/>
          <w:szCs w:val="20"/>
        </w:rPr>
        <w:t>culture festival and the live media stream</w:t>
      </w:r>
      <w:r w:rsidRPr="000318B4">
        <w:rPr>
          <w:rFonts w:ascii="Verdana" w:hAnsi="Verdana"/>
          <w:sz w:val="20"/>
          <w:szCs w:val="20"/>
        </w:rPr>
        <w:t xml:space="preserve"> websites, with recordings loaded to </w:t>
      </w:r>
      <w:r w:rsidR="00BB13F9">
        <w:rPr>
          <w:rFonts w:ascii="Verdana" w:hAnsi="Verdana"/>
          <w:sz w:val="20"/>
          <w:szCs w:val="20"/>
        </w:rPr>
        <w:t>a video-sharing website</w:t>
      </w:r>
      <w:r w:rsidRPr="000318B4">
        <w:rPr>
          <w:rFonts w:ascii="Verdana" w:hAnsi="Verdana"/>
          <w:sz w:val="20"/>
          <w:szCs w:val="20"/>
        </w:rPr>
        <w:t xml:space="preserve"> for the gaming community.</w:t>
      </w:r>
      <w:proofErr w:type="gramEnd"/>
      <w:r w:rsidRPr="000318B4">
        <w:rPr>
          <w:rFonts w:ascii="Verdana" w:hAnsi="Verdana"/>
          <w:sz w:val="20"/>
          <w:szCs w:val="20"/>
        </w:rPr>
        <w:t xml:space="preserve"> Our company is giving away CG2-TP prizes to all attendees of the </w:t>
      </w:r>
      <w:r w:rsidR="009D5FEF">
        <w:rPr>
          <w:rFonts w:ascii="Verdana" w:hAnsi="Verdana"/>
          <w:sz w:val="20"/>
          <w:szCs w:val="20"/>
        </w:rPr>
        <w:t>live streaming video platform</w:t>
      </w:r>
      <w:r w:rsidRPr="000318B4">
        <w:rPr>
          <w:rFonts w:ascii="Verdana" w:hAnsi="Verdana"/>
          <w:sz w:val="20"/>
          <w:szCs w:val="20"/>
        </w:rPr>
        <w:t xml:space="preserve"> community live game play</w:t>
      </w:r>
      <w:r w:rsidR="00F855C7" w:rsidRPr="000318B4">
        <w:rPr>
          <w:rFonts w:ascii="Verdana" w:hAnsi="Verdana"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F855C7" w:rsidRPr="000318B4">
        <w:rPr>
          <w:rFonts w:ascii="Verdana" w:hAnsi="Verdana"/>
          <w:sz w:val="20"/>
          <w:szCs w:val="20"/>
        </w:rPr>
        <w:t>O</w:t>
      </w:r>
      <w:r w:rsidRPr="000318B4">
        <w:rPr>
          <w:rFonts w:ascii="Verdana" w:hAnsi="Verdana"/>
          <w:sz w:val="20"/>
          <w:szCs w:val="20"/>
        </w:rPr>
        <w:t xml:space="preserve">ther marketing </w:t>
      </w:r>
      <w:proofErr w:type="gramStart"/>
      <w:r w:rsidR="00F855C7" w:rsidRPr="000318B4">
        <w:rPr>
          <w:rFonts w:ascii="Verdana" w:hAnsi="Verdana"/>
          <w:sz w:val="20"/>
          <w:szCs w:val="20"/>
        </w:rPr>
        <w:t>will be applied</w:t>
      </w:r>
      <w:proofErr w:type="gramEnd"/>
      <w:r w:rsidR="00F855C7" w:rsidRPr="000318B4">
        <w:rPr>
          <w:rFonts w:ascii="Verdana" w:hAnsi="Verdana"/>
          <w:sz w:val="20"/>
          <w:szCs w:val="20"/>
        </w:rPr>
        <w:t xml:space="preserve">, </w:t>
      </w:r>
      <w:r w:rsidRPr="000318B4">
        <w:rPr>
          <w:rFonts w:ascii="Verdana" w:hAnsi="Verdana"/>
          <w:sz w:val="20"/>
          <w:szCs w:val="20"/>
        </w:rPr>
        <w:t>including a free in</w:t>
      </w:r>
      <w:r w:rsidR="00F855C7" w:rsidRPr="000318B4">
        <w:rPr>
          <w:rFonts w:ascii="Verdana" w:hAnsi="Verdana"/>
          <w:sz w:val="20"/>
          <w:szCs w:val="20"/>
        </w:rPr>
        <w:t>-</w:t>
      </w:r>
      <w:r w:rsidRPr="000318B4">
        <w:rPr>
          <w:rFonts w:ascii="Verdana" w:hAnsi="Verdana"/>
          <w:sz w:val="20"/>
          <w:szCs w:val="20"/>
        </w:rPr>
        <w:t xml:space="preserve">game purchase of 100 gold </w:t>
      </w:r>
      <w:r w:rsidR="00BB13F9">
        <w:rPr>
          <w:rFonts w:ascii="Verdana" w:hAnsi="Verdana"/>
          <w:sz w:val="20"/>
          <w:szCs w:val="20"/>
        </w:rPr>
        <w:t>coins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5A78F9">
        <w:rPr>
          <w:rFonts w:ascii="Verdana" w:hAnsi="Verdana"/>
          <w:sz w:val="20"/>
          <w:szCs w:val="20"/>
        </w:rPr>
        <w:t>for attendees who</w:t>
      </w:r>
      <w:r w:rsidRPr="000318B4">
        <w:rPr>
          <w:rFonts w:ascii="Verdana" w:hAnsi="Verdana"/>
          <w:sz w:val="20"/>
          <w:szCs w:val="20"/>
        </w:rPr>
        <w:t xml:space="preserve"> download the game on their devices.</w:t>
      </w:r>
    </w:p>
    <w:p w14:paraId="40DAE07C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27E2CAFE" w14:textId="2D7A26F1" w:rsidR="003E0108" w:rsidRPr="000318B4" w:rsidRDefault="003E0108" w:rsidP="000318B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October</w:t>
      </w:r>
      <w:r w:rsidR="007A335A">
        <w:rPr>
          <w:rFonts w:ascii="Verdana" w:hAnsi="Verdana"/>
          <w:i/>
          <w:sz w:val="20"/>
          <w:szCs w:val="20"/>
        </w:rPr>
        <w:t xml:space="preserve"> – Gaming</w:t>
      </w:r>
      <w:r w:rsidR="00C3405E">
        <w:rPr>
          <w:rFonts w:ascii="Verdana" w:hAnsi="Verdana"/>
          <w:i/>
          <w:sz w:val="20"/>
          <w:szCs w:val="20"/>
        </w:rPr>
        <w:t>-</w:t>
      </w:r>
      <w:r w:rsidR="007A335A">
        <w:rPr>
          <w:rFonts w:ascii="Verdana" w:hAnsi="Verdana"/>
          <w:i/>
          <w:sz w:val="20"/>
          <w:szCs w:val="20"/>
        </w:rPr>
        <w:t>Culture Festival</w:t>
      </w:r>
      <w:r w:rsidR="002377F8">
        <w:rPr>
          <w:rFonts w:ascii="Verdana" w:hAnsi="Verdana"/>
          <w:i/>
          <w:sz w:val="20"/>
          <w:szCs w:val="20"/>
        </w:rPr>
        <w:t xml:space="preserve"> in Melbourne</w:t>
      </w:r>
      <w:r w:rsidR="00AD7DC0">
        <w:rPr>
          <w:rFonts w:ascii="Verdana" w:hAnsi="Verdana"/>
          <w:i/>
          <w:sz w:val="20"/>
          <w:szCs w:val="20"/>
        </w:rPr>
        <w:t xml:space="preserve"> (</w:t>
      </w:r>
      <w:r w:rsidRPr="000318B4">
        <w:rPr>
          <w:rFonts w:ascii="Verdana" w:hAnsi="Verdana"/>
          <w:i/>
          <w:sz w:val="20"/>
          <w:szCs w:val="20"/>
        </w:rPr>
        <w:t>PAX AUS</w:t>
      </w:r>
      <w:r w:rsidR="00AD7DC0">
        <w:rPr>
          <w:rFonts w:ascii="Verdana" w:hAnsi="Verdana"/>
          <w:i/>
          <w:sz w:val="20"/>
          <w:szCs w:val="20"/>
        </w:rPr>
        <w:t>)</w:t>
      </w:r>
      <w:r w:rsidR="00105553" w:rsidRPr="000318B4">
        <w:rPr>
          <w:rFonts w:ascii="Verdana" w:hAnsi="Verdana"/>
          <w:i/>
          <w:sz w:val="20"/>
          <w:szCs w:val="20"/>
        </w:rPr>
        <w:t>: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06199B" w:rsidRPr="000318B4">
        <w:rPr>
          <w:rFonts w:ascii="Verdana" w:hAnsi="Verdana"/>
          <w:sz w:val="20"/>
          <w:szCs w:val="20"/>
        </w:rPr>
        <w:t>A</w:t>
      </w:r>
      <w:r w:rsidRPr="000318B4">
        <w:rPr>
          <w:rFonts w:ascii="Verdana" w:hAnsi="Verdana"/>
          <w:sz w:val="20"/>
          <w:szCs w:val="20"/>
        </w:rPr>
        <w:t xml:space="preserve"> small team will be in Melbourne</w:t>
      </w:r>
      <w:r w:rsidR="0006199B" w:rsidRPr="000318B4">
        <w:rPr>
          <w:rFonts w:ascii="Verdana" w:hAnsi="Verdana"/>
          <w:sz w:val="20"/>
          <w:szCs w:val="20"/>
        </w:rPr>
        <w:t>,</w:t>
      </w:r>
      <w:r w:rsidRPr="000318B4">
        <w:rPr>
          <w:rFonts w:ascii="Verdana" w:hAnsi="Verdana"/>
          <w:sz w:val="20"/>
          <w:szCs w:val="20"/>
        </w:rPr>
        <w:t xml:space="preserve"> Australia</w:t>
      </w:r>
      <w:r w:rsidR="0006199B" w:rsidRPr="000318B4">
        <w:rPr>
          <w:rFonts w:ascii="Verdana" w:hAnsi="Verdana"/>
          <w:sz w:val="20"/>
          <w:szCs w:val="20"/>
        </w:rPr>
        <w:t>,</w:t>
      </w:r>
      <w:r w:rsidRPr="000318B4">
        <w:rPr>
          <w:rFonts w:ascii="Verdana" w:hAnsi="Verdana"/>
          <w:sz w:val="20"/>
          <w:szCs w:val="20"/>
        </w:rPr>
        <w:t xml:space="preserve"> and the game </w:t>
      </w:r>
      <w:proofErr w:type="gramStart"/>
      <w:r w:rsidRPr="000318B4">
        <w:rPr>
          <w:rFonts w:ascii="Verdana" w:hAnsi="Verdana"/>
          <w:sz w:val="20"/>
          <w:szCs w:val="20"/>
        </w:rPr>
        <w:t>will be featured</w:t>
      </w:r>
      <w:proofErr w:type="gramEnd"/>
      <w:r w:rsidRPr="000318B4">
        <w:rPr>
          <w:rFonts w:ascii="Verdana" w:hAnsi="Verdana"/>
          <w:sz w:val="20"/>
          <w:szCs w:val="20"/>
        </w:rPr>
        <w:t xml:space="preserve"> in both the brochure and interviews</w:t>
      </w:r>
      <w:r w:rsidR="0006199B" w:rsidRPr="000318B4">
        <w:rPr>
          <w:rFonts w:ascii="Verdana" w:hAnsi="Verdana"/>
          <w:sz w:val="20"/>
          <w:szCs w:val="20"/>
        </w:rPr>
        <w:t>. The interviews</w:t>
      </w:r>
      <w:r w:rsidRPr="000318B4">
        <w:rPr>
          <w:rFonts w:ascii="Verdana" w:hAnsi="Verdana"/>
          <w:sz w:val="20"/>
          <w:szCs w:val="20"/>
        </w:rPr>
        <w:t xml:space="preserve"> </w:t>
      </w:r>
      <w:proofErr w:type="gramStart"/>
      <w:r w:rsidRPr="000318B4">
        <w:rPr>
          <w:rFonts w:ascii="Verdana" w:hAnsi="Verdana"/>
          <w:sz w:val="20"/>
          <w:szCs w:val="20"/>
        </w:rPr>
        <w:t>are scheduled</w:t>
      </w:r>
      <w:proofErr w:type="gramEnd"/>
      <w:r w:rsidRPr="000318B4">
        <w:rPr>
          <w:rFonts w:ascii="Verdana" w:hAnsi="Verdana"/>
          <w:sz w:val="20"/>
          <w:szCs w:val="20"/>
        </w:rPr>
        <w:t xml:space="preserve"> with major gaming magazines, bloggers, and influencers in the gaming community in the Asia</w:t>
      </w:r>
      <w:r w:rsidR="005B4C5E">
        <w:rPr>
          <w:rFonts w:ascii="Verdana" w:hAnsi="Verdana"/>
          <w:sz w:val="20"/>
          <w:szCs w:val="20"/>
        </w:rPr>
        <w:t>-</w:t>
      </w:r>
      <w:r w:rsidRPr="000318B4">
        <w:rPr>
          <w:rFonts w:ascii="Verdana" w:hAnsi="Verdana"/>
          <w:sz w:val="20"/>
          <w:szCs w:val="20"/>
        </w:rPr>
        <w:t>Pacific region</w:t>
      </w:r>
      <w:r w:rsidR="0006199B" w:rsidRPr="000318B4">
        <w:rPr>
          <w:rFonts w:ascii="Verdana" w:hAnsi="Verdana"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 xml:space="preserve"> </w:t>
      </w:r>
      <w:r w:rsidR="0006199B" w:rsidRPr="000318B4">
        <w:rPr>
          <w:rFonts w:ascii="Verdana" w:hAnsi="Verdana"/>
          <w:sz w:val="20"/>
          <w:szCs w:val="20"/>
        </w:rPr>
        <w:t xml:space="preserve">Attendees </w:t>
      </w:r>
      <w:r w:rsidR="000318B4">
        <w:rPr>
          <w:rFonts w:ascii="Verdana" w:hAnsi="Verdana"/>
          <w:sz w:val="20"/>
          <w:szCs w:val="20"/>
        </w:rPr>
        <w:t xml:space="preserve">who download the game on their devices </w:t>
      </w:r>
      <w:r w:rsidRPr="000318B4">
        <w:rPr>
          <w:rFonts w:ascii="Verdana" w:hAnsi="Verdana"/>
          <w:sz w:val="20"/>
          <w:szCs w:val="20"/>
        </w:rPr>
        <w:t xml:space="preserve">will </w:t>
      </w:r>
      <w:r w:rsidR="00AD7DC0">
        <w:rPr>
          <w:rFonts w:ascii="Verdana" w:hAnsi="Verdana"/>
          <w:sz w:val="20"/>
          <w:szCs w:val="20"/>
        </w:rPr>
        <w:t>receive</w:t>
      </w:r>
      <w:r w:rsidR="00AD7DC0" w:rsidRPr="000318B4">
        <w:rPr>
          <w:rFonts w:ascii="Verdana" w:hAnsi="Verdana"/>
          <w:sz w:val="20"/>
          <w:szCs w:val="20"/>
        </w:rPr>
        <w:t xml:space="preserve"> </w:t>
      </w:r>
      <w:r w:rsidRPr="000318B4">
        <w:rPr>
          <w:rFonts w:ascii="Verdana" w:hAnsi="Verdana"/>
          <w:sz w:val="20"/>
          <w:szCs w:val="20"/>
        </w:rPr>
        <w:t>a code for a free in</w:t>
      </w:r>
      <w:r w:rsidR="000318B4">
        <w:rPr>
          <w:rFonts w:ascii="Verdana" w:hAnsi="Verdana"/>
          <w:sz w:val="20"/>
          <w:szCs w:val="20"/>
        </w:rPr>
        <w:t>-</w:t>
      </w:r>
      <w:r w:rsidR="00BB13F9">
        <w:rPr>
          <w:rFonts w:ascii="Verdana" w:hAnsi="Verdana"/>
          <w:sz w:val="20"/>
          <w:szCs w:val="20"/>
        </w:rPr>
        <w:t>game purchase of 100 gold coins</w:t>
      </w:r>
      <w:r w:rsidR="000318B4">
        <w:rPr>
          <w:rFonts w:ascii="Verdana" w:hAnsi="Verdana"/>
          <w:sz w:val="20"/>
          <w:szCs w:val="20"/>
        </w:rPr>
        <w:t>.</w:t>
      </w:r>
    </w:p>
    <w:p w14:paraId="429232DD" w14:textId="136A27EF" w:rsidR="00612940" w:rsidRDefault="006129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A8ABAB0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4CD5537D" w14:textId="73E69990" w:rsidR="003E0108" w:rsidRDefault="003E0108" w:rsidP="00EB4E97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>Then the holiday season in Europe,</w:t>
      </w:r>
      <w:r w:rsidR="009D5FEF">
        <w:rPr>
          <w:rFonts w:ascii="Verdana" w:hAnsi="Verdana"/>
          <w:sz w:val="20"/>
          <w:szCs w:val="20"/>
        </w:rPr>
        <w:t xml:space="preserve"> North</w:t>
      </w:r>
      <w:r w:rsidRPr="003E0108">
        <w:rPr>
          <w:rFonts w:ascii="Verdana" w:hAnsi="Verdana"/>
          <w:sz w:val="20"/>
          <w:szCs w:val="20"/>
        </w:rPr>
        <w:t xml:space="preserve"> America, and sections of </w:t>
      </w:r>
      <w:r w:rsidR="0006199B">
        <w:rPr>
          <w:rFonts w:ascii="Verdana" w:hAnsi="Verdana"/>
          <w:sz w:val="20"/>
          <w:szCs w:val="20"/>
        </w:rPr>
        <w:t xml:space="preserve">the </w:t>
      </w:r>
      <w:r w:rsidRPr="003E0108">
        <w:rPr>
          <w:rFonts w:ascii="Verdana" w:hAnsi="Verdana"/>
          <w:sz w:val="20"/>
          <w:szCs w:val="20"/>
        </w:rPr>
        <w:t>Asia</w:t>
      </w:r>
      <w:r w:rsidR="005B4C5E">
        <w:rPr>
          <w:rFonts w:ascii="Verdana" w:hAnsi="Verdana"/>
          <w:sz w:val="20"/>
          <w:szCs w:val="20"/>
        </w:rPr>
        <w:t>-</w:t>
      </w:r>
      <w:r w:rsidRPr="003E0108">
        <w:rPr>
          <w:rFonts w:ascii="Verdana" w:hAnsi="Verdana"/>
          <w:sz w:val="20"/>
          <w:szCs w:val="20"/>
        </w:rPr>
        <w:t xml:space="preserve">Pacific </w:t>
      </w:r>
      <w:r w:rsidR="005B4C5E">
        <w:rPr>
          <w:rFonts w:ascii="Verdana" w:hAnsi="Verdana"/>
          <w:sz w:val="20"/>
          <w:szCs w:val="20"/>
        </w:rPr>
        <w:t xml:space="preserve">region </w:t>
      </w:r>
      <w:r w:rsidRPr="003E0108">
        <w:rPr>
          <w:rFonts w:ascii="Verdana" w:hAnsi="Verdana"/>
          <w:sz w:val="20"/>
          <w:szCs w:val="20"/>
        </w:rPr>
        <w:t>arrive</w:t>
      </w:r>
      <w:r w:rsidR="0006199B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giving the game </w:t>
      </w:r>
      <w:r w:rsidR="0006199B">
        <w:rPr>
          <w:rFonts w:ascii="Verdana" w:hAnsi="Verdana"/>
          <w:sz w:val="20"/>
          <w:szCs w:val="20"/>
        </w:rPr>
        <w:t xml:space="preserve">a </w:t>
      </w:r>
      <w:r w:rsidRPr="003E0108">
        <w:rPr>
          <w:rFonts w:ascii="Verdana" w:hAnsi="Verdana"/>
          <w:sz w:val="20"/>
          <w:szCs w:val="20"/>
        </w:rPr>
        <w:t xml:space="preserve">much needed holiday sales boost during this </w:t>
      </w:r>
      <w:proofErr w:type="gramStart"/>
      <w:r w:rsidRPr="003E0108">
        <w:rPr>
          <w:rFonts w:ascii="Verdana" w:hAnsi="Verdana"/>
          <w:sz w:val="20"/>
          <w:szCs w:val="20"/>
        </w:rPr>
        <w:t>time period</w:t>
      </w:r>
      <w:proofErr w:type="gramEnd"/>
      <w:r w:rsidRPr="003E0108">
        <w:rPr>
          <w:rFonts w:ascii="Verdana" w:hAnsi="Verdana"/>
          <w:sz w:val="20"/>
          <w:szCs w:val="20"/>
        </w:rPr>
        <w:t xml:space="preserve">. </w:t>
      </w:r>
      <w:r w:rsidR="005B4C5E">
        <w:rPr>
          <w:rFonts w:ascii="Verdana" w:hAnsi="Verdana"/>
          <w:sz w:val="20"/>
          <w:szCs w:val="20"/>
        </w:rPr>
        <w:t>(</w:t>
      </w:r>
      <w:r w:rsidRPr="003E0108">
        <w:rPr>
          <w:rFonts w:ascii="Verdana" w:hAnsi="Verdana"/>
          <w:sz w:val="20"/>
          <w:szCs w:val="20"/>
        </w:rPr>
        <w:t>See</w:t>
      </w:r>
      <w:r w:rsidR="0006199B">
        <w:rPr>
          <w:rFonts w:ascii="Verdana" w:hAnsi="Verdana"/>
          <w:sz w:val="20"/>
          <w:szCs w:val="20"/>
        </w:rPr>
        <w:t xml:space="preserve"> the</w:t>
      </w:r>
      <w:r w:rsidRPr="003E0108">
        <w:rPr>
          <w:rFonts w:ascii="Verdana" w:hAnsi="Verdana"/>
          <w:sz w:val="20"/>
          <w:szCs w:val="20"/>
        </w:rPr>
        <w:t xml:space="preserve"> projected data in </w:t>
      </w:r>
      <w:r w:rsidR="0006199B">
        <w:rPr>
          <w:rFonts w:ascii="Verdana" w:hAnsi="Verdana"/>
          <w:sz w:val="20"/>
          <w:szCs w:val="20"/>
        </w:rPr>
        <w:t>D</w:t>
      </w:r>
      <w:r w:rsidRPr="003E0108">
        <w:rPr>
          <w:rFonts w:ascii="Verdana" w:hAnsi="Verdana"/>
          <w:sz w:val="20"/>
          <w:szCs w:val="20"/>
        </w:rPr>
        <w:t xml:space="preserve">ata </w:t>
      </w:r>
      <w:r w:rsidR="0006199B">
        <w:rPr>
          <w:rFonts w:ascii="Verdana" w:hAnsi="Verdana"/>
          <w:sz w:val="20"/>
          <w:szCs w:val="20"/>
        </w:rPr>
        <w:t>T</w:t>
      </w:r>
      <w:r w:rsidRPr="003E0108">
        <w:rPr>
          <w:rFonts w:ascii="Verdana" w:hAnsi="Verdana"/>
          <w:sz w:val="20"/>
          <w:szCs w:val="20"/>
        </w:rPr>
        <w:t>able 2.</w:t>
      </w:r>
      <w:r w:rsidR="005B4C5E">
        <w:rPr>
          <w:rFonts w:ascii="Verdana" w:hAnsi="Verdana"/>
          <w:sz w:val="20"/>
          <w:szCs w:val="20"/>
        </w:rPr>
        <w:t>)</w:t>
      </w:r>
      <w:r w:rsidRPr="003E0108">
        <w:rPr>
          <w:rFonts w:ascii="Verdana" w:hAnsi="Verdana"/>
          <w:sz w:val="20"/>
          <w:szCs w:val="20"/>
        </w:rPr>
        <w:t xml:space="preserve"> </w:t>
      </w:r>
    </w:p>
    <w:p w14:paraId="709E2C36" w14:textId="77777777" w:rsidR="008F68FF" w:rsidRDefault="008F68FF" w:rsidP="00EB4E97">
      <w:pPr>
        <w:spacing w:after="0"/>
        <w:rPr>
          <w:rFonts w:ascii="Verdana" w:hAnsi="Verdana"/>
          <w:sz w:val="20"/>
          <w:szCs w:val="20"/>
        </w:rPr>
      </w:pPr>
    </w:p>
    <w:p w14:paraId="2EF0CBD6" w14:textId="3442A7D6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>Current game play</w:t>
      </w:r>
      <w:r w:rsidR="00105553">
        <w:rPr>
          <w:rFonts w:ascii="Verdana" w:hAnsi="Verdana"/>
          <w:sz w:val="20"/>
          <w:szCs w:val="20"/>
        </w:rPr>
        <w:t>: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956DC8">
        <w:rPr>
          <w:rFonts w:ascii="Verdana" w:hAnsi="Verdana"/>
          <w:sz w:val="20"/>
          <w:szCs w:val="20"/>
        </w:rPr>
        <w:t>As seen in Data Table 1</w:t>
      </w:r>
      <w:r w:rsidR="00F7003A">
        <w:rPr>
          <w:rFonts w:ascii="Verdana" w:hAnsi="Verdana"/>
          <w:sz w:val="20"/>
          <w:szCs w:val="20"/>
        </w:rPr>
        <w:t xml:space="preserve"> and the graph below</w:t>
      </w:r>
      <w:r w:rsidR="00956DC8">
        <w:rPr>
          <w:rFonts w:ascii="Verdana" w:hAnsi="Verdana"/>
          <w:sz w:val="20"/>
          <w:szCs w:val="20"/>
        </w:rPr>
        <w:t xml:space="preserve">, </w:t>
      </w:r>
      <w:r w:rsidRPr="003E0108">
        <w:rPr>
          <w:rFonts w:ascii="Verdana" w:hAnsi="Verdana"/>
          <w:sz w:val="20"/>
          <w:szCs w:val="20"/>
        </w:rPr>
        <w:t xml:space="preserve">CG-1 was successful because the holiday season </w:t>
      </w:r>
      <w:r w:rsidR="00105553">
        <w:rPr>
          <w:rFonts w:ascii="Verdana" w:hAnsi="Verdana"/>
          <w:sz w:val="20"/>
          <w:szCs w:val="20"/>
        </w:rPr>
        <w:t xml:space="preserve">had </w:t>
      </w:r>
      <w:r w:rsidRPr="003E0108">
        <w:rPr>
          <w:rFonts w:ascii="Verdana" w:hAnsi="Verdana"/>
          <w:sz w:val="20"/>
          <w:szCs w:val="20"/>
        </w:rPr>
        <w:t xml:space="preserve">a 10% retention rate </w:t>
      </w:r>
      <w:r w:rsidR="005B4C5E">
        <w:rPr>
          <w:rFonts w:ascii="Verdana" w:hAnsi="Verdana"/>
          <w:sz w:val="20"/>
          <w:szCs w:val="20"/>
        </w:rPr>
        <w:t>from</w:t>
      </w:r>
      <w:r w:rsidR="00956DC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download to continu</w:t>
      </w:r>
      <w:r w:rsidR="00956DC8">
        <w:rPr>
          <w:rFonts w:ascii="Verdana" w:hAnsi="Verdana"/>
          <w:sz w:val="20"/>
          <w:szCs w:val="20"/>
        </w:rPr>
        <w:t>e</w:t>
      </w:r>
      <w:r w:rsidR="005B4C5E">
        <w:rPr>
          <w:rFonts w:ascii="Verdana" w:hAnsi="Verdana"/>
          <w:sz w:val="20"/>
          <w:szCs w:val="20"/>
        </w:rPr>
        <w:t>d</w:t>
      </w:r>
      <w:r w:rsidRPr="003E0108">
        <w:rPr>
          <w:rFonts w:ascii="Verdana" w:hAnsi="Verdana"/>
          <w:sz w:val="20"/>
          <w:szCs w:val="20"/>
        </w:rPr>
        <w:t xml:space="preserve"> play 12 months later. The curve for CG-1 looks like these downloads over continuing players </w:t>
      </w:r>
      <w:proofErr w:type="gramStart"/>
      <w:r w:rsidR="009D5FEF">
        <w:rPr>
          <w:rFonts w:ascii="Verdana" w:hAnsi="Verdana"/>
          <w:sz w:val="20"/>
          <w:szCs w:val="20"/>
        </w:rPr>
        <w:t>were achieved</w:t>
      </w:r>
      <w:proofErr w:type="gramEnd"/>
      <w:r w:rsidR="009D5FEF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by only using word of mouth. We believe that given the publicity around the new game, we should see a substantial increase for version 2.0 of </w:t>
      </w:r>
      <w:r w:rsidR="00513101">
        <w:rPr>
          <w:rFonts w:ascii="Verdana" w:hAnsi="Verdana"/>
          <w:sz w:val="20"/>
          <w:szCs w:val="20"/>
        </w:rPr>
        <w:t>CG2-TP</w:t>
      </w:r>
      <w:r w:rsidRPr="003E0108">
        <w:rPr>
          <w:rFonts w:ascii="Verdana" w:hAnsi="Verdana"/>
          <w:sz w:val="20"/>
          <w:szCs w:val="20"/>
        </w:rPr>
        <w:t>. Below are the full stat</w:t>
      </w:r>
      <w:r w:rsidR="00513101">
        <w:rPr>
          <w:rFonts w:ascii="Verdana" w:hAnsi="Verdana"/>
          <w:sz w:val="20"/>
          <w:szCs w:val="20"/>
        </w:rPr>
        <w:t>istic</w:t>
      </w:r>
      <w:r w:rsidRPr="003E0108">
        <w:rPr>
          <w:rFonts w:ascii="Verdana" w:hAnsi="Verdana"/>
          <w:sz w:val="20"/>
          <w:szCs w:val="20"/>
        </w:rPr>
        <w:t xml:space="preserve">s of downloads and </w:t>
      </w:r>
      <w:r w:rsidR="00513101">
        <w:rPr>
          <w:rFonts w:ascii="Verdana" w:hAnsi="Verdana"/>
          <w:sz w:val="20"/>
          <w:szCs w:val="20"/>
        </w:rPr>
        <w:t xml:space="preserve">the </w:t>
      </w:r>
      <w:r w:rsidRPr="003E0108">
        <w:rPr>
          <w:rFonts w:ascii="Verdana" w:hAnsi="Verdana"/>
          <w:sz w:val="20"/>
          <w:szCs w:val="20"/>
        </w:rPr>
        <w:t>continuing players over time for CG-1 as a reference for loading. Our initial design for CG-1 did not</w:t>
      </w:r>
      <w:r w:rsidR="00B64517">
        <w:rPr>
          <w:rFonts w:ascii="Verdana" w:hAnsi="Verdana"/>
          <w:sz w:val="20"/>
          <w:szCs w:val="20"/>
        </w:rPr>
        <w:t xml:space="preserve"> always</w:t>
      </w:r>
      <w:r w:rsidRPr="003E0108">
        <w:rPr>
          <w:rFonts w:ascii="Verdana" w:hAnsi="Verdana"/>
          <w:sz w:val="20"/>
          <w:szCs w:val="20"/>
        </w:rPr>
        <w:t xml:space="preserve"> function </w:t>
      </w:r>
      <w:r w:rsidR="00AF7CF5">
        <w:rPr>
          <w:rFonts w:ascii="Verdana" w:hAnsi="Verdana"/>
          <w:sz w:val="20"/>
          <w:szCs w:val="20"/>
        </w:rPr>
        <w:t xml:space="preserve">as </w:t>
      </w:r>
      <w:proofErr w:type="gramStart"/>
      <w:r w:rsidR="00595B1B">
        <w:rPr>
          <w:rFonts w:ascii="Verdana" w:hAnsi="Verdana"/>
          <w:sz w:val="20"/>
          <w:szCs w:val="20"/>
        </w:rPr>
        <w:t>planned</w:t>
      </w:r>
      <w:r w:rsidR="00B64517">
        <w:rPr>
          <w:rFonts w:ascii="Verdana" w:hAnsi="Verdana"/>
          <w:sz w:val="20"/>
          <w:szCs w:val="20"/>
        </w:rPr>
        <w:t>,</w:t>
      </w:r>
      <w:proofErr w:type="gramEnd"/>
      <w:r w:rsidR="00B64517">
        <w:rPr>
          <w:rFonts w:ascii="Verdana" w:hAnsi="Verdana"/>
          <w:sz w:val="20"/>
          <w:szCs w:val="20"/>
        </w:rPr>
        <w:t xml:space="preserve"> and </w:t>
      </w:r>
      <w:r w:rsidR="00AF7CF5">
        <w:rPr>
          <w:rFonts w:ascii="Verdana" w:hAnsi="Verdana"/>
          <w:sz w:val="20"/>
          <w:szCs w:val="20"/>
        </w:rPr>
        <w:t xml:space="preserve">game play was </w:t>
      </w:r>
      <w:r w:rsidR="00B64517">
        <w:rPr>
          <w:rFonts w:ascii="Verdana" w:hAnsi="Verdana"/>
          <w:sz w:val="20"/>
          <w:szCs w:val="20"/>
        </w:rPr>
        <w:t xml:space="preserve">sometimes </w:t>
      </w:r>
      <w:r w:rsidR="00B93A2D">
        <w:rPr>
          <w:rFonts w:ascii="Verdana" w:hAnsi="Verdana"/>
          <w:sz w:val="20"/>
          <w:szCs w:val="20"/>
        </w:rPr>
        <w:t>lagg</w:t>
      </w:r>
      <w:r w:rsidR="00105553">
        <w:rPr>
          <w:rFonts w:ascii="Verdana" w:hAnsi="Verdana"/>
          <w:sz w:val="20"/>
          <w:szCs w:val="20"/>
        </w:rPr>
        <w:t>ing</w:t>
      </w:r>
      <w:r w:rsidRPr="003E0108">
        <w:rPr>
          <w:rFonts w:ascii="Verdana" w:hAnsi="Verdana"/>
          <w:sz w:val="20"/>
          <w:szCs w:val="20"/>
        </w:rPr>
        <w:t xml:space="preserve"> at critical times. We wish to avoid these same problems with CG-2 based on our projections</w:t>
      </w:r>
      <w:r w:rsidR="00E21309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(</w:t>
      </w:r>
      <w:r w:rsidR="00E21309">
        <w:rPr>
          <w:rFonts w:ascii="Verdana" w:hAnsi="Verdana"/>
          <w:sz w:val="20"/>
          <w:szCs w:val="20"/>
        </w:rPr>
        <w:t>S</w:t>
      </w:r>
      <w:r w:rsidR="00513101">
        <w:rPr>
          <w:rFonts w:ascii="Verdana" w:hAnsi="Verdana"/>
          <w:sz w:val="20"/>
          <w:szCs w:val="20"/>
        </w:rPr>
        <w:t xml:space="preserve">ee </w:t>
      </w:r>
      <w:r w:rsidR="00105553">
        <w:rPr>
          <w:rFonts w:ascii="Verdana" w:hAnsi="Verdana"/>
          <w:sz w:val="20"/>
          <w:szCs w:val="20"/>
        </w:rPr>
        <w:t>D</w:t>
      </w:r>
      <w:r w:rsidRPr="003E0108">
        <w:rPr>
          <w:rFonts w:ascii="Verdana" w:hAnsi="Verdana"/>
          <w:sz w:val="20"/>
          <w:szCs w:val="20"/>
        </w:rPr>
        <w:t xml:space="preserve">ata </w:t>
      </w:r>
      <w:r w:rsidR="00105553">
        <w:rPr>
          <w:rFonts w:ascii="Verdana" w:hAnsi="Verdana"/>
          <w:sz w:val="20"/>
          <w:szCs w:val="20"/>
        </w:rPr>
        <w:t>T</w:t>
      </w:r>
      <w:r w:rsidRPr="003E0108">
        <w:rPr>
          <w:rFonts w:ascii="Verdana" w:hAnsi="Verdana"/>
          <w:sz w:val="20"/>
          <w:szCs w:val="20"/>
        </w:rPr>
        <w:t>able 2</w:t>
      </w:r>
      <w:r w:rsidR="00E21309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) </w:t>
      </w:r>
    </w:p>
    <w:p w14:paraId="66C89A05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38C9A462" w14:textId="77777777" w:rsidR="003E0108" w:rsidRDefault="003E0108" w:rsidP="003E0108">
      <w:pPr>
        <w:spacing w:after="0"/>
        <w:jc w:val="center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noProof/>
          <w:sz w:val="20"/>
          <w:szCs w:val="20"/>
        </w:rPr>
        <w:drawing>
          <wp:inline distT="0" distB="0" distL="0" distR="0" wp14:anchorId="325CC7BA" wp14:editId="2C66E8EA">
            <wp:extent cx="5486400" cy="246888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0596D91-8681-A941-919A-ED15F16EC7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B41307" w14:textId="77777777" w:rsidR="00AF7CF5" w:rsidRPr="003E0108" w:rsidRDefault="00AF7CF5" w:rsidP="003E0108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1148" wp14:editId="015DBA72">
                <wp:simplePos x="0" y="0"/>
                <wp:positionH relativeFrom="column">
                  <wp:posOffset>-31750</wp:posOffset>
                </wp:positionH>
                <wp:positionV relativeFrom="paragraph">
                  <wp:posOffset>138430</wp:posOffset>
                </wp:positionV>
                <wp:extent cx="6089650" cy="33845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338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F01D2AA" id="Rectangle 4" o:spid="_x0000_s1026" style="position:absolute;margin-left:-2.5pt;margin-top:10.9pt;width:479.5pt;height:2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" filled="f" strokecolor="black [3213]" strokeweight="1pt"/>
            </w:pict>
          </mc:Fallback>
        </mc:AlternateContent>
      </w:r>
    </w:p>
    <w:p w14:paraId="594ABBB3" w14:textId="6793C344" w:rsidR="00AF7CF5" w:rsidRPr="003E0108" w:rsidRDefault="003E0108" w:rsidP="00AF7CF5">
      <w:pPr>
        <w:spacing w:after="0"/>
        <w:jc w:val="center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Data Table 1 </w:t>
      </w:r>
      <w:r w:rsidR="00E21309">
        <w:rPr>
          <w:rFonts w:ascii="Verdana" w:hAnsi="Verdana"/>
          <w:sz w:val="20"/>
          <w:szCs w:val="20"/>
        </w:rPr>
        <w:t>(</w:t>
      </w:r>
      <w:r w:rsidRPr="003E0108">
        <w:rPr>
          <w:rFonts w:ascii="Verdana" w:hAnsi="Verdana"/>
          <w:sz w:val="20"/>
          <w:szCs w:val="20"/>
        </w:rPr>
        <w:t xml:space="preserve">All </w:t>
      </w:r>
      <w:r w:rsidR="00105553">
        <w:rPr>
          <w:rFonts w:ascii="Verdana" w:hAnsi="Verdana"/>
          <w:sz w:val="20"/>
          <w:szCs w:val="20"/>
        </w:rPr>
        <w:t>N</w:t>
      </w:r>
      <w:r w:rsidRPr="003E0108">
        <w:rPr>
          <w:rFonts w:ascii="Verdana" w:hAnsi="Verdana"/>
          <w:sz w:val="20"/>
          <w:szCs w:val="20"/>
        </w:rPr>
        <w:t xml:space="preserve">umbers in </w:t>
      </w:r>
      <w:r w:rsidR="00105553">
        <w:rPr>
          <w:rFonts w:ascii="Verdana" w:hAnsi="Verdana"/>
          <w:sz w:val="20"/>
          <w:szCs w:val="20"/>
        </w:rPr>
        <w:t>T</w:t>
      </w:r>
      <w:r w:rsidRPr="003E0108">
        <w:rPr>
          <w:rFonts w:ascii="Verdana" w:hAnsi="Verdana"/>
          <w:sz w:val="20"/>
          <w:szCs w:val="20"/>
        </w:rPr>
        <w:t>housands</w:t>
      </w:r>
      <w:r w:rsidR="00E21309">
        <w:rPr>
          <w:rFonts w:ascii="Verdana" w:hAnsi="Verdana"/>
          <w:sz w:val="20"/>
          <w:szCs w:val="20"/>
        </w:rPr>
        <w:t>)</w:t>
      </w:r>
    </w:p>
    <w:p w14:paraId="230F98CC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19"/>
        <w:gridCol w:w="1307"/>
        <w:gridCol w:w="1300"/>
        <w:gridCol w:w="1300"/>
        <w:gridCol w:w="1300"/>
        <w:gridCol w:w="1300"/>
        <w:gridCol w:w="1300"/>
      </w:tblGrid>
      <w:tr w:rsidR="003E0108" w:rsidRPr="003E0108" w14:paraId="51AC4D68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8AA0" w14:textId="77777777" w:rsidR="003E0108" w:rsidRPr="003E0108" w:rsidRDefault="003E0108" w:rsidP="003E0108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DEA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Downloads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DEA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62D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25C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DA9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C6C6" w14:textId="6ECC2BE7" w:rsidR="003E0108" w:rsidRPr="003E0108" w:rsidRDefault="003E0108" w:rsidP="00BF16BC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Play 160 </w:t>
            </w:r>
          </w:p>
        </w:tc>
      </w:tr>
      <w:tr w:rsidR="003E0108" w:rsidRPr="003E0108" w14:paraId="50200592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6074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March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328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76EE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551E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0C6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C794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370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7DCC0CF4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9FF5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April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65C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586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751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5311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5BB6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393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0FD3A7C0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F743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A51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90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BCA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23BD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DBB4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84A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181541E7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1803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June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0BD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643B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2FAF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6FB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5CD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C29F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3190D578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033A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July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866A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48C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FAF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EB0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78F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396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7C2C621C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276A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August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BBED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4DF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332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2AC5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ABF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323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45</w:t>
            </w:r>
          </w:p>
        </w:tc>
      </w:tr>
      <w:tr w:rsidR="003E0108" w:rsidRPr="003E0108" w14:paraId="30334CB8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CF39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8BB5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7BF6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8B1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115F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F91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304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</w:t>
            </w:r>
          </w:p>
        </w:tc>
      </w:tr>
      <w:tr w:rsidR="003E0108" w:rsidRPr="003E0108" w14:paraId="3669C492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ED69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October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A25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011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153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9441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11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D94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90</w:t>
            </w:r>
          </w:p>
        </w:tc>
      </w:tr>
      <w:tr w:rsidR="003E0108" w:rsidRPr="003E0108" w14:paraId="44ED7BA0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D7BA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November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C76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685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DF5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E65E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953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3C7D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93</w:t>
            </w:r>
          </w:p>
        </w:tc>
      </w:tr>
      <w:tr w:rsidR="003E0108" w:rsidRPr="003E0108" w14:paraId="6B74532C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7879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December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A183" w14:textId="6AC4E84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D31D" w14:textId="56A6337F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E609" w14:textId="6B2644EC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D3B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00C5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6CE4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450</w:t>
            </w:r>
          </w:p>
        </w:tc>
      </w:tr>
      <w:tr w:rsidR="003E0108" w:rsidRPr="003E0108" w14:paraId="45E4100E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B1D9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BD35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58E5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1D55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456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867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5B6B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334</w:t>
            </w:r>
          </w:p>
        </w:tc>
      </w:tr>
      <w:tr w:rsidR="003E0108" w:rsidRPr="003E0108" w14:paraId="5394F262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D069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February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387D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064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96BB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3B9C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8194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BD3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219</w:t>
            </w:r>
          </w:p>
        </w:tc>
      </w:tr>
      <w:tr w:rsidR="003E0108" w:rsidRPr="003E0108" w14:paraId="40998C70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7248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March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F9B1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C45A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B4B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D2C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17A0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2E5D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235</w:t>
            </w:r>
          </w:p>
        </w:tc>
      </w:tr>
    </w:tbl>
    <w:p w14:paraId="5DAD78AE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0F0C6891" w14:textId="3096D63A" w:rsidR="00AA47DC" w:rsidRDefault="008D1A91" w:rsidP="008F68F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used </w:t>
      </w:r>
      <w:r w:rsidR="00976822">
        <w:rPr>
          <w:rFonts w:ascii="Verdana" w:hAnsi="Verdana"/>
          <w:sz w:val="20"/>
          <w:szCs w:val="20"/>
        </w:rPr>
        <w:t>heavy marketing for C</w:t>
      </w:r>
      <w:r w:rsidR="003E0108" w:rsidRPr="003E0108">
        <w:rPr>
          <w:rFonts w:ascii="Verdana" w:hAnsi="Verdana"/>
          <w:sz w:val="20"/>
          <w:szCs w:val="20"/>
        </w:rPr>
        <w:t>G2-TP</w:t>
      </w:r>
      <w:r>
        <w:rPr>
          <w:rFonts w:ascii="Verdana" w:hAnsi="Verdana"/>
          <w:sz w:val="20"/>
          <w:szCs w:val="20"/>
        </w:rPr>
        <w:t>, including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positive press</w:t>
      </w:r>
      <w:r w:rsidRPr="003E0108" w:rsidDel="008D1A9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 well as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featured marketing using </w:t>
      </w:r>
      <w:r w:rsidR="00C3405E">
        <w:rPr>
          <w:rFonts w:ascii="Verdana" w:hAnsi="Verdana"/>
          <w:sz w:val="20"/>
          <w:szCs w:val="20"/>
        </w:rPr>
        <w:t>gaming-culture f</w:t>
      </w:r>
      <w:r w:rsidR="00AE104B">
        <w:rPr>
          <w:rFonts w:ascii="Verdana" w:hAnsi="Verdana"/>
          <w:sz w:val="20"/>
          <w:szCs w:val="20"/>
        </w:rPr>
        <w:t>estivals</w:t>
      </w:r>
      <w:r w:rsidR="003E0108" w:rsidRPr="003E0108">
        <w:rPr>
          <w:rFonts w:ascii="Verdana" w:hAnsi="Verdana"/>
          <w:sz w:val="20"/>
          <w:szCs w:val="20"/>
        </w:rPr>
        <w:t xml:space="preserve"> and </w:t>
      </w:r>
      <w:r w:rsidR="004A43BD">
        <w:rPr>
          <w:rFonts w:ascii="Verdana" w:hAnsi="Verdana"/>
          <w:sz w:val="20"/>
          <w:szCs w:val="20"/>
        </w:rPr>
        <w:t xml:space="preserve">live media streaming </w:t>
      </w:r>
      <w:r w:rsidR="00AE104B">
        <w:rPr>
          <w:rFonts w:ascii="Verdana" w:hAnsi="Verdana"/>
          <w:sz w:val="20"/>
          <w:szCs w:val="20"/>
        </w:rPr>
        <w:t>platforms</w:t>
      </w:r>
      <w:r>
        <w:rPr>
          <w:rFonts w:ascii="Verdana" w:hAnsi="Verdana"/>
          <w:sz w:val="20"/>
          <w:szCs w:val="20"/>
        </w:rPr>
        <w:t>. Consequently, we believe</w:t>
      </w:r>
      <w:r w:rsidR="003E0108" w:rsidRPr="003E0108">
        <w:rPr>
          <w:rFonts w:ascii="Verdana" w:hAnsi="Verdana"/>
          <w:sz w:val="20"/>
          <w:szCs w:val="20"/>
        </w:rPr>
        <w:t xml:space="preserve"> CG2-TP will far surpass the sales of CG-1. </w:t>
      </w:r>
      <w:r w:rsidR="005A78F9">
        <w:rPr>
          <w:rFonts w:ascii="Verdana" w:hAnsi="Verdana"/>
          <w:sz w:val="20"/>
          <w:szCs w:val="20"/>
        </w:rPr>
        <w:t>In order for players to have</w:t>
      </w:r>
      <w:r w:rsidR="005A78F9"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a great impression </w:t>
      </w:r>
      <w:r w:rsidR="00AA47DC">
        <w:rPr>
          <w:rFonts w:ascii="Verdana" w:hAnsi="Verdana"/>
          <w:sz w:val="20"/>
          <w:szCs w:val="20"/>
        </w:rPr>
        <w:t xml:space="preserve">of </w:t>
      </w:r>
      <w:r w:rsidR="003E0108" w:rsidRPr="003E0108">
        <w:rPr>
          <w:rFonts w:ascii="Verdana" w:hAnsi="Verdana"/>
          <w:sz w:val="20"/>
          <w:szCs w:val="20"/>
        </w:rPr>
        <w:t>the game</w:t>
      </w:r>
      <w:r>
        <w:rPr>
          <w:rFonts w:ascii="Verdana" w:hAnsi="Verdana"/>
          <w:sz w:val="20"/>
          <w:szCs w:val="20"/>
        </w:rPr>
        <w:t>,</w:t>
      </w:r>
      <w:r w:rsidR="003E0108" w:rsidRPr="003E0108">
        <w:rPr>
          <w:rFonts w:ascii="Verdana" w:hAnsi="Verdana"/>
          <w:sz w:val="20"/>
          <w:szCs w:val="20"/>
        </w:rPr>
        <w:t xml:space="preserve"> it is critical that game play</w:t>
      </w:r>
      <w:r w:rsidR="005A78F9">
        <w:rPr>
          <w:rFonts w:ascii="Verdana" w:hAnsi="Verdana"/>
          <w:sz w:val="20"/>
          <w:szCs w:val="20"/>
        </w:rPr>
        <w:t xml:space="preserve">, including initial </w:t>
      </w:r>
      <w:r w:rsidR="003E0108" w:rsidRPr="003E0108">
        <w:rPr>
          <w:rFonts w:ascii="Verdana" w:hAnsi="Verdana"/>
          <w:sz w:val="20"/>
          <w:szCs w:val="20"/>
        </w:rPr>
        <w:t>download</w:t>
      </w:r>
      <w:r w:rsidR="005A78F9">
        <w:rPr>
          <w:rFonts w:ascii="Verdana" w:hAnsi="Verdana"/>
          <w:sz w:val="20"/>
          <w:szCs w:val="20"/>
        </w:rPr>
        <w:t xml:space="preserve">, </w:t>
      </w:r>
      <w:r w:rsidR="00B64517">
        <w:rPr>
          <w:rFonts w:ascii="Verdana" w:hAnsi="Verdana"/>
          <w:sz w:val="20"/>
          <w:szCs w:val="20"/>
        </w:rPr>
        <w:t xml:space="preserve">data </w:t>
      </w:r>
      <w:r w:rsidR="003E0108" w:rsidRPr="003E0108">
        <w:rPr>
          <w:rFonts w:ascii="Verdana" w:hAnsi="Verdana"/>
          <w:sz w:val="20"/>
          <w:szCs w:val="20"/>
        </w:rPr>
        <w:t>sav</w:t>
      </w:r>
      <w:r w:rsidR="00B64517">
        <w:rPr>
          <w:rFonts w:ascii="Verdana" w:hAnsi="Verdana"/>
          <w:sz w:val="20"/>
          <w:szCs w:val="20"/>
        </w:rPr>
        <w:t>es</w:t>
      </w:r>
      <w:r w:rsidR="003E0108" w:rsidRPr="003E0108">
        <w:rPr>
          <w:rFonts w:ascii="Verdana" w:hAnsi="Verdana"/>
          <w:sz w:val="20"/>
          <w:szCs w:val="20"/>
        </w:rPr>
        <w:t>, in</w:t>
      </w:r>
      <w:r w:rsidR="00AA47DC">
        <w:rPr>
          <w:rFonts w:ascii="Verdana" w:hAnsi="Verdana"/>
          <w:sz w:val="20"/>
          <w:szCs w:val="20"/>
        </w:rPr>
        <w:t>-</w:t>
      </w:r>
      <w:r w:rsidR="003E0108" w:rsidRPr="003E0108">
        <w:rPr>
          <w:rFonts w:ascii="Verdana" w:hAnsi="Verdana"/>
          <w:sz w:val="20"/>
          <w:szCs w:val="20"/>
        </w:rPr>
        <w:t>game purchases, and cooperative play</w:t>
      </w:r>
      <w:r w:rsidR="005A78F9">
        <w:rPr>
          <w:rFonts w:ascii="Verdana" w:hAnsi="Verdana"/>
          <w:sz w:val="20"/>
          <w:szCs w:val="20"/>
        </w:rPr>
        <w:t xml:space="preserve">, </w:t>
      </w:r>
      <w:r w:rsidR="003E0108" w:rsidRPr="003E0108">
        <w:rPr>
          <w:rFonts w:ascii="Verdana" w:hAnsi="Verdana"/>
          <w:sz w:val="20"/>
          <w:szCs w:val="20"/>
        </w:rPr>
        <w:t>be flawless. Based on projections, we need to ensure that the scalability of the game back</w:t>
      </w:r>
      <w:r w:rsidR="00401132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 xml:space="preserve">end be preset to address the </w:t>
      </w:r>
      <w:r w:rsidR="005A78F9">
        <w:rPr>
          <w:rFonts w:ascii="Verdana" w:hAnsi="Verdana"/>
          <w:sz w:val="20"/>
          <w:szCs w:val="20"/>
        </w:rPr>
        <w:t>effect</w:t>
      </w:r>
      <w:r w:rsidR="005A78F9" w:rsidRPr="003E0108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that these marketing plans and the holiday season will have on the back</w:t>
      </w:r>
      <w:r w:rsidR="00F866EB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end for CG2-TP.</w:t>
      </w:r>
      <w:r w:rsidR="008518C5">
        <w:rPr>
          <w:rFonts w:ascii="Verdana" w:hAnsi="Verdana"/>
          <w:sz w:val="20"/>
          <w:szCs w:val="20"/>
        </w:rPr>
        <w:t xml:space="preserve"> This is </w:t>
      </w:r>
      <w:r w:rsidR="008518C5" w:rsidRPr="003E0108">
        <w:rPr>
          <w:rFonts w:ascii="Verdana" w:hAnsi="Verdana"/>
          <w:sz w:val="20"/>
          <w:szCs w:val="20"/>
        </w:rPr>
        <w:t xml:space="preserve">not including the possibility of </w:t>
      </w:r>
      <w:r w:rsidR="008518C5">
        <w:rPr>
          <w:rFonts w:ascii="Verdana" w:hAnsi="Verdana"/>
          <w:sz w:val="20"/>
          <w:szCs w:val="20"/>
        </w:rPr>
        <w:t xml:space="preserve">the game </w:t>
      </w:r>
      <w:proofErr w:type="gramStart"/>
      <w:r w:rsidR="008518C5" w:rsidRPr="003E0108">
        <w:rPr>
          <w:rFonts w:ascii="Verdana" w:hAnsi="Verdana"/>
          <w:sz w:val="20"/>
          <w:szCs w:val="20"/>
        </w:rPr>
        <w:t>being featured</w:t>
      </w:r>
      <w:proofErr w:type="gramEnd"/>
      <w:r w:rsidR="008518C5" w:rsidRPr="003E0108">
        <w:rPr>
          <w:rFonts w:ascii="Verdana" w:hAnsi="Verdana"/>
          <w:sz w:val="20"/>
          <w:szCs w:val="20"/>
        </w:rPr>
        <w:t xml:space="preserve"> as a “game of the month” in any of th</w:t>
      </w:r>
      <w:r w:rsidR="008518C5">
        <w:rPr>
          <w:rFonts w:ascii="Verdana" w:hAnsi="Verdana"/>
          <w:sz w:val="20"/>
          <w:szCs w:val="20"/>
        </w:rPr>
        <w:t>e</w:t>
      </w:r>
      <w:r w:rsidR="009D5FEF">
        <w:rPr>
          <w:rFonts w:ascii="Verdana" w:hAnsi="Verdana"/>
          <w:sz w:val="20"/>
          <w:szCs w:val="20"/>
        </w:rPr>
        <w:t xml:space="preserve"> major</w:t>
      </w:r>
      <w:r w:rsidR="008518C5">
        <w:rPr>
          <w:rFonts w:ascii="Verdana" w:hAnsi="Verdana"/>
          <w:sz w:val="20"/>
          <w:szCs w:val="20"/>
        </w:rPr>
        <w:t xml:space="preserve"> app stores.</w:t>
      </w:r>
    </w:p>
    <w:p w14:paraId="203F4D22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377ED949" w14:textId="6C888936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>Projections for CG2-TP are</w:t>
      </w:r>
      <w:r w:rsidR="00513101">
        <w:rPr>
          <w:rFonts w:ascii="Verdana" w:hAnsi="Verdana"/>
          <w:sz w:val="20"/>
          <w:szCs w:val="20"/>
        </w:rPr>
        <w:t xml:space="preserve"> </w:t>
      </w:r>
      <w:r w:rsidR="005B735E">
        <w:rPr>
          <w:rFonts w:ascii="Verdana" w:hAnsi="Verdana"/>
          <w:sz w:val="20"/>
          <w:szCs w:val="20"/>
        </w:rPr>
        <w:t>as</w:t>
      </w:r>
      <w:r w:rsidR="00513101">
        <w:rPr>
          <w:rFonts w:ascii="Verdana" w:hAnsi="Verdana"/>
          <w:sz w:val="20"/>
          <w:szCs w:val="20"/>
        </w:rPr>
        <w:t xml:space="preserve"> follow</w:t>
      </w:r>
      <w:r w:rsidR="005B735E">
        <w:rPr>
          <w:rFonts w:ascii="Verdana" w:hAnsi="Verdana"/>
          <w:sz w:val="20"/>
          <w:szCs w:val="20"/>
        </w:rPr>
        <w:t>s</w:t>
      </w:r>
      <w:r w:rsidRPr="003E0108">
        <w:rPr>
          <w:rFonts w:ascii="Verdana" w:hAnsi="Verdana"/>
          <w:sz w:val="20"/>
          <w:szCs w:val="20"/>
        </w:rPr>
        <w:t>:</w:t>
      </w:r>
    </w:p>
    <w:p w14:paraId="18628762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16F0877B" w14:textId="77777777" w:rsidR="003E0108" w:rsidRPr="003E0108" w:rsidRDefault="003E0108" w:rsidP="003E0108">
      <w:pPr>
        <w:spacing w:after="0"/>
        <w:jc w:val="center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noProof/>
          <w:sz w:val="20"/>
          <w:szCs w:val="20"/>
        </w:rPr>
        <w:drawing>
          <wp:inline distT="0" distB="0" distL="0" distR="0" wp14:anchorId="03C65F3E" wp14:editId="667C1C3A">
            <wp:extent cx="5486400" cy="24688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AC77ED-462E-A64D-8C86-9A0B88BBF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8A3B19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6609F782" w14:textId="77777777" w:rsidR="00AF7CF5" w:rsidRDefault="00AF7CF5" w:rsidP="00AF7CF5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E7A5C" wp14:editId="6FDF41F7">
                <wp:simplePos x="0" y="0"/>
                <wp:positionH relativeFrom="column">
                  <wp:posOffset>-196850</wp:posOffset>
                </wp:positionH>
                <wp:positionV relativeFrom="paragraph">
                  <wp:posOffset>128905</wp:posOffset>
                </wp:positionV>
                <wp:extent cx="6508750" cy="32893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0" cy="328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3222618" id="Rectangle 5" o:spid="_x0000_s1026" style="position:absolute;margin-left:-15.5pt;margin-top:10.15pt;width:512.5pt;height:25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" filled="f" strokecolor="black [3213]" strokeweight="1pt"/>
            </w:pict>
          </mc:Fallback>
        </mc:AlternateContent>
      </w:r>
    </w:p>
    <w:p w14:paraId="276936BB" w14:textId="315AD85E" w:rsidR="003E0108" w:rsidRPr="003E0108" w:rsidRDefault="003E0108" w:rsidP="00AF7CF5">
      <w:pPr>
        <w:spacing w:after="0"/>
        <w:jc w:val="center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Data Table 2 </w:t>
      </w:r>
      <w:r w:rsidR="00E21309">
        <w:rPr>
          <w:rFonts w:ascii="Verdana" w:hAnsi="Verdana"/>
          <w:sz w:val="20"/>
          <w:szCs w:val="20"/>
        </w:rPr>
        <w:t>(</w:t>
      </w:r>
      <w:r w:rsidR="00513101">
        <w:rPr>
          <w:rFonts w:ascii="Verdana" w:hAnsi="Verdana"/>
          <w:sz w:val="20"/>
          <w:szCs w:val="20"/>
        </w:rPr>
        <w:t>A</w:t>
      </w:r>
      <w:r w:rsidRPr="003E0108">
        <w:rPr>
          <w:rFonts w:ascii="Verdana" w:hAnsi="Verdana"/>
          <w:sz w:val="20"/>
          <w:szCs w:val="20"/>
        </w:rPr>
        <w:t xml:space="preserve">ll </w:t>
      </w:r>
      <w:r w:rsidR="00513101">
        <w:rPr>
          <w:rFonts w:ascii="Verdana" w:hAnsi="Verdana"/>
          <w:sz w:val="20"/>
          <w:szCs w:val="20"/>
        </w:rPr>
        <w:t>N</w:t>
      </w:r>
      <w:r w:rsidRPr="003E0108">
        <w:rPr>
          <w:rFonts w:ascii="Verdana" w:hAnsi="Verdana"/>
          <w:sz w:val="20"/>
          <w:szCs w:val="20"/>
        </w:rPr>
        <w:t xml:space="preserve">umbers in </w:t>
      </w:r>
      <w:r w:rsidR="00513101">
        <w:rPr>
          <w:rFonts w:ascii="Verdana" w:hAnsi="Verdana"/>
          <w:sz w:val="20"/>
          <w:szCs w:val="20"/>
        </w:rPr>
        <w:t>T</w:t>
      </w:r>
      <w:r w:rsidRPr="003E0108">
        <w:rPr>
          <w:rFonts w:ascii="Verdana" w:hAnsi="Verdana"/>
          <w:sz w:val="20"/>
          <w:szCs w:val="20"/>
        </w:rPr>
        <w:t>housands</w:t>
      </w:r>
      <w:r w:rsidR="00E21309">
        <w:rPr>
          <w:rFonts w:ascii="Verdana" w:hAnsi="Verdana"/>
          <w:sz w:val="20"/>
          <w:szCs w:val="20"/>
        </w:rPr>
        <w:t>)</w:t>
      </w:r>
    </w:p>
    <w:p w14:paraId="0A656B1E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19"/>
        <w:gridCol w:w="1307"/>
        <w:gridCol w:w="1300"/>
        <w:gridCol w:w="1300"/>
        <w:gridCol w:w="1300"/>
        <w:gridCol w:w="1300"/>
        <w:gridCol w:w="1300"/>
      </w:tblGrid>
      <w:tr w:rsidR="003E0108" w:rsidRPr="003E0108" w14:paraId="1B786A4A" w14:textId="77777777" w:rsidTr="000318B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26CD" w14:textId="77777777" w:rsidR="003E0108" w:rsidRPr="003E0108" w:rsidRDefault="003E0108" w:rsidP="003E0108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7C8F" w14:textId="77777777" w:rsidR="003E0108" w:rsidRPr="003E0108" w:rsidRDefault="003E0108" w:rsidP="000318B4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Downloads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5DFB" w14:textId="77777777" w:rsidR="003E0108" w:rsidRPr="003E0108" w:rsidRDefault="003E0108" w:rsidP="000318B4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2C78" w14:textId="77777777" w:rsidR="003E0108" w:rsidRPr="003E0108" w:rsidRDefault="003E0108" w:rsidP="000318B4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B99B" w14:textId="77777777" w:rsidR="003E0108" w:rsidRPr="003E0108" w:rsidRDefault="003E0108" w:rsidP="000318B4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4A20" w14:textId="77777777" w:rsidR="003E0108" w:rsidRPr="003E0108" w:rsidRDefault="003E0108" w:rsidP="000318B4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66CC" w14:textId="1D7B73E0" w:rsidR="003E0108" w:rsidRPr="003E0108" w:rsidRDefault="003E0108" w:rsidP="00BF16BC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Play 160</w:t>
            </w:r>
          </w:p>
        </w:tc>
      </w:tr>
      <w:tr w:rsidR="003E0108" w:rsidRPr="003E0108" w14:paraId="4A57E281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6BFA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April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4086" w14:textId="16615B1E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FAF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CEF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AF86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80B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FE6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1716D653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38F8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4E39" w14:textId="2E4560E8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A92A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7C8A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6A2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914B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C16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02087BE5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DC3B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June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B878" w14:textId="0E4BC1CF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C92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DD25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B79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41CB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D5FF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5A0710C2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B505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July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367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662D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71E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EB6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D7E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C54E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36A50DD4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D0FF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August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9D68" w14:textId="692DC5CC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5F4B" w14:textId="5F450905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A926" w14:textId="7C8AC3DE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D5AC" w14:textId="499BC564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A2B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66C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</w:t>
            </w:r>
          </w:p>
        </w:tc>
      </w:tr>
      <w:tr w:rsidR="003E0108" w:rsidRPr="003E0108" w14:paraId="6F84C017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4B90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D371" w14:textId="3395C26B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60E7" w14:textId="189E9C33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695D" w14:textId="00787E98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00E8" w14:textId="24014DB8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A251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D5B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272</w:t>
            </w:r>
          </w:p>
        </w:tc>
      </w:tr>
      <w:tr w:rsidR="003E0108" w:rsidRPr="003E0108" w14:paraId="433A5B19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158F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October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FBAC" w14:textId="4FFD3368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BE76" w14:textId="04B32A2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B1EC" w14:textId="42B3DB60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8AB9" w14:textId="3A3AEB2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827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1654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302</w:t>
            </w:r>
          </w:p>
        </w:tc>
      </w:tr>
      <w:tr w:rsidR="003E0108" w:rsidRPr="003E0108" w14:paraId="704741AF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ABF8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November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36D" w14:textId="6A49E632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F744" w14:textId="3BE83A6B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CE28" w14:textId="4ADD2A4A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C84B" w14:textId="4BF84364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D76F" w14:textId="2E3F2F11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B6A2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503</w:t>
            </w:r>
          </w:p>
        </w:tc>
      </w:tr>
      <w:tr w:rsidR="003E0108" w:rsidRPr="003E0108" w14:paraId="6F5B34F1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D8CC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December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FEA0" w14:textId="1E86D6B5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04FC" w14:textId="63DEE0D1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0E9E" w14:textId="08EB999B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796B" w14:textId="771A6488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FCA6" w14:textId="22BBF7B9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5309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805</w:t>
            </w:r>
          </w:p>
        </w:tc>
      </w:tr>
      <w:tr w:rsidR="003E0108" w:rsidRPr="003E0108" w14:paraId="046E54C6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F5FE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January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CF3D" w14:textId="1CBE2FFF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3952" w14:textId="17FA8D78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B051" w14:textId="0762626A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EFBD" w14:textId="7B7DFE3E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F71B" w14:textId="7EB2375D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B1A8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704</w:t>
            </w:r>
          </w:p>
        </w:tc>
      </w:tr>
      <w:tr w:rsidR="003E0108" w:rsidRPr="003E0108" w14:paraId="1C138840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E222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February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00A6" w14:textId="231A3F2E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D963" w14:textId="43C26D75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992F" w14:textId="5AC79296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8156" w14:textId="0A41DBD5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6AE0" w14:textId="0C6638BC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FAC7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553</w:t>
            </w:r>
          </w:p>
        </w:tc>
      </w:tr>
      <w:tr w:rsidR="003E0108" w:rsidRPr="003E0108" w14:paraId="5DEEBA40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BEB7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March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468D" w14:textId="7B4AFA69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616B" w14:textId="09D9AF39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29AC" w14:textId="75F87D5E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A997" w14:textId="392B1F0C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D44E" w14:textId="7B33D371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94FE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543</w:t>
            </w:r>
          </w:p>
        </w:tc>
      </w:tr>
      <w:tr w:rsidR="003E0108" w:rsidRPr="003E0108" w14:paraId="59ED27E9" w14:textId="77777777" w:rsidTr="0006199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0B42" w14:textId="77777777" w:rsidR="003E0108" w:rsidRPr="003E0108" w:rsidRDefault="003E0108" w:rsidP="003E0108">
            <w:pPr>
              <w:spacing w:after="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April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ACEF" w14:textId="6101BDAE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0B04" w14:textId="7094D203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927" w14:textId="4870FE7A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C8B3" w14:textId="5656F6F2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321A" w14:textId="471E7CE1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  <w:r w:rsidR="00401132">
              <w:rPr>
                <w:rFonts w:ascii="Verdana" w:hAnsi="Verdana" w:cs="Calibri"/>
                <w:color w:val="000000"/>
                <w:sz w:val="20"/>
                <w:szCs w:val="20"/>
              </w:rPr>
              <w:t>,</w:t>
            </w: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D653" w14:textId="77777777" w:rsidR="003E0108" w:rsidRPr="003E0108" w:rsidRDefault="003E0108" w:rsidP="003E0108">
            <w:pPr>
              <w:spacing w:after="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3E0108">
              <w:rPr>
                <w:rFonts w:ascii="Verdana" w:hAnsi="Verdana" w:cs="Calibri"/>
                <w:color w:val="000000"/>
                <w:sz w:val="20"/>
                <w:szCs w:val="20"/>
              </w:rPr>
              <w:t>603</w:t>
            </w:r>
          </w:p>
        </w:tc>
      </w:tr>
    </w:tbl>
    <w:p w14:paraId="7A20F5D9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41644A04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3F784A21" w14:textId="1B80B946" w:rsidR="003E0108" w:rsidRPr="002F34A2" w:rsidRDefault="003E0108" w:rsidP="000318B4">
      <w:pPr>
        <w:spacing w:after="240"/>
        <w:rPr>
          <w:rFonts w:ascii="Verdana" w:hAnsi="Verdana"/>
          <w:b/>
          <w:sz w:val="20"/>
          <w:szCs w:val="20"/>
        </w:rPr>
      </w:pPr>
      <w:r w:rsidRPr="002F34A2">
        <w:rPr>
          <w:rFonts w:ascii="Verdana" w:hAnsi="Verdana"/>
          <w:b/>
          <w:sz w:val="20"/>
          <w:szCs w:val="20"/>
        </w:rPr>
        <w:t xml:space="preserve">Business </w:t>
      </w:r>
      <w:r w:rsidR="00401132">
        <w:rPr>
          <w:rFonts w:ascii="Verdana" w:hAnsi="Verdana"/>
          <w:b/>
          <w:sz w:val="20"/>
          <w:szCs w:val="20"/>
        </w:rPr>
        <w:t>R</w:t>
      </w:r>
      <w:r w:rsidRPr="002F34A2">
        <w:rPr>
          <w:rFonts w:ascii="Verdana" w:hAnsi="Verdana"/>
          <w:b/>
          <w:sz w:val="20"/>
          <w:szCs w:val="20"/>
        </w:rPr>
        <w:t>equirements</w:t>
      </w:r>
    </w:p>
    <w:p w14:paraId="6D41420D" w14:textId="3450793D" w:rsidR="003E0108" w:rsidRPr="000318B4" w:rsidRDefault="003E0108" w:rsidP="000318B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Ability to scale to critical events based on projections and actual data and lessons learned from C</w:t>
      </w:r>
      <w:r w:rsidR="00976822" w:rsidRPr="000318B4">
        <w:rPr>
          <w:rFonts w:ascii="Verdana" w:hAnsi="Verdana"/>
          <w:i/>
          <w:sz w:val="20"/>
          <w:szCs w:val="20"/>
        </w:rPr>
        <w:t>G</w:t>
      </w:r>
      <w:r w:rsidRPr="000318B4">
        <w:rPr>
          <w:rFonts w:ascii="Verdana" w:hAnsi="Verdana"/>
          <w:i/>
          <w:sz w:val="20"/>
          <w:szCs w:val="20"/>
        </w:rPr>
        <w:t>-1 and on the projections for C</w:t>
      </w:r>
      <w:r w:rsidR="00976822" w:rsidRPr="000318B4">
        <w:rPr>
          <w:rFonts w:ascii="Verdana" w:hAnsi="Verdana"/>
          <w:i/>
          <w:sz w:val="20"/>
          <w:szCs w:val="20"/>
        </w:rPr>
        <w:t>G</w:t>
      </w:r>
      <w:r w:rsidRPr="000318B4">
        <w:rPr>
          <w:rFonts w:ascii="Verdana" w:hAnsi="Verdana"/>
          <w:i/>
          <w:sz w:val="20"/>
          <w:szCs w:val="20"/>
        </w:rPr>
        <w:t>-2</w:t>
      </w:r>
      <w:r w:rsidR="00EF4464" w:rsidRPr="000318B4">
        <w:rPr>
          <w:rFonts w:ascii="Verdana" w:hAnsi="Verdana"/>
          <w:i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 xml:space="preserve"> (</w:t>
      </w:r>
      <w:r w:rsidR="00EF4464" w:rsidRPr="000318B4">
        <w:rPr>
          <w:rFonts w:ascii="Verdana" w:hAnsi="Verdana"/>
          <w:sz w:val="20"/>
          <w:szCs w:val="20"/>
        </w:rPr>
        <w:t>S</w:t>
      </w:r>
      <w:r w:rsidRPr="000318B4">
        <w:rPr>
          <w:rFonts w:ascii="Verdana" w:hAnsi="Verdana"/>
          <w:sz w:val="20"/>
          <w:szCs w:val="20"/>
        </w:rPr>
        <w:t xml:space="preserve">ee </w:t>
      </w:r>
      <w:r w:rsidR="00EF4464" w:rsidRPr="000318B4">
        <w:rPr>
          <w:rFonts w:ascii="Verdana" w:hAnsi="Verdana"/>
          <w:sz w:val="20"/>
          <w:szCs w:val="20"/>
        </w:rPr>
        <w:t xml:space="preserve">the </w:t>
      </w:r>
      <w:r w:rsidRPr="000318B4">
        <w:rPr>
          <w:rFonts w:ascii="Verdana" w:hAnsi="Verdana"/>
          <w:sz w:val="20"/>
          <w:szCs w:val="20"/>
        </w:rPr>
        <w:t>data tables</w:t>
      </w:r>
      <w:r w:rsidR="00EF4464" w:rsidRPr="000318B4">
        <w:rPr>
          <w:rFonts w:ascii="Verdana" w:hAnsi="Verdana"/>
          <w:sz w:val="20"/>
          <w:szCs w:val="20"/>
        </w:rPr>
        <w:t xml:space="preserve"> above.</w:t>
      </w:r>
      <w:r w:rsidRPr="000318B4">
        <w:rPr>
          <w:rFonts w:ascii="Verdana" w:hAnsi="Verdana"/>
          <w:sz w:val="20"/>
          <w:szCs w:val="20"/>
        </w:rPr>
        <w:t>)</w:t>
      </w:r>
    </w:p>
    <w:p w14:paraId="7B8FCFD9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5725C406" w14:textId="40D9694F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The game application requires </w:t>
      </w:r>
      <w:r w:rsidR="00EF4464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core, </w:t>
      </w:r>
      <w:r w:rsidR="00EF4464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web front end, </w:t>
      </w:r>
      <w:r w:rsidR="00EF4464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web back</w:t>
      </w:r>
      <w:r w:rsidR="00F866EB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end, </w:t>
      </w:r>
      <w:r w:rsidR="00EF4464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d</w:t>
      </w:r>
      <w:r w:rsidR="00B93A2D">
        <w:rPr>
          <w:rFonts w:ascii="Verdana" w:hAnsi="Verdana"/>
          <w:sz w:val="20"/>
          <w:szCs w:val="20"/>
        </w:rPr>
        <w:t>atabase</w:t>
      </w:r>
      <w:r w:rsidR="00EF4464">
        <w:rPr>
          <w:rFonts w:ascii="Verdana" w:hAnsi="Verdana"/>
          <w:sz w:val="20"/>
          <w:szCs w:val="20"/>
        </w:rPr>
        <w:t>,</w:t>
      </w:r>
      <w:r w:rsidR="00B93A2D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and </w:t>
      </w:r>
      <w:r w:rsidR="00EF4464">
        <w:rPr>
          <w:rFonts w:ascii="Verdana" w:hAnsi="Verdana"/>
          <w:sz w:val="20"/>
          <w:szCs w:val="20"/>
        </w:rPr>
        <w:t>one</w:t>
      </w:r>
      <w:r w:rsidR="00EF4464" w:rsidRPr="003E0108" w:rsidDel="00EF4464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micropayment server for every 40,000</w:t>
      </w:r>
      <w:r w:rsidR="00BF16BC">
        <w:rPr>
          <w:rFonts w:ascii="Verdana" w:hAnsi="Verdana"/>
          <w:sz w:val="20"/>
          <w:szCs w:val="20"/>
        </w:rPr>
        <w:t xml:space="preserve"> </w:t>
      </w:r>
      <w:r w:rsidR="00BF16BC" w:rsidRPr="003E0108">
        <w:rPr>
          <w:rFonts w:ascii="Verdana" w:hAnsi="Verdana"/>
          <w:sz w:val="20"/>
          <w:szCs w:val="20"/>
        </w:rPr>
        <w:t>(estimated</w:t>
      </w:r>
      <w:r w:rsidR="00BF16BC">
        <w:rPr>
          <w:rFonts w:ascii="Verdana" w:hAnsi="Verdana"/>
          <w:sz w:val="20"/>
          <w:szCs w:val="20"/>
        </w:rPr>
        <w:t>)</w:t>
      </w:r>
      <w:r w:rsidRPr="003E0108">
        <w:rPr>
          <w:rFonts w:ascii="Verdana" w:hAnsi="Verdana"/>
          <w:sz w:val="20"/>
          <w:szCs w:val="20"/>
        </w:rPr>
        <w:t xml:space="preserve"> users of the game</w:t>
      </w:r>
      <w:r w:rsidR="00EF4464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EF4464">
        <w:rPr>
          <w:rFonts w:ascii="Verdana" w:hAnsi="Verdana"/>
          <w:sz w:val="20"/>
          <w:szCs w:val="20"/>
        </w:rPr>
        <w:t>D</w:t>
      </w:r>
      <w:r w:rsidRPr="003E0108">
        <w:rPr>
          <w:rFonts w:ascii="Verdana" w:hAnsi="Verdana"/>
          <w:sz w:val="20"/>
          <w:szCs w:val="20"/>
        </w:rPr>
        <w:t xml:space="preserve">ownloads of the game and updates are managed separately through </w:t>
      </w:r>
      <w:r w:rsidR="004A43BD">
        <w:rPr>
          <w:rFonts w:ascii="Verdana" w:hAnsi="Verdana"/>
          <w:sz w:val="20"/>
          <w:szCs w:val="20"/>
        </w:rPr>
        <w:t>online app stores</w:t>
      </w:r>
      <w:r w:rsidRPr="003E0108">
        <w:rPr>
          <w:rFonts w:ascii="Verdana" w:hAnsi="Verdana"/>
          <w:sz w:val="20"/>
          <w:szCs w:val="20"/>
        </w:rPr>
        <w:t xml:space="preserve">. This </w:t>
      </w:r>
      <w:r w:rsidR="00EF4464">
        <w:rPr>
          <w:rFonts w:ascii="Verdana" w:hAnsi="Verdana"/>
          <w:sz w:val="20"/>
          <w:szCs w:val="20"/>
        </w:rPr>
        <w:t>means there are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EF4464">
        <w:rPr>
          <w:rFonts w:ascii="Verdana" w:hAnsi="Verdana"/>
          <w:sz w:val="20"/>
          <w:szCs w:val="20"/>
        </w:rPr>
        <w:t>five</w:t>
      </w:r>
      <w:r w:rsidRPr="003E0108">
        <w:rPr>
          <w:rFonts w:ascii="Verdana" w:hAnsi="Verdana"/>
          <w:sz w:val="20"/>
          <w:szCs w:val="20"/>
        </w:rPr>
        <w:t xml:space="preserve"> template images per cluster</w:t>
      </w:r>
      <w:r w:rsidR="00EF4464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serving 40,000 users. </w:t>
      </w:r>
      <w:r w:rsidR="00473EAC">
        <w:rPr>
          <w:rFonts w:ascii="Verdana" w:hAnsi="Verdana"/>
          <w:sz w:val="20"/>
          <w:szCs w:val="20"/>
        </w:rPr>
        <w:t>If the estimate of 40,00 users is NOT</w:t>
      </w:r>
      <w:r w:rsidRPr="003E0108">
        <w:rPr>
          <w:rFonts w:ascii="Verdana" w:hAnsi="Verdana"/>
          <w:sz w:val="20"/>
          <w:szCs w:val="20"/>
        </w:rPr>
        <w:t xml:space="preserve"> a good number for performance of the system</w:t>
      </w:r>
      <w:r w:rsidR="00473EAC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revise the number of users per systems cluster and revise </w:t>
      </w:r>
      <w:r w:rsidR="005A78F9">
        <w:rPr>
          <w:rFonts w:ascii="Verdana" w:hAnsi="Verdana"/>
          <w:sz w:val="20"/>
          <w:szCs w:val="20"/>
        </w:rPr>
        <w:t xml:space="preserve">the </w:t>
      </w:r>
      <w:r w:rsidRPr="003E0108">
        <w:rPr>
          <w:rFonts w:ascii="Verdana" w:hAnsi="Verdana"/>
          <w:sz w:val="20"/>
          <w:szCs w:val="20"/>
        </w:rPr>
        <w:t xml:space="preserve">number of clusters needed for this process. </w:t>
      </w:r>
    </w:p>
    <w:p w14:paraId="5EDDEE53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5A0E54E3" w14:textId="5828DF08" w:rsidR="006504BE" w:rsidRPr="000318B4" w:rsidRDefault="003E0108" w:rsidP="000318B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0318B4">
        <w:rPr>
          <w:rFonts w:ascii="Verdana" w:hAnsi="Verdana"/>
          <w:i/>
          <w:sz w:val="20"/>
          <w:szCs w:val="20"/>
        </w:rPr>
        <w:t>Ability to monitor the capability of systems and using elastic services</w:t>
      </w:r>
      <w:r w:rsidR="00EB01C2" w:rsidRPr="000318B4">
        <w:rPr>
          <w:rFonts w:ascii="Verdana" w:hAnsi="Verdana"/>
          <w:i/>
          <w:sz w:val="20"/>
          <w:szCs w:val="20"/>
        </w:rPr>
        <w:t>.</w:t>
      </w:r>
      <w:r w:rsidRPr="000318B4">
        <w:rPr>
          <w:rFonts w:ascii="Verdana" w:hAnsi="Verdana"/>
          <w:sz w:val="20"/>
          <w:szCs w:val="20"/>
        </w:rPr>
        <w:t xml:space="preserve"> </w:t>
      </w:r>
    </w:p>
    <w:p w14:paraId="5E82DC83" w14:textId="77777777" w:rsidR="006504BE" w:rsidRDefault="006504BE" w:rsidP="003E0108">
      <w:pPr>
        <w:spacing w:after="0"/>
        <w:rPr>
          <w:rFonts w:ascii="Verdana" w:hAnsi="Verdana"/>
          <w:sz w:val="20"/>
          <w:szCs w:val="20"/>
        </w:rPr>
      </w:pPr>
    </w:p>
    <w:p w14:paraId="030CBF52" w14:textId="32407F7F" w:rsidR="003E0108" w:rsidRPr="003E0108" w:rsidRDefault="003A364B" w:rsidP="003E01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3E0108" w:rsidRPr="003E0108">
        <w:rPr>
          <w:rFonts w:ascii="Verdana" w:hAnsi="Verdana"/>
          <w:sz w:val="20"/>
          <w:szCs w:val="20"/>
        </w:rPr>
        <w:t>ack</w:t>
      </w:r>
      <w:r>
        <w:rPr>
          <w:rFonts w:ascii="Verdana" w:hAnsi="Verdana"/>
          <w:sz w:val="20"/>
          <w:szCs w:val="20"/>
        </w:rPr>
        <w:t>-</w:t>
      </w:r>
      <w:r w:rsidR="003E0108" w:rsidRPr="003E0108">
        <w:rPr>
          <w:rFonts w:ascii="Verdana" w:hAnsi="Verdana"/>
          <w:sz w:val="20"/>
          <w:szCs w:val="20"/>
        </w:rPr>
        <w:t xml:space="preserve">end core systems </w:t>
      </w:r>
      <w:proofErr w:type="gramStart"/>
      <w:r>
        <w:rPr>
          <w:rFonts w:ascii="Verdana" w:hAnsi="Verdana"/>
          <w:sz w:val="20"/>
          <w:szCs w:val="20"/>
        </w:rPr>
        <w:t>should be provided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based on actual demand plus a projected demand of 10%</w:t>
      </w:r>
      <w:r w:rsidR="00EB01C2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EB01C2">
        <w:rPr>
          <w:rFonts w:ascii="Verdana" w:hAnsi="Verdana"/>
          <w:sz w:val="20"/>
          <w:szCs w:val="20"/>
        </w:rPr>
        <w:t>T</w:t>
      </w:r>
      <w:r w:rsidR="003E0108" w:rsidRPr="003E0108">
        <w:rPr>
          <w:rFonts w:ascii="Verdana" w:hAnsi="Verdana"/>
          <w:sz w:val="20"/>
          <w:szCs w:val="20"/>
        </w:rPr>
        <w:t>here should be a 10% of core systems in ready status</w:t>
      </w:r>
      <w:r w:rsidR="005B2095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EB01C2">
        <w:rPr>
          <w:rFonts w:ascii="Verdana" w:hAnsi="Verdana"/>
          <w:sz w:val="20"/>
          <w:szCs w:val="20"/>
        </w:rPr>
        <w:t>F</w:t>
      </w:r>
      <w:r w:rsidR="003E0108" w:rsidRPr="003E0108">
        <w:rPr>
          <w:rFonts w:ascii="Verdana" w:hAnsi="Verdana"/>
          <w:sz w:val="20"/>
          <w:szCs w:val="20"/>
        </w:rPr>
        <w:t>or example, when the game reaches 30,000 users, a new core, web front end, web back</w:t>
      </w:r>
      <w:r w:rsidR="00401132">
        <w:rPr>
          <w:rFonts w:ascii="Verdana" w:hAnsi="Verdana"/>
          <w:sz w:val="20"/>
          <w:szCs w:val="20"/>
        </w:rPr>
        <w:t xml:space="preserve"> </w:t>
      </w:r>
      <w:r w:rsidR="003E0108" w:rsidRPr="003E0108">
        <w:rPr>
          <w:rFonts w:ascii="Verdana" w:hAnsi="Verdana"/>
          <w:sz w:val="20"/>
          <w:szCs w:val="20"/>
        </w:rPr>
        <w:t>end</w:t>
      </w:r>
      <w:r w:rsidR="00EB01C2">
        <w:rPr>
          <w:rFonts w:ascii="Verdana" w:hAnsi="Verdana"/>
          <w:sz w:val="20"/>
          <w:szCs w:val="20"/>
        </w:rPr>
        <w:t>,</w:t>
      </w:r>
      <w:r w:rsidR="003E0108" w:rsidRPr="003E0108">
        <w:rPr>
          <w:rFonts w:ascii="Verdana" w:hAnsi="Verdana"/>
          <w:sz w:val="20"/>
          <w:szCs w:val="20"/>
        </w:rPr>
        <w:t xml:space="preserve"> and d</w:t>
      </w:r>
      <w:r w:rsidR="00473EAC">
        <w:rPr>
          <w:rFonts w:ascii="Verdana" w:hAnsi="Verdana"/>
          <w:sz w:val="20"/>
          <w:szCs w:val="20"/>
        </w:rPr>
        <w:t>ata</w:t>
      </w:r>
      <w:r w:rsidR="003E0108" w:rsidRPr="003E0108">
        <w:rPr>
          <w:rFonts w:ascii="Verdana" w:hAnsi="Verdana"/>
          <w:sz w:val="20"/>
          <w:szCs w:val="20"/>
        </w:rPr>
        <w:t>b</w:t>
      </w:r>
      <w:r w:rsidR="00473EAC">
        <w:rPr>
          <w:rFonts w:ascii="Verdana" w:hAnsi="Verdana"/>
          <w:sz w:val="20"/>
          <w:szCs w:val="20"/>
        </w:rPr>
        <w:t>ase</w:t>
      </w:r>
      <w:r w:rsidR="003E0108" w:rsidRPr="003E0108">
        <w:rPr>
          <w:rFonts w:ascii="Verdana" w:hAnsi="Verdana"/>
          <w:sz w:val="20"/>
          <w:szCs w:val="20"/>
        </w:rPr>
        <w:t xml:space="preserve"> images are brought up to active status</w:t>
      </w:r>
      <w:r w:rsidR="00EB01C2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  <w:r w:rsidR="00EB01C2">
        <w:rPr>
          <w:rFonts w:ascii="Verdana" w:hAnsi="Verdana"/>
          <w:sz w:val="20"/>
          <w:szCs w:val="20"/>
        </w:rPr>
        <w:t>L</w:t>
      </w:r>
      <w:r w:rsidR="003E0108" w:rsidRPr="003E0108">
        <w:rPr>
          <w:rFonts w:ascii="Verdana" w:hAnsi="Verdana"/>
          <w:sz w:val="20"/>
          <w:szCs w:val="20"/>
        </w:rPr>
        <w:t>oad balancers should register the new systems ready for use if properly initialized</w:t>
      </w:r>
      <w:r w:rsidR="00EB01C2">
        <w:rPr>
          <w:rFonts w:ascii="Verdana" w:hAnsi="Verdana"/>
          <w:sz w:val="20"/>
          <w:szCs w:val="20"/>
        </w:rPr>
        <w:t>.</w:t>
      </w:r>
      <w:r w:rsidR="003E0108" w:rsidRPr="003E0108">
        <w:rPr>
          <w:rFonts w:ascii="Verdana" w:hAnsi="Verdana"/>
          <w:sz w:val="20"/>
          <w:szCs w:val="20"/>
        </w:rPr>
        <w:t xml:space="preserve"> </w:t>
      </w:r>
    </w:p>
    <w:p w14:paraId="1B14661D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789E1849" w14:textId="1C630E53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>Cooperative play servers are a separate group cluster that users can enter by accessing the subgroup “arena” within the game app. The cooperative play are</w:t>
      </w:r>
      <w:r w:rsidR="001D7637">
        <w:rPr>
          <w:rFonts w:ascii="Verdana" w:hAnsi="Verdana"/>
          <w:sz w:val="20"/>
          <w:szCs w:val="20"/>
        </w:rPr>
        <w:t>n</w:t>
      </w:r>
      <w:r w:rsidRPr="003E0108">
        <w:rPr>
          <w:rFonts w:ascii="Verdana" w:hAnsi="Verdana"/>
          <w:sz w:val="20"/>
          <w:szCs w:val="20"/>
        </w:rPr>
        <w:t xml:space="preserve">a is a separate group of systems that </w:t>
      </w:r>
      <w:r w:rsidR="001D7637">
        <w:rPr>
          <w:rFonts w:ascii="Verdana" w:hAnsi="Verdana"/>
          <w:sz w:val="20"/>
          <w:szCs w:val="20"/>
        </w:rPr>
        <w:t xml:space="preserve">randomly </w:t>
      </w:r>
      <w:r w:rsidRPr="003E0108">
        <w:rPr>
          <w:rFonts w:ascii="Verdana" w:hAnsi="Verdana"/>
          <w:sz w:val="20"/>
          <w:szCs w:val="20"/>
        </w:rPr>
        <w:t xml:space="preserve">match players to test their </w:t>
      </w:r>
      <w:r w:rsidR="005A78F9">
        <w:rPr>
          <w:rFonts w:ascii="Verdana" w:hAnsi="Verdana"/>
          <w:sz w:val="20"/>
          <w:szCs w:val="20"/>
        </w:rPr>
        <w:t>puzzle-solving and game</w:t>
      </w:r>
      <w:r w:rsidR="001D7637">
        <w:rPr>
          <w:rFonts w:ascii="Verdana" w:hAnsi="Verdana"/>
          <w:sz w:val="20"/>
          <w:szCs w:val="20"/>
        </w:rPr>
        <w:t>-</w:t>
      </w:r>
      <w:r w:rsidR="005A78F9">
        <w:rPr>
          <w:rFonts w:ascii="Verdana" w:hAnsi="Verdana"/>
          <w:sz w:val="20"/>
          <w:szCs w:val="20"/>
        </w:rPr>
        <w:t xml:space="preserve">strategy </w:t>
      </w:r>
      <w:r w:rsidRPr="003E0108">
        <w:rPr>
          <w:rFonts w:ascii="Verdana" w:hAnsi="Verdana"/>
          <w:sz w:val="20"/>
          <w:szCs w:val="20"/>
        </w:rPr>
        <w:t>skills</w:t>
      </w:r>
      <w:r w:rsidR="005A78F9">
        <w:rPr>
          <w:rFonts w:ascii="Verdana" w:hAnsi="Verdana"/>
          <w:sz w:val="20"/>
          <w:szCs w:val="20"/>
        </w:rPr>
        <w:t>.</w:t>
      </w:r>
      <w:r w:rsidR="001D7637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This system also has an automated </w:t>
      </w:r>
      <w:r w:rsidR="00EB01C2">
        <w:rPr>
          <w:rFonts w:ascii="Verdana" w:hAnsi="Verdana"/>
          <w:sz w:val="20"/>
          <w:szCs w:val="20"/>
        </w:rPr>
        <w:t>artificial intelligence (</w:t>
      </w:r>
      <w:r w:rsidRPr="003E0108">
        <w:rPr>
          <w:rFonts w:ascii="Verdana" w:hAnsi="Verdana"/>
          <w:sz w:val="20"/>
          <w:szCs w:val="20"/>
        </w:rPr>
        <w:t>AI</w:t>
      </w:r>
      <w:r w:rsidR="00EB01C2">
        <w:rPr>
          <w:rFonts w:ascii="Verdana" w:hAnsi="Verdana"/>
          <w:sz w:val="20"/>
          <w:szCs w:val="20"/>
        </w:rPr>
        <w:t>)</w:t>
      </w:r>
      <w:r w:rsidRPr="003E0108">
        <w:rPr>
          <w:rFonts w:ascii="Verdana" w:hAnsi="Verdana"/>
          <w:sz w:val="20"/>
          <w:szCs w:val="20"/>
        </w:rPr>
        <w:t xml:space="preserve"> package that will match with players if no suitable matches are available in the arena. </w:t>
      </w:r>
    </w:p>
    <w:p w14:paraId="6416B0BD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685FCC3E" w14:textId="22F1355B" w:rsidR="00F76EB9" w:rsidRPr="00FE1AB0" w:rsidRDefault="00F76EB9" w:rsidP="000318B4">
      <w:pPr>
        <w:spacing w:after="0"/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The</w:t>
      </w:r>
      <w:r w:rsidR="00473EAC">
        <w:rPr>
          <w:rFonts w:ascii="Verdana" w:hAnsi="Verdana"/>
          <w:sz w:val="20"/>
          <w:szCs w:val="20"/>
        </w:rPr>
        <w:t xml:space="preserve"> following</w:t>
      </w:r>
      <w:r w:rsidRPr="00FE1AB0">
        <w:rPr>
          <w:rFonts w:ascii="Verdana" w:hAnsi="Verdana"/>
          <w:sz w:val="20"/>
          <w:szCs w:val="20"/>
        </w:rPr>
        <w:t xml:space="preserve"> scripts must use preconfigured template images in protected stores:</w:t>
      </w:r>
    </w:p>
    <w:p w14:paraId="3E2B4383" w14:textId="4BAEAA19" w:rsidR="00F76EB9" w:rsidRPr="00FE1AB0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 xml:space="preserve"> //</w:t>
      </w:r>
      <w:proofErr w:type="spellStart"/>
      <w:r w:rsidRPr="00FE1AB0">
        <w:rPr>
          <w:rFonts w:ascii="Verdana" w:hAnsi="Verdana"/>
          <w:sz w:val="20"/>
          <w:szCs w:val="20"/>
        </w:rPr>
        <w:t>cloud_images</w:t>
      </w:r>
      <w:proofErr w:type="spellEnd"/>
      <w:r w:rsidRPr="00FE1AB0">
        <w:rPr>
          <w:rFonts w:ascii="Verdana" w:hAnsi="Verdana"/>
          <w:sz w:val="20"/>
          <w:szCs w:val="20"/>
        </w:rPr>
        <w:t>/C</w:t>
      </w:r>
      <w:r w:rsidR="00595B1B">
        <w:rPr>
          <w:rFonts w:ascii="Verdana" w:hAnsi="Verdana"/>
          <w:sz w:val="20"/>
          <w:szCs w:val="20"/>
        </w:rPr>
        <w:t>G</w:t>
      </w:r>
      <w:r w:rsidRPr="00FE1AB0">
        <w:rPr>
          <w:rFonts w:ascii="Verdana" w:hAnsi="Verdana"/>
          <w:sz w:val="20"/>
          <w:szCs w:val="20"/>
        </w:rPr>
        <w:t>SP-2-core (for core services)</w:t>
      </w:r>
    </w:p>
    <w:p w14:paraId="1CC9BC07" w14:textId="23066A77" w:rsidR="00F76EB9" w:rsidRPr="00FE1AB0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C</w:t>
      </w:r>
      <w:r w:rsidR="00976822">
        <w:rPr>
          <w:rFonts w:ascii="Verdana" w:hAnsi="Verdana"/>
          <w:sz w:val="20"/>
          <w:szCs w:val="20"/>
        </w:rPr>
        <w:t>G</w:t>
      </w:r>
      <w:r w:rsidRPr="00FE1AB0">
        <w:rPr>
          <w:rFonts w:ascii="Verdana" w:hAnsi="Verdana"/>
          <w:sz w:val="20"/>
          <w:szCs w:val="20"/>
        </w:rPr>
        <w:t>2-web-front (for front-end web images)</w:t>
      </w:r>
    </w:p>
    <w:p w14:paraId="023F1E4E" w14:textId="1E0A4843" w:rsidR="00F76EB9" w:rsidRPr="00FE1AB0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C</w:t>
      </w:r>
      <w:r w:rsidR="00976822">
        <w:rPr>
          <w:rFonts w:ascii="Verdana" w:hAnsi="Verdana"/>
          <w:sz w:val="20"/>
          <w:szCs w:val="20"/>
        </w:rPr>
        <w:t>G</w:t>
      </w:r>
      <w:r w:rsidRPr="00FE1AB0">
        <w:rPr>
          <w:rFonts w:ascii="Verdana" w:hAnsi="Verdana"/>
          <w:sz w:val="20"/>
          <w:szCs w:val="20"/>
        </w:rPr>
        <w:t>2-web-back (for back</w:t>
      </w:r>
      <w:r w:rsidR="00722432">
        <w:rPr>
          <w:rFonts w:ascii="Verdana" w:hAnsi="Verdana"/>
          <w:sz w:val="20"/>
          <w:szCs w:val="20"/>
        </w:rPr>
        <w:t>-</w:t>
      </w:r>
      <w:r w:rsidRPr="00FE1AB0">
        <w:rPr>
          <w:rFonts w:ascii="Verdana" w:hAnsi="Verdana"/>
          <w:sz w:val="20"/>
          <w:szCs w:val="20"/>
        </w:rPr>
        <w:t>end web services)</w:t>
      </w:r>
    </w:p>
    <w:p w14:paraId="4A7A4DEF" w14:textId="0ED5EC65" w:rsidR="00F76EB9" w:rsidRPr="00FE1AB0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//</w:t>
      </w:r>
      <w:proofErr w:type="spellStart"/>
      <w:r w:rsidRPr="00FE1AB0">
        <w:rPr>
          <w:rFonts w:ascii="Verdana" w:hAnsi="Verdana"/>
          <w:sz w:val="20"/>
          <w:szCs w:val="20"/>
        </w:rPr>
        <w:t>cloud_images</w:t>
      </w:r>
      <w:proofErr w:type="spellEnd"/>
      <w:r w:rsidRPr="00FE1AB0">
        <w:rPr>
          <w:rFonts w:ascii="Verdana" w:hAnsi="Verdana"/>
          <w:sz w:val="20"/>
          <w:szCs w:val="20"/>
        </w:rPr>
        <w:t>/C</w:t>
      </w:r>
      <w:r w:rsidR="00976822">
        <w:rPr>
          <w:rFonts w:ascii="Verdana" w:hAnsi="Verdana"/>
          <w:sz w:val="20"/>
          <w:szCs w:val="20"/>
        </w:rPr>
        <w:t>G</w:t>
      </w:r>
      <w:r w:rsidRPr="00FE1AB0">
        <w:rPr>
          <w:rFonts w:ascii="Verdana" w:hAnsi="Verdana"/>
          <w:sz w:val="20"/>
          <w:szCs w:val="20"/>
        </w:rPr>
        <w:t>-</w:t>
      </w:r>
      <w:proofErr w:type="spellStart"/>
      <w:r w:rsidRPr="00FE1AB0">
        <w:rPr>
          <w:rFonts w:ascii="Verdana" w:hAnsi="Verdana"/>
          <w:sz w:val="20"/>
          <w:szCs w:val="20"/>
        </w:rPr>
        <w:t>db</w:t>
      </w:r>
      <w:proofErr w:type="spellEnd"/>
      <w:r w:rsidRPr="00FE1AB0">
        <w:rPr>
          <w:rFonts w:ascii="Verdana" w:hAnsi="Verdana"/>
          <w:sz w:val="20"/>
          <w:szCs w:val="20"/>
        </w:rPr>
        <w:t xml:space="preserve"> (for data services)</w:t>
      </w:r>
    </w:p>
    <w:p w14:paraId="510C9B1F" w14:textId="664549EE" w:rsidR="00F76EB9" w:rsidRPr="00FE1AB0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//</w:t>
      </w:r>
      <w:proofErr w:type="spellStart"/>
      <w:r w:rsidRPr="00FE1AB0">
        <w:rPr>
          <w:rFonts w:ascii="Verdana" w:hAnsi="Verdana"/>
          <w:sz w:val="20"/>
          <w:szCs w:val="20"/>
        </w:rPr>
        <w:t>cloud_images</w:t>
      </w:r>
      <w:proofErr w:type="spellEnd"/>
      <w:r w:rsidRPr="00FE1AB0">
        <w:rPr>
          <w:rFonts w:ascii="Verdana" w:hAnsi="Verdana"/>
          <w:sz w:val="20"/>
          <w:szCs w:val="20"/>
        </w:rPr>
        <w:t>/C</w:t>
      </w:r>
      <w:r w:rsidR="00976822">
        <w:rPr>
          <w:rFonts w:ascii="Verdana" w:hAnsi="Verdana"/>
          <w:sz w:val="20"/>
          <w:szCs w:val="20"/>
        </w:rPr>
        <w:t>G</w:t>
      </w:r>
      <w:r w:rsidRPr="00FE1AB0">
        <w:rPr>
          <w:rFonts w:ascii="Verdana" w:hAnsi="Verdana"/>
          <w:sz w:val="20"/>
          <w:szCs w:val="20"/>
        </w:rPr>
        <w:t>-2-Micropayment (for transaction services)</w:t>
      </w:r>
    </w:p>
    <w:p w14:paraId="6B351259" w14:textId="77777777" w:rsidR="00473EAC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//</w:t>
      </w:r>
      <w:proofErr w:type="spellStart"/>
      <w:r w:rsidRPr="00FE1AB0">
        <w:rPr>
          <w:rFonts w:ascii="Verdana" w:hAnsi="Verdana"/>
          <w:sz w:val="20"/>
          <w:szCs w:val="20"/>
        </w:rPr>
        <w:t>cloud_images</w:t>
      </w:r>
      <w:proofErr w:type="spellEnd"/>
      <w:r w:rsidRPr="00FE1AB0">
        <w:rPr>
          <w:rFonts w:ascii="Verdana" w:hAnsi="Verdana"/>
          <w:sz w:val="20"/>
          <w:szCs w:val="20"/>
        </w:rPr>
        <w:t>/C</w:t>
      </w:r>
      <w:r w:rsidR="00976822">
        <w:rPr>
          <w:rFonts w:ascii="Verdana" w:hAnsi="Verdana"/>
          <w:sz w:val="20"/>
          <w:szCs w:val="20"/>
        </w:rPr>
        <w:t>G</w:t>
      </w:r>
      <w:r w:rsidR="00473EAC">
        <w:rPr>
          <w:rFonts w:ascii="Verdana" w:hAnsi="Verdana"/>
          <w:sz w:val="20"/>
          <w:szCs w:val="20"/>
        </w:rPr>
        <w:t>-2-CoopPlayCore</w:t>
      </w:r>
    </w:p>
    <w:p w14:paraId="4670CFAC" w14:textId="77777777" w:rsidR="00473EAC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//</w:t>
      </w:r>
      <w:proofErr w:type="spellStart"/>
      <w:r w:rsidRPr="00FE1AB0">
        <w:rPr>
          <w:rFonts w:ascii="Verdana" w:hAnsi="Verdana"/>
          <w:sz w:val="20"/>
          <w:szCs w:val="20"/>
        </w:rPr>
        <w:t>cloud_images</w:t>
      </w:r>
      <w:proofErr w:type="spellEnd"/>
      <w:r w:rsidRPr="00FE1AB0">
        <w:rPr>
          <w:rFonts w:ascii="Verdana" w:hAnsi="Verdana"/>
          <w:sz w:val="20"/>
          <w:szCs w:val="20"/>
        </w:rPr>
        <w:t>/</w:t>
      </w:r>
      <w:r w:rsidR="00976822">
        <w:rPr>
          <w:rFonts w:ascii="Verdana" w:hAnsi="Verdana"/>
          <w:sz w:val="20"/>
          <w:szCs w:val="20"/>
        </w:rPr>
        <w:t>C</w:t>
      </w:r>
      <w:r w:rsidRPr="00FE1AB0">
        <w:rPr>
          <w:rFonts w:ascii="Verdana" w:hAnsi="Verdana"/>
          <w:sz w:val="20"/>
          <w:szCs w:val="20"/>
        </w:rPr>
        <w:t>G-2-CoopPlay-gw</w:t>
      </w:r>
    </w:p>
    <w:p w14:paraId="6BA7E82C" w14:textId="4DD6D9DD" w:rsidR="00F76EB9" w:rsidRPr="00FE1AB0" w:rsidRDefault="00F76EB9" w:rsidP="00F76EB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E1AB0">
        <w:rPr>
          <w:rFonts w:ascii="Verdana" w:hAnsi="Verdana"/>
          <w:sz w:val="20"/>
          <w:szCs w:val="20"/>
        </w:rPr>
        <w:t>//</w:t>
      </w:r>
      <w:proofErr w:type="spellStart"/>
      <w:r w:rsidRPr="00FE1AB0">
        <w:rPr>
          <w:rFonts w:ascii="Verdana" w:hAnsi="Verdana"/>
          <w:sz w:val="20"/>
          <w:szCs w:val="20"/>
        </w:rPr>
        <w:t>cloud_images</w:t>
      </w:r>
      <w:proofErr w:type="spellEnd"/>
      <w:r w:rsidRPr="00FE1AB0">
        <w:rPr>
          <w:rFonts w:ascii="Verdana" w:hAnsi="Verdana"/>
          <w:sz w:val="20"/>
          <w:szCs w:val="20"/>
        </w:rPr>
        <w:t>/</w:t>
      </w:r>
      <w:proofErr w:type="spellStart"/>
      <w:r w:rsidRPr="00FE1AB0">
        <w:rPr>
          <w:rFonts w:ascii="Verdana" w:hAnsi="Verdana"/>
          <w:sz w:val="20"/>
          <w:szCs w:val="20"/>
        </w:rPr>
        <w:t>CoopPlay-env</w:t>
      </w:r>
      <w:proofErr w:type="spellEnd"/>
      <w:r w:rsidRPr="00FE1AB0">
        <w:rPr>
          <w:rFonts w:ascii="Verdana" w:hAnsi="Verdana"/>
          <w:sz w:val="20"/>
          <w:szCs w:val="20"/>
        </w:rPr>
        <w:t xml:space="preserve"> for the cooperative play module</w:t>
      </w:r>
    </w:p>
    <w:p w14:paraId="3CAA9D2C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785C68B0" w14:textId="772654FE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The cooperative play setup is </w:t>
      </w:r>
      <w:r w:rsidR="00816648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core, </w:t>
      </w:r>
      <w:r w:rsidR="00816648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gateway/match/</w:t>
      </w:r>
      <w:r w:rsidR="00816648">
        <w:rPr>
          <w:rFonts w:ascii="Verdana" w:hAnsi="Verdana"/>
          <w:sz w:val="20"/>
          <w:szCs w:val="20"/>
        </w:rPr>
        <w:t>AI</w:t>
      </w:r>
      <w:r w:rsidRPr="003E0108">
        <w:rPr>
          <w:rFonts w:ascii="Verdana" w:hAnsi="Verdana"/>
          <w:sz w:val="20"/>
          <w:szCs w:val="20"/>
        </w:rPr>
        <w:t xml:space="preserve">, </w:t>
      </w:r>
      <w:r w:rsidR="00816648">
        <w:rPr>
          <w:rFonts w:ascii="Verdana" w:hAnsi="Verdana"/>
          <w:sz w:val="20"/>
          <w:szCs w:val="20"/>
        </w:rPr>
        <w:t>and one</w:t>
      </w:r>
      <w:r w:rsidRPr="003E0108">
        <w:rPr>
          <w:rFonts w:ascii="Verdana" w:hAnsi="Verdana"/>
          <w:sz w:val="20"/>
          <w:szCs w:val="20"/>
        </w:rPr>
        <w:t xml:space="preserve"> environment</w:t>
      </w:r>
      <w:r w:rsidR="00816648">
        <w:rPr>
          <w:rFonts w:ascii="Verdana" w:hAnsi="Verdana"/>
          <w:sz w:val="20"/>
          <w:szCs w:val="20"/>
        </w:rPr>
        <w:t>. The setup</w:t>
      </w:r>
      <w:r w:rsidRPr="003E0108">
        <w:rPr>
          <w:rFonts w:ascii="Verdana" w:hAnsi="Verdana"/>
          <w:sz w:val="20"/>
          <w:szCs w:val="20"/>
        </w:rPr>
        <w:t xml:space="preserve"> can handle up to 20,000 players per cooperative play cluster. </w:t>
      </w:r>
      <w:r w:rsidR="001D7637">
        <w:rPr>
          <w:rFonts w:ascii="Verdana" w:hAnsi="Verdana"/>
          <w:sz w:val="20"/>
          <w:szCs w:val="20"/>
        </w:rPr>
        <w:t>U</w:t>
      </w:r>
      <w:r w:rsidRPr="003E0108">
        <w:rPr>
          <w:rFonts w:ascii="Verdana" w:hAnsi="Verdana"/>
          <w:sz w:val="20"/>
          <w:szCs w:val="20"/>
        </w:rPr>
        <w:t>nder CG-1</w:t>
      </w:r>
      <w:r w:rsidR="00816648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42,000 players </w:t>
      </w:r>
      <w:r w:rsidR="001D7637">
        <w:rPr>
          <w:rFonts w:ascii="Verdana" w:hAnsi="Verdana"/>
          <w:sz w:val="20"/>
          <w:szCs w:val="20"/>
        </w:rPr>
        <w:t xml:space="preserve">at most </w:t>
      </w:r>
      <w:r w:rsidRPr="003E0108">
        <w:rPr>
          <w:rFonts w:ascii="Verdana" w:hAnsi="Verdana"/>
          <w:sz w:val="20"/>
          <w:szCs w:val="20"/>
        </w:rPr>
        <w:t>were engaged in cooperative play at any given time</w:t>
      </w:r>
      <w:r w:rsidR="00F76EB9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  <w:proofErr w:type="spellStart"/>
      <w:r w:rsidR="00F76EB9">
        <w:rPr>
          <w:rFonts w:ascii="Verdana" w:hAnsi="Verdana"/>
          <w:sz w:val="20"/>
          <w:szCs w:val="20"/>
        </w:rPr>
        <w:t>A</w:t>
      </w:r>
      <w:r w:rsidRPr="003E0108">
        <w:rPr>
          <w:rFonts w:ascii="Verdana" w:hAnsi="Verdana"/>
          <w:sz w:val="20"/>
          <w:szCs w:val="20"/>
        </w:rPr>
        <w:t>utoscaling</w:t>
      </w:r>
      <w:proofErr w:type="spellEnd"/>
      <w:r w:rsidRPr="003E0108">
        <w:rPr>
          <w:rFonts w:ascii="Verdana" w:hAnsi="Verdana"/>
          <w:sz w:val="20"/>
          <w:szCs w:val="20"/>
        </w:rPr>
        <w:t xml:space="preserve"> should monitor how many players are in cooperative play and turn </w:t>
      </w:r>
      <w:r w:rsidR="003C1188" w:rsidRPr="003E0108">
        <w:rPr>
          <w:rFonts w:ascii="Verdana" w:hAnsi="Verdana"/>
          <w:sz w:val="20"/>
          <w:szCs w:val="20"/>
        </w:rPr>
        <w:t>coope</w:t>
      </w:r>
      <w:r w:rsidR="003C1188">
        <w:rPr>
          <w:rFonts w:ascii="Verdana" w:hAnsi="Verdana"/>
          <w:sz w:val="20"/>
          <w:szCs w:val="20"/>
        </w:rPr>
        <w:t>rative play clusters</w:t>
      </w:r>
      <w:r w:rsidR="003C1188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on and off as needed. </w:t>
      </w:r>
      <w:r w:rsidR="00816648">
        <w:rPr>
          <w:rFonts w:ascii="Verdana" w:hAnsi="Verdana"/>
          <w:sz w:val="20"/>
          <w:szCs w:val="20"/>
        </w:rPr>
        <w:t>A m</w:t>
      </w:r>
      <w:r w:rsidRPr="003E0108">
        <w:rPr>
          <w:rFonts w:ascii="Verdana" w:hAnsi="Verdana"/>
          <w:sz w:val="20"/>
          <w:szCs w:val="20"/>
        </w:rPr>
        <w:t xml:space="preserve">inimum of </w:t>
      </w:r>
      <w:r w:rsidR="00816648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cluster should be available at all times, with a maximum of </w:t>
      </w:r>
      <w:r w:rsidR="00816648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cooperative play cluster for every </w:t>
      </w:r>
      <w:r w:rsidR="00816648">
        <w:rPr>
          <w:rFonts w:ascii="Verdana" w:hAnsi="Verdana"/>
          <w:sz w:val="20"/>
          <w:szCs w:val="20"/>
        </w:rPr>
        <w:t>six</w:t>
      </w:r>
      <w:r w:rsidRPr="003E0108">
        <w:rPr>
          <w:rFonts w:ascii="Verdana" w:hAnsi="Verdana"/>
          <w:sz w:val="20"/>
          <w:szCs w:val="20"/>
        </w:rPr>
        <w:t xml:space="preserve"> C</w:t>
      </w:r>
      <w:r w:rsidR="00976822">
        <w:rPr>
          <w:rFonts w:ascii="Verdana" w:hAnsi="Verdana"/>
          <w:sz w:val="20"/>
          <w:szCs w:val="20"/>
        </w:rPr>
        <w:t>G-</w:t>
      </w:r>
      <w:r w:rsidRPr="003E0108">
        <w:rPr>
          <w:rFonts w:ascii="Verdana" w:hAnsi="Verdana"/>
          <w:sz w:val="20"/>
          <w:szCs w:val="20"/>
        </w:rPr>
        <w:t xml:space="preserve">2 clusters. </w:t>
      </w:r>
    </w:p>
    <w:p w14:paraId="0C2921A0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20FBAA01" w14:textId="762B9D41" w:rsidR="00903F31" w:rsidRDefault="003E0108" w:rsidP="003E0108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3E0108">
        <w:rPr>
          <w:rFonts w:ascii="Verdana" w:hAnsi="Verdana"/>
          <w:sz w:val="20"/>
          <w:szCs w:val="20"/>
        </w:rPr>
        <w:t>Autoscaling</w:t>
      </w:r>
      <w:proofErr w:type="spellEnd"/>
      <w:r w:rsidRPr="003E0108">
        <w:rPr>
          <w:rFonts w:ascii="Verdana" w:hAnsi="Verdana"/>
          <w:sz w:val="20"/>
          <w:szCs w:val="20"/>
        </w:rPr>
        <w:t xml:space="preserve"> services should auto</w:t>
      </w:r>
      <w:r w:rsidR="00AF7CF5">
        <w:rPr>
          <w:rFonts w:ascii="Verdana" w:hAnsi="Verdana"/>
          <w:sz w:val="20"/>
          <w:szCs w:val="20"/>
        </w:rPr>
        <w:t xml:space="preserve">matically </w:t>
      </w:r>
      <w:r w:rsidRPr="003E0108">
        <w:rPr>
          <w:rFonts w:ascii="Verdana" w:hAnsi="Verdana"/>
          <w:sz w:val="20"/>
          <w:szCs w:val="20"/>
        </w:rPr>
        <w:t>roll back to reduce the number of servers, after the load balancer quenched those connections as they age off</w:t>
      </w:r>
      <w:r w:rsidR="00816648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816648">
        <w:rPr>
          <w:rFonts w:ascii="Verdana" w:hAnsi="Verdana"/>
          <w:sz w:val="20"/>
          <w:szCs w:val="20"/>
        </w:rPr>
        <w:t>F</w:t>
      </w:r>
      <w:r w:rsidRPr="003E0108">
        <w:rPr>
          <w:rFonts w:ascii="Verdana" w:hAnsi="Verdana"/>
          <w:sz w:val="20"/>
          <w:szCs w:val="20"/>
        </w:rPr>
        <w:t>or example</w:t>
      </w:r>
      <w:r w:rsidR="00816648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if a game cluster (</w:t>
      </w:r>
      <w:r w:rsidR="00473EAC">
        <w:rPr>
          <w:rFonts w:ascii="Verdana" w:hAnsi="Verdana"/>
          <w:sz w:val="20"/>
          <w:szCs w:val="20"/>
        </w:rPr>
        <w:t xml:space="preserve">e.g. </w:t>
      </w:r>
      <w:r w:rsidRPr="003E0108">
        <w:rPr>
          <w:rFonts w:ascii="Verdana" w:hAnsi="Verdana"/>
          <w:sz w:val="20"/>
          <w:szCs w:val="20"/>
        </w:rPr>
        <w:t>core, web front end and web back</w:t>
      </w:r>
      <w:r w:rsidR="00401132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>end, d</w:t>
      </w:r>
      <w:r w:rsidR="00473EAC">
        <w:rPr>
          <w:rFonts w:ascii="Verdana" w:hAnsi="Verdana"/>
          <w:sz w:val="20"/>
          <w:szCs w:val="20"/>
        </w:rPr>
        <w:t>ata</w:t>
      </w:r>
      <w:r w:rsidRPr="003E0108">
        <w:rPr>
          <w:rFonts w:ascii="Verdana" w:hAnsi="Verdana"/>
          <w:sz w:val="20"/>
          <w:szCs w:val="20"/>
        </w:rPr>
        <w:t>b</w:t>
      </w:r>
      <w:r w:rsidR="00473EAC">
        <w:rPr>
          <w:rFonts w:ascii="Verdana" w:hAnsi="Verdana"/>
          <w:sz w:val="20"/>
          <w:szCs w:val="20"/>
        </w:rPr>
        <w:t>ase</w:t>
      </w:r>
      <w:r w:rsidR="00816648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and micropayment server) are to </w:t>
      </w:r>
      <w:proofErr w:type="gramStart"/>
      <w:r w:rsidRPr="003E0108">
        <w:rPr>
          <w:rFonts w:ascii="Verdana" w:hAnsi="Verdana"/>
          <w:sz w:val="20"/>
          <w:szCs w:val="20"/>
        </w:rPr>
        <w:t>be taken</w:t>
      </w:r>
      <w:proofErr w:type="gramEnd"/>
      <w:r w:rsidRPr="003E0108">
        <w:rPr>
          <w:rFonts w:ascii="Verdana" w:hAnsi="Verdana"/>
          <w:sz w:val="20"/>
          <w:szCs w:val="20"/>
        </w:rPr>
        <w:t xml:space="preserve"> offline, the load balancer will be notified to stop sending traffic to that cluster</w:t>
      </w:r>
      <w:r w:rsidR="00816648">
        <w:rPr>
          <w:rFonts w:ascii="Verdana" w:hAnsi="Verdana"/>
          <w:sz w:val="20"/>
          <w:szCs w:val="20"/>
        </w:rPr>
        <w:t>. Also,</w:t>
      </w:r>
      <w:r w:rsidRPr="003E0108">
        <w:rPr>
          <w:rFonts w:ascii="Verdana" w:hAnsi="Verdana"/>
          <w:sz w:val="20"/>
          <w:szCs w:val="20"/>
        </w:rPr>
        <w:t xml:space="preserve"> when connections =</w:t>
      </w:r>
      <w:r w:rsidR="00816648">
        <w:rPr>
          <w:rFonts w:ascii="Verdana" w:hAnsi="Verdana"/>
          <w:sz w:val="20"/>
          <w:szCs w:val="20"/>
        </w:rPr>
        <w:t> </w:t>
      </w:r>
      <w:proofErr w:type="gramStart"/>
      <w:r w:rsidRPr="003E0108">
        <w:rPr>
          <w:rFonts w:ascii="Verdana" w:hAnsi="Verdana"/>
          <w:sz w:val="20"/>
          <w:szCs w:val="20"/>
        </w:rPr>
        <w:t>0</w:t>
      </w:r>
      <w:proofErr w:type="gramEnd"/>
      <w:r w:rsidRPr="003E0108">
        <w:rPr>
          <w:rFonts w:ascii="Verdana" w:hAnsi="Verdana"/>
          <w:sz w:val="20"/>
          <w:szCs w:val="20"/>
        </w:rPr>
        <w:t xml:space="preserve"> (zero), the cluster will be taken offline. </w:t>
      </w:r>
    </w:p>
    <w:p w14:paraId="71B5A8A6" w14:textId="77777777" w:rsidR="00903F31" w:rsidRDefault="00903F3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113E2A9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52EB5F0F" w14:textId="57C49E5B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3E0108">
        <w:rPr>
          <w:rFonts w:ascii="Verdana" w:hAnsi="Verdana"/>
          <w:sz w:val="20"/>
          <w:szCs w:val="20"/>
        </w:rPr>
        <w:t>Autoscaling</w:t>
      </w:r>
      <w:proofErr w:type="spellEnd"/>
      <w:r w:rsidRPr="003E0108">
        <w:rPr>
          <w:rFonts w:ascii="Verdana" w:hAnsi="Verdana"/>
          <w:sz w:val="20"/>
          <w:szCs w:val="20"/>
        </w:rPr>
        <w:t xml:space="preserve"> services should </w:t>
      </w:r>
      <w:r w:rsidR="00B57D75">
        <w:rPr>
          <w:rFonts w:ascii="Verdana" w:hAnsi="Verdana"/>
          <w:sz w:val="20"/>
          <w:szCs w:val="20"/>
        </w:rPr>
        <w:t xml:space="preserve">perform correspondingly </w:t>
      </w:r>
      <w:r w:rsidRPr="003E0108">
        <w:rPr>
          <w:rFonts w:ascii="Verdana" w:hAnsi="Verdana"/>
          <w:sz w:val="20"/>
          <w:szCs w:val="20"/>
        </w:rPr>
        <w:t>on the cooperative play cluster in line with the main game systems. For cooperative play</w:t>
      </w:r>
      <w:r w:rsidR="00F83F8D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the balance of </w:t>
      </w:r>
      <w:r w:rsidR="00F83F8D">
        <w:rPr>
          <w:rFonts w:ascii="Verdana" w:hAnsi="Verdana"/>
          <w:sz w:val="20"/>
          <w:szCs w:val="20"/>
        </w:rPr>
        <w:t>six</w:t>
      </w:r>
      <w:r w:rsidRPr="003E0108">
        <w:rPr>
          <w:rFonts w:ascii="Verdana" w:hAnsi="Verdana"/>
          <w:sz w:val="20"/>
          <w:szCs w:val="20"/>
        </w:rPr>
        <w:t xml:space="preserve"> game</w:t>
      </w:r>
      <w:r w:rsidR="00F83F8D">
        <w:rPr>
          <w:rFonts w:ascii="Verdana" w:hAnsi="Verdana"/>
          <w:sz w:val="20"/>
          <w:szCs w:val="20"/>
        </w:rPr>
        <w:t>s</w:t>
      </w:r>
      <w:r w:rsidRPr="003E0108">
        <w:rPr>
          <w:rFonts w:ascii="Verdana" w:hAnsi="Verdana"/>
          <w:sz w:val="20"/>
          <w:szCs w:val="20"/>
        </w:rPr>
        <w:t xml:space="preserve"> to </w:t>
      </w:r>
      <w:r w:rsidR="00F83F8D">
        <w:rPr>
          <w:rFonts w:ascii="Verdana" w:hAnsi="Verdana"/>
          <w:sz w:val="20"/>
          <w:szCs w:val="20"/>
        </w:rPr>
        <w:t>one</w:t>
      </w:r>
      <w:r w:rsidRPr="003E0108">
        <w:rPr>
          <w:rFonts w:ascii="Verdana" w:hAnsi="Verdana"/>
          <w:sz w:val="20"/>
          <w:szCs w:val="20"/>
        </w:rPr>
        <w:t xml:space="preserve"> arena should always favor the higher number</w:t>
      </w:r>
      <w:r w:rsidR="00F83F8D">
        <w:rPr>
          <w:rFonts w:ascii="Verdana" w:hAnsi="Verdana"/>
          <w:sz w:val="20"/>
          <w:szCs w:val="20"/>
        </w:rPr>
        <w:t>. F</w:t>
      </w:r>
      <w:r w:rsidRPr="003E0108">
        <w:rPr>
          <w:rFonts w:ascii="Verdana" w:hAnsi="Verdana"/>
          <w:sz w:val="20"/>
          <w:szCs w:val="20"/>
        </w:rPr>
        <w:t>or example</w:t>
      </w:r>
      <w:r w:rsidR="00F83F8D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if there are </w:t>
      </w:r>
      <w:r w:rsidR="00F83F8D">
        <w:rPr>
          <w:rFonts w:ascii="Verdana" w:hAnsi="Verdana"/>
          <w:sz w:val="20"/>
          <w:szCs w:val="20"/>
        </w:rPr>
        <w:t>eight</w:t>
      </w:r>
      <w:r w:rsidRPr="003E0108">
        <w:rPr>
          <w:rFonts w:ascii="Verdana" w:hAnsi="Verdana"/>
          <w:sz w:val="20"/>
          <w:szCs w:val="20"/>
        </w:rPr>
        <w:t xml:space="preserve"> game servers operating, there should be two arena clusters operating. </w:t>
      </w:r>
    </w:p>
    <w:p w14:paraId="2AAAB158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71625036" w14:textId="71F7FEB5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>Micropayments via the micropayment server</w:t>
      </w:r>
      <w:r w:rsidR="00B57D75">
        <w:rPr>
          <w:rFonts w:ascii="Verdana" w:hAnsi="Verdana"/>
          <w:sz w:val="20"/>
          <w:szCs w:val="20"/>
        </w:rPr>
        <w:t xml:space="preserve"> or the </w:t>
      </w:r>
      <w:r w:rsidR="00DE5F77">
        <w:rPr>
          <w:rFonts w:ascii="Verdana" w:hAnsi="Verdana"/>
          <w:sz w:val="20"/>
          <w:szCs w:val="20"/>
        </w:rPr>
        <w:t>application programming interface (</w:t>
      </w:r>
      <w:r w:rsidRPr="003E0108">
        <w:rPr>
          <w:rFonts w:ascii="Verdana" w:hAnsi="Verdana"/>
          <w:sz w:val="20"/>
          <w:szCs w:val="20"/>
        </w:rPr>
        <w:t>API</w:t>
      </w:r>
      <w:r w:rsidR="00DE5F77">
        <w:rPr>
          <w:rFonts w:ascii="Verdana" w:hAnsi="Verdana"/>
          <w:sz w:val="20"/>
          <w:szCs w:val="20"/>
        </w:rPr>
        <w:t>)</w:t>
      </w:r>
      <w:r w:rsidRPr="003E0108">
        <w:rPr>
          <w:rFonts w:ascii="Verdana" w:hAnsi="Verdana"/>
          <w:sz w:val="20"/>
          <w:szCs w:val="20"/>
        </w:rPr>
        <w:t xml:space="preserve"> ties</w:t>
      </w:r>
      <w:r w:rsidR="004A43BD">
        <w:rPr>
          <w:rFonts w:ascii="Verdana" w:hAnsi="Verdana"/>
          <w:sz w:val="20"/>
          <w:szCs w:val="20"/>
        </w:rPr>
        <w:t xml:space="preserve"> back to all online app stores</w:t>
      </w:r>
      <w:r w:rsidRPr="003E0108">
        <w:rPr>
          <w:rFonts w:ascii="Verdana" w:hAnsi="Verdana"/>
          <w:sz w:val="20"/>
          <w:szCs w:val="20"/>
        </w:rPr>
        <w:t xml:space="preserve"> for payment</w:t>
      </w:r>
      <w:r w:rsidR="00DE5F77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  <w:r w:rsidR="00DE5F77">
        <w:rPr>
          <w:rFonts w:ascii="Verdana" w:hAnsi="Verdana"/>
          <w:sz w:val="20"/>
          <w:szCs w:val="20"/>
        </w:rPr>
        <w:t>P</w:t>
      </w:r>
      <w:r w:rsidRPr="003E0108">
        <w:rPr>
          <w:rFonts w:ascii="Verdana" w:hAnsi="Verdana"/>
          <w:sz w:val="20"/>
          <w:szCs w:val="20"/>
        </w:rPr>
        <w:t>layers will log in</w:t>
      </w:r>
      <w:r w:rsidR="00DE5F77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to </w:t>
      </w:r>
      <w:r w:rsidR="003C1188">
        <w:rPr>
          <w:rFonts w:ascii="Verdana" w:hAnsi="Verdana"/>
          <w:sz w:val="20"/>
          <w:szCs w:val="20"/>
        </w:rPr>
        <w:t>these</w:t>
      </w:r>
      <w:r w:rsidR="003C1188" w:rsidRPr="003E0108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services using their </w:t>
      </w:r>
      <w:r w:rsidR="004A43BD">
        <w:rPr>
          <w:rFonts w:ascii="Verdana" w:hAnsi="Verdana"/>
          <w:sz w:val="20"/>
          <w:szCs w:val="20"/>
        </w:rPr>
        <w:t>online app store</w:t>
      </w:r>
      <w:r w:rsidRPr="003E0108">
        <w:rPr>
          <w:rFonts w:ascii="Verdana" w:hAnsi="Verdana"/>
          <w:sz w:val="20"/>
          <w:szCs w:val="20"/>
        </w:rPr>
        <w:t xml:space="preserve"> account and commit the transaction there. The transaction confirm</w:t>
      </w:r>
      <w:r w:rsidR="00F76EB9">
        <w:rPr>
          <w:rFonts w:ascii="Verdana" w:hAnsi="Verdana"/>
          <w:sz w:val="20"/>
          <w:szCs w:val="20"/>
        </w:rPr>
        <w:t>ation</w:t>
      </w:r>
      <w:r w:rsidRPr="003E0108">
        <w:rPr>
          <w:rFonts w:ascii="Verdana" w:hAnsi="Verdana"/>
          <w:sz w:val="20"/>
          <w:szCs w:val="20"/>
        </w:rPr>
        <w:t xml:space="preserve"> </w:t>
      </w:r>
      <w:proofErr w:type="gramStart"/>
      <w:r w:rsidRPr="003E0108">
        <w:rPr>
          <w:rFonts w:ascii="Verdana" w:hAnsi="Verdana"/>
          <w:sz w:val="20"/>
          <w:szCs w:val="20"/>
        </w:rPr>
        <w:t>will be sent</w:t>
      </w:r>
      <w:proofErr w:type="gramEnd"/>
      <w:r w:rsidRPr="003E0108">
        <w:rPr>
          <w:rFonts w:ascii="Verdana" w:hAnsi="Verdana"/>
          <w:sz w:val="20"/>
          <w:szCs w:val="20"/>
        </w:rPr>
        <w:t xml:space="preserve"> via a queue to the</w:t>
      </w:r>
      <w:r w:rsidR="00F76EB9">
        <w:rPr>
          <w:rFonts w:ascii="Verdana" w:hAnsi="Verdana"/>
          <w:sz w:val="20"/>
          <w:szCs w:val="20"/>
        </w:rPr>
        <w:t xml:space="preserve"> game and then the requested in-</w:t>
      </w:r>
      <w:r w:rsidRPr="003E0108">
        <w:rPr>
          <w:rFonts w:ascii="Verdana" w:hAnsi="Verdana"/>
          <w:sz w:val="20"/>
          <w:szCs w:val="20"/>
        </w:rPr>
        <w:t xml:space="preserve">game purchase will be approved and authorized. If the payment comes back as declined, customers </w:t>
      </w:r>
      <w:proofErr w:type="gramStart"/>
      <w:r w:rsidRPr="003E0108">
        <w:rPr>
          <w:rFonts w:ascii="Verdana" w:hAnsi="Verdana"/>
          <w:sz w:val="20"/>
          <w:szCs w:val="20"/>
        </w:rPr>
        <w:t>must be given</w:t>
      </w:r>
      <w:proofErr w:type="gramEnd"/>
      <w:r w:rsidRPr="003E0108">
        <w:rPr>
          <w:rFonts w:ascii="Verdana" w:hAnsi="Verdana"/>
          <w:sz w:val="20"/>
          <w:szCs w:val="20"/>
        </w:rPr>
        <w:t xml:space="preserve"> an error notice. This transaction confirm/no confirm </w:t>
      </w:r>
      <w:proofErr w:type="gramStart"/>
      <w:r w:rsidRPr="003E0108">
        <w:rPr>
          <w:rFonts w:ascii="Verdana" w:hAnsi="Verdana"/>
          <w:sz w:val="20"/>
          <w:szCs w:val="20"/>
        </w:rPr>
        <w:t>should be written</w:t>
      </w:r>
      <w:proofErr w:type="gramEnd"/>
      <w:r w:rsidRPr="003E0108">
        <w:rPr>
          <w:rFonts w:ascii="Verdana" w:hAnsi="Verdana"/>
          <w:sz w:val="20"/>
          <w:szCs w:val="20"/>
        </w:rPr>
        <w:t xml:space="preserve"> to //data-currency-C</w:t>
      </w:r>
      <w:r w:rsidR="00976822">
        <w:rPr>
          <w:rFonts w:ascii="Verdana" w:hAnsi="Verdana"/>
          <w:sz w:val="20"/>
          <w:szCs w:val="20"/>
        </w:rPr>
        <w:t>G</w:t>
      </w:r>
      <w:r w:rsidRPr="003E0108">
        <w:rPr>
          <w:rFonts w:ascii="Verdana" w:hAnsi="Verdana"/>
          <w:sz w:val="20"/>
          <w:szCs w:val="20"/>
        </w:rPr>
        <w:t>-2-pAPI/</w:t>
      </w:r>
      <w:r w:rsidR="00DE5F77">
        <w:rPr>
          <w:rFonts w:ascii="Verdana" w:hAnsi="Verdana"/>
          <w:sz w:val="20"/>
          <w:szCs w:val="20"/>
        </w:rPr>
        <w:t>.</w:t>
      </w:r>
      <w:r w:rsidRPr="003E0108">
        <w:rPr>
          <w:rFonts w:ascii="Verdana" w:hAnsi="Verdana"/>
          <w:sz w:val="20"/>
          <w:szCs w:val="20"/>
        </w:rPr>
        <w:t xml:space="preserve"> </w:t>
      </w:r>
    </w:p>
    <w:p w14:paraId="63AC2040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5D5E222C" w14:textId="1314B322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Diagnostic data from the game cluster </w:t>
      </w:r>
      <w:proofErr w:type="gramStart"/>
      <w:r w:rsidRPr="003E0108">
        <w:rPr>
          <w:rFonts w:ascii="Verdana" w:hAnsi="Verdana"/>
          <w:sz w:val="20"/>
          <w:szCs w:val="20"/>
        </w:rPr>
        <w:t>should be written</w:t>
      </w:r>
      <w:proofErr w:type="gramEnd"/>
      <w:r w:rsidRPr="003E0108">
        <w:rPr>
          <w:rFonts w:ascii="Verdana" w:hAnsi="Verdana"/>
          <w:sz w:val="20"/>
          <w:szCs w:val="20"/>
        </w:rPr>
        <w:t xml:space="preserve"> to //data-automation-diagnostic-C</w:t>
      </w:r>
      <w:r w:rsidR="00976822">
        <w:rPr>
          <w:rFonts w:ascii="Verdana" w:hAnsi="Verdana"/>
          <w:sz w:val="20"/>
          <w:szCs w:val="20"/>
        </w:rPr>
        <w:t>G</w:t>
      </w:r>
      <w:r w:rsidRPr="003E0108">
        <w:rPr>
          <w:rFonts w:ascii="Verdana" w:hAnsi="Verdana"/>
          <w:sz w:val="20"/>
          <w:szCs w:val="20"/>
        </w:rPr>
        <w:t>-2-game/ for all actions taken by the automation</w:t>
      </w:r>
      <w:r w:rsidR="00DE5F77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including error conditions</w:t>
      </w:r>
      <w:r w:rsidR="00DE5F77">
        <w:rPr>
          <w:rFonts w:ascii="Verdana" w:hAnsi="Verdana"/>
          <w:sz w:val="20"/>
          <w:szCs w:val="20"/>
        </w:rPr>
        <w:t>.</w:t>
      </w:r>
    </w:p>
    <w:p w14:paraId="7F51D38A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012D4202" w14:textId="53A95C2D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 xml:space="preserve">Diagnostic data from the arena cluster </w:t>
      </w:r>
      <w:proofErr w:type="gramStart"/>
      <w:r w:rsidRPr="003E0108">
        <w:rPr>
          <w:rFonts w:ascii="Verdana" w:hAnsi="Verdana"/>
          <w:sz w:val="20"/>
          <w:szCs w:val="20"/>
        </w:rPr>
        <w:t>should be written</w:t>
      </w:r>
      <w:proofErr w:type="gramEnd"/>
      <w:r w:rsidRPr="003E0108">
        <w:rPr>
          <w:rFonts w:ascii="Verdana" w:hAnsi="Verdana"/>
          <w:sz w:val="20"/>
          <w:szCs w:val="20"/>
        </w:rPr>
        <w:t xml:space="preserve"> to //data-automation-diagnostic-C</w:t>
      </w:r>
      <w:r w:rsidR="00976822">
        <w:rPr>
          <w:rFonts w:ascii="Verdana" w:hAnsi="Verdana"/>
          <w:sz w:val="20"/>
          <w:szCs w:val="20"/>
        </w:rPr>
        <w:t>G</w:t>
      </w:r>
      <w:r w:rsidRPr="003E0108">
        <w:rPr>
          <w:rFonts w:ascii="Verdana" w:hAnsi="Verdana"/>
          <w:sz w:val="20"/>
          <w:szCs w:val="20"/>
        </w:rPr>
        <w:t>-2-arena/ for all actions taken by the automation</w:t>
      </w:r>
      <w:r w:rsidR="00DE5F77">
        <w:rPr>
          <w:rFonts w:ascii="Verdana" w:hAnsi="Verdana"/>
          <w:sz w:val="20"/>
          <w:szCs w:val="20"/>
        </w:rPr>
        <w:t>,</w:t>
      </w:r>
      <w:r w:rsidRPr="003E0108">
        <w:rPr>
          <w:rFonts w:ascii="Verdana" w:hAnsi="Verdana"/>
          <w:sz w:val="20"/>
          <w:szCs w:val="20"/>
        </w:rPr>
        <w:t xml:space="preserve"> including error conditions</w:t>
      </w:r>
      <w:r w:rsidR="00DE5F77">
        <w:rPr>
          <w:rFonts w:ascii="Verdana" w:hAnsi="Verdana"/>
          <w:sz w:val="20"/>
          <w:szCs w:val="20"/>
        </w:rPr>
        <w:t>.</w:t>
      </w:r>
    </w:p>
    <w:p w14:paraId="4049F75B" w14:textId="77777777" w:rsidR="003E0108" w:rsidRPr="003E0108" w:rsidRDefault="003E0108" w:rsidP="003E0108">
      <w:pPr>
        <w:spacing w:after="0"/>
        <w:rPr>
          <w:rFonts w:ascii="Verdana" w:hAnsi="Verdana"/>
          <w:sz w:val="20"/>
          <w:szCs w:val="20"/>
        </w:rPr>
      </w:pPr>
    </w:p>
    <w:p w14:paraId="70A3337A" w14:textId="70ABA4AB" w:rsidR="003E0108" w:rsidRPr="003E0108" w:rsidRDefault="003E0108" w:rsidP="002F34A2">
      <w:pPr>
        <w:spacing w:after="0"/>
        <w:rPr>
          <w:rFonts w:ascii="Verdana" w:hAnsi="Verdana"/>
          <w:sz w:val="20"/>
          <w:szCs w:val="20"/>
        </w:rPr>
      </w:pPr>
      <w:r w:rsidRPr="003E0108">
        <w:rPr>
          <w:rFonts w:ascii="Verdana" w:hAnsi="Verdana"/>
          <w:sz w:val="20"/>
          <w:szCs w:val="20"/>
        </w:rPr>
        <w:t>Each new cluster activated or deactivated should send a message via a queuing service to the help</w:t>
      </w:r>
      <w:r w:rsidR="00DE5F77">
        <w:rPr>
          <w:rFonts w:ascii="Verdana" w:hAnsi="Verdana"/>
          <w:sz w:val="20"/>
          <w:szCs w:val="20"/>
        </w:rPr>
        <w:t xml:space="preserve"> </w:t>
      </w:r>
      <w:r w:rsidRPr="003E0108">
        <w:rPr>
          <w:rFonts w:ascii="Verdana" w:hAnsi="Verdana"/>
          <w:sz w:val="20"/>
          <w:szCs w:val="20"/>
        </w:rPr>
        <w:t xml:space="preserve">desk ticketing system via </w:t>
      </w:r>
      <w:hyperlink r:id="rId14" w:history="1">
        <w:r w:rsidR="00B57D75" w:rsidRPr="007051AF">
          <w:rPr>
            <w:rStyle w:val="Hyperlink"/>
            <w:rFonts w:ascii="Verdana" w:hAnsi="Verdana"/>
            <w:sz w:val="20"/>
            <w:szCs w:val="20"/>
          </w:rPr>
          <w:t>helpdesk@SparkIT_game.com</w:t>
        </w:r>
      </w:hyperlink>
      <w:r w:rsidRPr="003E0108">
        <w:rPr>
          <w:rFonts w:ascii="Verdana" w:hAnsi="Verdana"/>
          <w:sz w:val="20"/>
          <w:szCs w:val="20"/>
        </w:rPr>
        <w:t xml:space="preserve"> when activated, deactivated, or in error condition. If a cluster is in error state, steps </w:t>
      </w:r>
      <w:proofErr w:type="gramStart"/>
      <w:r w:rsidRPr="003E0108">
        <w:rPr>
          <w:rFonts w:ascii="Verdana" w:hAnsi="Verdana"/>
          <w:sz w:val="20"/>
          <w:szCs w:val="20"/>
        </w:rPr>
        <w:t>should be taken</w:t>
      </w:r>
      <w:proofErr w:type="gramEnd"/>
      <w:r w:rsidRPr="003E0108">
        <w:rPr>
          <w:rFonts w:ascii="Verdana" w:hAnsi="Verdana"/>
          <w:sz w:val="20"/>
          <w:szCs w:val="20"/>
        </w:rPr>
        <w:t xml:space="preserve"> to remove the cluster from service and follow the procedure for removing a cluster from the cluster queue in the load balancer. </w:t>
      </w:r>
    </w:p>
    <w:p w14:paraId="340E4851" w14:textId="1E0139A8" w:rsidR="002F34A2" w:rsidRPr="00DA4287" w:rsidRDefault="002F34A2" w:rsidP="00DA4287">
      <w:pPr>
        <w:rPr>
          <w:rFonts w:ascii="Verdana" w:hAnsi="Verdana"/>
          <w:sz w:val="20"/>
          <w:szCs w:val="20"/>
        </w:rPr>
      </w:pPr>
      <w:bookmarkStart w:id="1" w:name="_GoBack"/>
      <w:bookmarkEnd w:id="1"/>
    </w:p>
    <w:sectPr w:rsidR="002F34A2" w:rsidRPr="00DA4287" w:rsidSect="008F68FF">
      <w:type w:val="continuous"/>
      <w:pgSz w:w="12240" w:h="15840"/>
      <w:pgMar w:top="1008" w:right="1440" w:bottom="1008" w:left="1440" w:header="720" w:footer="432" w:gutter="0"/>
      <w:cols w:space="720"/>
      <w:formProt w:val="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2193F5" w16cid:durableId="20C4BE71"/>
  <w16cid:commentId w16cid:paraId="574BA336" w16cid:durableId="20C4BE72"/>
  <w16cid:commentId w16cid:paraId="5AF29F0E" w16cid:durableId="20C5CC9F"/>
  <w16cid:commentId w16cid:paraId="56324028" w16cid:durableId="20C4BEE2"/>
  <w16cid:commentId w16cid:paraId="012D8B7F" w16cid:durableId="20C4BE73"/>
  <w16cid:commentId w16cid:paraId="4ABFCDC8" w16cid:durableId="20C4BE74"/>
  <w16cid:commentId w16cid:paraId="626E0F51" w16cid:durableId="20C5CD54"/>
  <w16cid:commentId w16cid:paraId="61F50CF6" w16cid:durableId="20C4BE75"/>
  <w16cid:commentId w16cid:paraId="3F9EED54" w16cid:durableId="20C5CDD4"/>
  <w16cid:commentId w16cid:paraId="287C1F0A" w16cid:durableId="20C4BE76"/>
  <w16cid:commentId w16cid:paraId="0A49FDDF" w16cid:durableId="20C4BE77"/>
  <w16cid:commentId w16cid:paraId="12D59851" w16cid:durableId="20C4BE78"/>
  <w16cid:commentId w16cid:paraId="1B60C1E8" w16cid:durableId="20C5A420"/>
  <w16cid:commentId w16cid:paraId="3806D5EA" w16cid:durableId="20C4BE79"/>
  <w16cid:commentId w16cid:paraId="55AC30C8" w16cid:durableId="20C5A4F5"/>
  <w16cid:commentId w16cid:paraId="4085EF5D" w16cid:durableId="20C4BE7A"/>
  <w16cid:commentId w16cid:paraId="62A2D266" w16cid:durableId="20C4BE7B"/>
  <w16cid:commentId w16cid:paraId="43749509" w16cid:durableId="20C4BE7C"/>
  <w16cid:commentId w16cid:paraId="4A8C9CCD" w16cid:durableId="20C4C202"/>
  <w16cid:commentId w16cid:paraId="27714156" w16cid:durableId="20C5D2E0"/>
  <w16cid:commentId w16cid:paraId="5F492276" w16cid:durableId="20C4BE7D"/>
  <w16cid:commentId w16cid:paraId="260DFD5E" w16cid:durableId="20C4BE7F"/>
  <w16cid:commentId w16cid:paraId="29EDADB4" w16cid:durableId="20C4BE80"/>
  <w16cid:commentId w16cid:paraId="44CC3543" w16cid:durableId="20C4BE81"/>
  <w16cid:commentId w16cid:paraId="6E3AB59E" w16cid:durableId="20C4BE82"/>
  <w16cid:commentId w16cid:paraId="239E463E" w16cid:durableId="20C4BE83"/>
  <w16cid:commentId w16cid:paraId="2799D911" w16cid:durableId="20C5D433"/>
  <w16cid:commentId w16cid:paraId="7D49BC1C" w16cid:durableId="20C5D496"/>
  <w16cid:commentId w16cid:paraId="2C69EB2F" w16cid:durableId="20C5D511"/>
  <w16cid:commentId w16cid:paraId="2E909E3F" w16cid:durableId="20C4BE84"/>
  <w16cid:commentId w16cid:paraId="5713E51D" w16cid:durableId="20C4BE85"/>
  <w16cid:commentId w16cid:paraId="52C00B9A" w16cid:durableId="20C5D5B0"/>
  <w16cid:commentId w16cid:paraId="48AD57A3" w16cid:durableId="20C5D8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39530" w14:textId="77777777" w:rsidR="00A26714" w:rsidRDefault="00A26714" w:rsidP="00862194">
      <w:pPr>
        <w:spacing w:after="0" w:line="240" w:lineRule="auto"/>
      </w:pPr>
      <w:r>
        <w:separator/>
      </w:r>
    </w:p>
  </w:endnote>
  <w:endnote w:type="continuationSeparator" w:id="0">
    <w:p w14:paraId="7008F84D" w14:textId="77777777" w:rsidR="00A26714" w:rsidRDefault="00A26714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250BC92" w14:textId="77777777" w:rsidR="00FA17BE" w:rsidRDefault="00FA17BE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F033FC8" wp14:editId="3AB2DE68">
              <wp:extent cx="4326262" cy="480696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E5F1808" w14:textId="325E5095" w:rsidR="00FA17BE" w:rsidRPr="00C44C87" w:rsidRDefault="00FA17BE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BE6A21">
          <w:rPr>
            <w:rFonts w:ascii="Verdana" w:hAnsi="Verdana" w:cs="Arial"/>
            <w:noProof/>
            <w:color w:val="97999B"/>
            <w:spacing w:val="20"/>
            <w:sz w:val="18"/>
          </w:rPr>
          <w:t>5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87484C8" w14:textId="77777777" w:rsidR="00FA17BE" w:rsidRDefault="00FA17BE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B0B1445" wp14:editId="731588C2">
              <wp:extent cx="4326262" cy="480696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3916B915" w14:textId="19F624BC" w:rsidR="00FA17BE" w:rsidRPr="00C44C87" w:rsidRDefault="00FA17BE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BE6A21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E1932" w14:textId="77777777" w:rsidR="00A26714" w:rsidRDefault="00A26714" w:rsidP="00862194">
      <w:pPr>
        <w:spacing w:after="0" w:line="240" w:lineRule="auto"/>
      </w:pPr>
      <w:r>
        <w:separator/>
      </w:r>
    </w:p>
  </w:footnote>
  <w:footnote w:type="continuationSeparator" w:id="0">
    <w:p w14:paraId="050A0516" w14:textId="77777777" w:rsidR="00A26714" w:rsidRDefault="00A26714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2D47D" w14:textId="77777777" w:rsidR="00FA17BE" w:rsidRPr="00A77F02" w:rsidRDefault="00FA17BE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CKM1: Cloud-based Automation System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Background, Data, and Business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0C992" w14:textId="314F2C71" w:rsidR="00FA17BE" w:rsidRDefault="00FA17BE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CKM1: Cloud-based Automation System</w:t>
    </w:r>
    <w:r>
      <w:rPr>
        <w:rFonts w:ascii="Verdana" w:eastAsiaTheme="majorEastAsia" w:hAnsi="Verdana" w:cstheme="majorBidi"/>
        <w:i/>
        <w:sz w:val="20"/>
        <w:szCs w:val="20"/>
      </w:rPr>
      <w:tab/>
    </w:r>
    <w:r>
      <w:rPr>
        <w:rFonts w:ascii="Verdana" w:eastAsiaTheme="majorEastAsia" w:hAnsi="Verdana" w:cstheme="majorBidi"/>
        <w:i/>
        <w:sz w:val="20"/>
        <w:szCs w:val="20"/>
      </w:rPr>
      <w:tab/>
    </w:r>
    <w:r w:rsidR="00BE6A21">
      <w:rPr>
        <w:rFonts w:ascii="Verdana" w:eastAsiaTheme="majorEastAsia" w:hAnsi="Verdana" w:cstheme="majorBidi"/>
        <w:i/>
        <w:sz w:val="20"/>
        <w:szCs w:val="20"/>
      </w:rPr>
      <w:t>BDBR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4341"/>
      </v:shape>
    </w:pict>
  </w:numPicBullet>
  <w:abstractNum w:abstractNumId="0" w15:restartNumberingAfterBreak="0">
    <w:nsid w:val="03613DA9"/>
    <w:multiLevelType w:val="hybridMultilevel"/>
    <w:tmpl w:val="906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2C4"/>
    <w:multiLevelType w:val="hybridMultilevel"/>
    <w:tmpl w:val="40CC4E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50AD7"/>
    <w:multiLevelType w:val="hybridMultilevel"/>
    <w:tmpl w:val="1580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12F7E"/>
    <w:multiLevelType w:val="hybridMultilevel"/>
    <w:tmpl w:val="71D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4EE"/>
    <w:multiLevelType w:val="hybridMultilevel"/>
    <w:tmpl w:val="26AC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5BF"/>
    <w:multiLevelType w:val="hybridMultilevel"/>
    <w:tmpl w:val="C4DA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6375"/>
    <w:multiLevelType w:val="hybridMultilevel"/>
    <w:tmpl w:val="E124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D1F93"/>
    <w:multiLevelType w:val="hybridMultilevel"/>
    <w:tmpl w:val="EB6C4A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25341"/>
    <w:multiLevelType w:val="hybridMultilevel"/>
    <w:tmpl w:val="5AFC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7A45"/>
    <w:multiLevelType w:val="hybridMultilevel"/>
    <w:tmpl w:val="0B16CD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4"/>
    <w:rsid w:val="00001938"/>
    <w:rsid w:val="000318B4"/>
    <w:rsid w:val="0006199B"/>
    <w:rsid w:val="00087D65"/>
    <w:rsid w:val="00095BF9"/>
    <w:rsid w:val="000A01B9"/>
    <w:rsid w:val="00105553"/>
    <w:rsid w:val="00134E54"/>
    <w:rsid w:val="001C46BC"/>
    <w:rsid w:val="001D7637"/>
    <w:rsid w:val="001E7526"/>
    <w:rsid w:val="001F7979"/>
    <w:rsid w:val="002377F8"/>
    <w:rsid w:val="002D08B6"/>
    <w:rsid w:val="002E53CA"/>
    <w:rsid w:val="002F34A2"/>
    <w:rsid w:val="00300618"/>
    <w:rsid w:val="00326997"/>
    <w:rsid w:val="00346120"/>
    <w:rsid w:val="00346AB4"/>
    <w:rsid w:val="00362206"/>
    <w:rsid w:val="003A364B"/>
    <w:rsid w:val="003C1188"/>
    <w:rsid w:val="003E0108"/>
    <w:rsid w:val="003E59B5"/>
    <w:rsid w:val="00401132"/>
    <w:rsid w:val="004678E4"/>
    <w:rsid w:val="00473EAC"/>
    <w:rsid w:val="00477CB8"/>
    <w:rsid w:val="00494926"/>
    <w:rsid w:val="004A43BD"/>
    <w:rsid w:val="004A6F66"/>
    <w:rsid w:val="004E3314"/>
    <w:rsid w:val="00506F7B"/>
    <w:rsid w:val="00513101"/>
    <w:rsid w:val="00521821"/>
    <w:rsid w:val="00571BEF"/>
    <w:rsid w:val="00595B1B"/>
    <w:rsid w:val="005A78F9"/>
    <w:rsid w:val="005B2095"/>
    <w:rsid w:val="005B4C5E"/>
    <w:rsid w:val="005B735E"/>
    <w:rsid w:val="00612940"/>
    <w:rsid w:val="00613E03"/>
    <w:rsid w:val="006201FA"/>
    <w:rsid w:val="006504BE"/>
    <w:rsid w:val="00650B0F"/>
    <w:rsid w:val="006B2640"/>
    <w:rsid w:val="006B3189"/>
    <w:rsid w:val="00717218"/>
    <w:rsid w:val="00722432"/>
    <w:rsid w:val="007242DB"/>
    <w:rsid w:val="00751BA9"/>
    <w:rsid w:val="007912A9"/>
    <w:rsid w:val="007943ED"/>
    <w:rsid w:val="007A290E"/>
    <w:rsid w:val="007A335A"/>
    <w:rsid w:val="007A49ED"/>
    <w:rsid w:val="007C7016"/>
    <w:rsid w:val="0080644D"/>
    <w:rsid w:val="00816648"/>
    <w:rsid w:val="008518C5"/>
    <w:rsid w:val="00853E8C"/>
    <w:rsid w:val="00862194"/>
    <w:rsid w:val="008A3E6F"/>
    <w:rsid w:val="008A6767"/>
    <w:rsid w:val="008D1A91"/>
    <w:rsid w:val="008F68FF"/>
    <w:rsid w:val="00903F31"/>
    <w:rsid w:val="00914068"/>
    <w:rsid w:val="0094756E"/>
    <w:rsid w:val="00956DC8"/>
    <w:rsid w:val="00957B42"/>
    <w:rsid w:val="00976822"/>
    <w:rsid w:val="00982824"/>
    <w:rsid w:val="009D5FEF"/>
    <w:rsid w:val="009E3FBD"/>
    <w:rsid w:val="00A02C6D"/>
    <w:rsid w:val="00A12A2F"/>
    <w:rsid w:val="00A12D04"/>
    <w:rsid w:val="00A1563C"/>
    <w:rsid w:val="00A26714"/>
    <w:rsid w:val="00A37E64"/>
    <w:rsid w:val="00A77F02"/>
    <w:rsid w:val="00A949AC"/>
    <w:rsid w:val="00AA0157"/>
    <w:rsid w:val="00AA47DC"/>
    <w:rsid w:val="00AC0D9C"/>
    <w:rsid w:val="00AD7DC0"/>
    <w:rsid w:val="00AE104B"/>
    <w:rsid w:val="00AE4A75"/>
    <w:rsid w:val="00AE6AFF"/>
    <w:rsid w:val="00AE7710"/>
    <w:rsid w:val="00AF7CF5"/>
    <w:rsid w:val="00B12F3E"/>
    <w:rsid w:val="00B2289E"/>
    <w:rsid w:val="00B27A03"/>
    <w:rsid w:val="00B4310E"/>
    <w:rsid w:val="00B46F1C"/>
    <w:rsid w:val="00B51900"/>
    <w:rsid w:val="00B57D75"/>
    <w:rsid w:val="00B64517"/>
    <w:rsid w:val="00B75CB2"/>
    <w:rsid w:val="00B83B04"/>
    <w:rsid w:val="00B85B8A"/>
    <w:rsid w:val="00B93A2D"/>
    <w:rsid w:val="00BA5C29"/>
    <w:rsid w:val="00BB13F9"/>
    <w:rsid w:val="00BB7BFE"/>
    <w:rsid w:val="00BC4523"/>
    <w:rsid w:val="00BD4D5E"/>
    <w:rsid w:val="00BE59F6"/>
    <w:rsid w:val="00BE6A21"/>
    <w:rsid w:val="00BF16BC"/>
    <w:rsid w:val="00C3405E"/>
    <w:rsid w:val="00C34A49"/>
    <w:rsid w:val="00C4310D"/>
    <w:rsid w:val="00C44C87"/>
    <w:rsid w:val="00C71C1A"/>
    <w:rsid w:val="00CA6A72"/>
    <w:rsid w:val="00CB2223"/>
    <w:rsid w:val="00CF3E90"/>
    <w:rsid w:val="00D37943"/>
    <w:rsid w:val="00D5690F"/>
    <w:rsid w:val="00D652C3"/>
    <w:rsid w:val="00D72231"/>
    <w:rsid w:val="00DA4287"/>
    <w:rsid w:val="00DB6BA1"/>
    <w:rsid w:val="00DD54C5"/>
    <w:rsid w:val="00DD6222"/>
    <w:rsid w:val="00DE5F77"/>
    <w:rsid w:val="00DE6F34"/>
    <w:rsid w:val="00E144A0"/>
    <w:rsid w:val="00E21309"/>
    <w:rsid w:val="00E313C3"/>
    <w:rsid w:val="00E6309A"/>
    <w:rsid w:val="00E833AC"/>
    <w:rsid w:val="00EB01C2"/>
    <w:rsid w:val="00EB4E97"/>
    <w:rsid w:val="00EF4464"/>
    <w:rsid w:val="00F0624F"/>
    <w:rsid w:val="00F7003A"/>
    <w:rsid w:val="00F76EB9"/>
    <w:rsid w:val="00F808E3"/>
    <w:rsid w:val="00F83F8D"/>
    <w:rsid w:val="00F855C7"/>
    <w:rsid w:val="00F855CC"/>
    <w:rsid w:val="00F866EB"/>
    <w:rsid w:val="00FA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6DB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Hyperlink">
    <w:name w:val="Hyperlink"/>
    <w:basedOn w:val="DefaultParagraphFont"/>
    <w:uiPriority w:val="99"/>
    <w:unhideWhenUsed/>
    <w:rsid w:val="003E01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1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7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F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7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elpdesk@SparkIT_game.com" TargetMode="External"/><Relationship Id="rId22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Continuing Players</a:t>
            </a:r>
            <a:r>
              <a:rPr lang="en-US" baseline="0"/>
              <a:t>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Downloads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Sheet1!$A$5:$A$17</c:f>
              <c:strCache>
                <c:ptCount val="1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  <c:pt idx="3">
                  <c:v>June</c:v>
                </c:pt>
                <c:pt idx="4">
                  <c:v>July</c:v>
                </c:pt>
                <c:pt idx="5">
                  <c:v>August</c:v>
                </c:pt>
                <c:pt idx="6">
                  <c:v>September</c:v>
                </c:pt>
                <c:pt idx="7">
                  <c:v>October</c:v>
                </c:pt>
                <c:pt idx="8">
                  <c:v>November</c:v>
                </c:pt>
                <c:pt idx="9">
                  <c:v>December</c:v>
                </c:pt>
                <c:pt idx="10">
                  <c:v>January</c:v>
                </c:pt>
                <c:pt idx="11">
                  <c:v>February</c:v>
                </c:pt>
                <c:pt idx="12">
                  <c:v>March</c:v>
                </c:pt>
              </c:strCache>
            </c:strRef>
          </c:cat>
          <c:val>
            <c:numRef>
              <c:f>Sheet1!$B$5:$B$17</c:f>
              <c:numCache>
                <c:formatCode>General</c:formatCode>
                <c:ptCount val="13"/>
                <c:pt idx="0">
                  <c:v>300</c:v>
                </c:pt>
                <c:pt idx="1">
                  <c:v>350</c:v>
                </c:pt>
                <c:pt idx="2">
                  <c:v>325</c:v>
                </c:pt>
                <c:pt idx="3">
                  <c:v>278</c:v>
                </c:pt>
                <c:pt idx="4">
                  <c:v>300</c:v>
                </c:pt>
                <c:pt idx="5">
                  <c:v>367</c:v>
                </c:pt>
                <c:pt idx="6">
                  <c:v>500</c:v>
                </c:pt>
                <c:pt idx="7">
                  <c:v>502</c:v>
                </c:pt>
                <c:pt idx="8">
                  <c:v>800</c:v>
                </c:pt>
                <c:pt idx="9">
                  <c:v>1200</c:v>
                </c:pt>
                <c:pt idx="10">
                  <c:v>900</c:v>
                </c:pt>
                <c:pt idx="11">
                  <c:v>800</c:v>
                </c:pt>
                <c:pt idx="12">
                  <c:v>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99-4ADE-BC54-97AC3DCEC5C0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Play 30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Sheet1!$A$5:$A$17</c:f>
              <c:strCache>
                <c:ptCount val="1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  <c:pt idx="3">
                  <c:v>June</c:v>
                </c:pt>
                <c:pt idx="4">
                  <c:v>July</c:v>
                </c:pt>
                <c:pt idx="5">
                  <c:v>August</c:v>
                </c:pt>
                <c:pt idx="6">
                  <c:v>September</c:v>
                </c:pt>
                <c:pt idx="7">
                  <c:v>October</c:v>
                </c:pt>
                <c:pt idx="8">
                  <c:v>November</c:v>
                </c:pt>
                <c:pt idx="9">
                  <c:v>December</c:v>
                </c:pt>
                <c:pt idx="10">
                  <c:v>January</c:v>
                </c:pt>
                <c:pt idx="11">
                  <c:v>February</c:v>
                </c:pt>
                <c:pt idx="12">
                  <c:v>March</c:v>
                </c:pt>
              </c:strCache>
            </c:strRef>
          </c:cat>
          <c:val>
            <c:numRef>
              <c:f>Sheet1!$C$5:$C$17</c:f>
              <c:numCache>
                <c:formatCode>General</c:formatCode>
                <c:ptCount val="13"/>
                <c:pt idx="0">
                  <c:v>0</c:v>
                </c:pt>
                <c:pt idx="1">
                  <c:v>225</c:v>
                </c:pt>
                <c:pt idx="2">
                  <c:v>225</c:v>
                </c:pt>
                <c:pt idx="3">
                  <c:v>202</c:v>
                </c:pt>
                <c:pt idx="4">
                  <c:v>195</c:v>
                </c:pt>
                <c:pt idx="5">
                  <c:v>250</c:v>
                </c:pt>
                <c:pt idx="6">
                  <c:v>379</c:v>
                </c:pt>
                <c:pt idx="7">
                  <c:v>400</c:v>
                </c:pt>
                <c:pt idx="8">
                  <c:v>600</c:v>
                </c:pt>
                <c:pt idx="9">
                  <c:v>1100</c:v>
                </c:pt>
                <c:pt idx="10">
                  <c:v>700</c:v>
                </c:pt>
                <c:pt idx="11">
                  <c:v>700</c:v>
                </c:pt>
                <c:pt idx="12">
                  <c:v>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99-4ADE-BC54-97AC3DCEC5C0}"/>
            </c:ext>
          </c:extLst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Play 60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Sheet1!$A$5:$A$17</c:f>
              <c:strCache>
                <c:ptCount val="1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  <c:pt idx="3">
                  <c:v>June</c:v>
                </c:pt>
                <c:pt idx="4">
                  <c:v>July</c:v>
                </c:pt>
                <c:pt idx="5">
                  <c:v>August</c:v>
                </c:pt>
                <c:pt idx="6">
                  <c:v>September</c:v>
                </c:pt>
                <c:pt idx="7">
                  <c:v>October</c:v>
                </c:pt>
                <c:pt idx="8">
                  <c:v>November</c:v>
                </c:pt>
                <c:pt idx="9">
                  <c:v>December</c:v>
                </c:pt>
                <c:pt idx="10">
                  <c:v>January</c:v>
                </c:pt>
                <c:pt idx="11">
                  <c:v>February</c:v>
                </c:pt>
                <c:pt idx="12">
                  <c:v>March</c:v>
                </c:pt>
              </c:strCache>
            </c:strRef>
          </c:cat>
          <c:val>
            <c:numRef>
              <c:f>Sheet1!$D$5:$D$17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120</c:v>
                </c:pt>
                <c:pt idx="3">
                  <c:v>140</c:v>
                </c:pt>
                <c:pt idx="4">
                  <c:v>180</c:v>
                </c:pt>
                <c:pt idx="5">
                  <c:v>200</c:v>
                </c:pt>
                <c:pt idx="6">
                  <c:v>300</c:v>
                </c:pt>
                <c:pt idx="7">
                  <c:v>376</c:v>
                </c:pt>
                <c:pt idx="8">
                  <c:v>550</c:v>
                </c:pt>
                <c:pt idx="9">
                  <c:v>1000</c:v>
                </c:pt>
                <c:pt idx="10">
                  <c:v>600</c:v>
                </c:pt>
                <c:pt idx="11">
                  <c:v>600</c:v>
                </c:pt>
                <c:pt idx="12">
                  <c:v>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99-4ADE-BC54-97AC3DCEC5C0}"/>
            </c:ext>
          </c:extLst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Play 90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Sheet1!$A$5:$A$17</c:f>
              <c:strCache>
                <c:ptCount val="1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  <c:pt idx="3">
                  <c:v>June</c:v>
                </c:pt>
                <c:pt idx="4">
                  <c:v>July</c:v>
                </c:pt>
                <c:pt idx="5">
                  <c:v>August</c:v>
                </c:pt>
                <c:pt idx="6">
                  <c:v>September</c:v>
                </c:pt>
                <c:pt idx="7">
                  <c:v>October</c:v>
                </c:pt>
                <c:pt idx="8">
                  <c:v>November</c:v>
                </c:pt>
                <c:pt idx="9">
                  <c:v>December</c:v>
                </c:pt>
                <c:pt idx="10">
                  <c:v>January</c:v>
                </c:pt>
                <c:pt idx="11">
                  <c:v>February</c:v>
                </c:pt>
                <c:pt idx="12">
                  <c:v>March</c:v>
                </c:pt>
              </c:strCache>
            </c:strRef>
          </c:cat>
          <c:val>
            <c:numRef>
              <c:f>Sheet1!$E$5:$E$17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160</c:v>
                </c:pt>
                <c:pt idx="7">
                  <c:v>225</c:v>
                </c:pt>
                <c:pt idx="8">
                  <c:v>300</c:v>
                </c:pt>
                <c:pt idx="9">
                  <c:v>800</c:v>
                </c:pt>
                <c:pt idx="10">
                  <c:v>450</c:v>
                </c:pt>
                <c:pt idx="11">
                  <c:v>500</c:v>
                </c:pt>
                <c:pt idx="12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99-4ADE-BC54-97AC3DCEC5C0}"/>
            </c:ext>
          </c:extLst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Play 120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Sheet1!$A$5:$A$17</c:f>
              <c:strCache>
                <c:ptCount val="1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  <c:pt idx="3">
                  <c:v>June</c:v>
                </c:pt>
                <c:pt idx="4">
                  <c:v>July</c:v>
                </c:pt>
                <c:pt idx="5">
                  <c:v>August</c:v>
                </c:pt>
                <c:pt idx="6">
                  <c:v>September</c:v>
                </c:pt>
                <c:pt idx="7">
                  <c:v>October</c:v>
                </c:pt>
                <c:pt idx="8">
                  <c:v>November</c:v>
                </c:pt>
                <c:pt idx="9">
                  <c:v>December</c:v>
                </c:pt>
                <c:pt idx="10">
                  <c:v>January</c:v>
                </c:pt>
                <c:pt idx="11">
                  <c:v>February</c:v>
                </c:pt>
                <c:pt idx="12">
                  <c:v>March</c:v>
                </c:pt>
              </c:strCache>
            </c:strRef>
          </c:cat>
          <c:val>
            <c:numRef>
              <c:f>Sheet1!$F$5:$F$17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80</c:v>
                </c:pt>
                <c:pt idx="5">
                  <c:v>82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629</c:v>
                </c:pt>
                <c:pt idx="10">
                  <c:v>420</c:v>
                </c:pt>
                <c:pt idx="11">
                  <c:v>398</c:v>
                </c:pt>
                <c:pt idx="12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99-4ADE-BC54-97AC3DCEC5C0}"/>
            </c:ext>
          </c:extLst>
        </c:ser>
        <c:ser>
          <c:idx val="5"/>
          <c:order val="5"/>
          <c:tx>
            <c:strRef>
              <c:f>Sheet1!$G$4</c:f>
              <c:strCache>
                <c:ptCount val="1"/>
                <c:pt idx="0">
                  <c:v>Play 160&gt;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Sheet1!$A$5:$A$17</c:f>
              <c:strCache>
                <c:ptCount val="13"/>
                <c:pt idx="0">
                  <c:v>March</c:v>
                </c:pt>
                <c:pt idx="1">
                  <c:v>April</c:v>
                </c:pt>
                <c:pt idx="2">
                  <c:v>May</c:v>
                </c:pt>
                <c:pt idx="3">
                  <c:v>June</c:v>
                </c:pt>
                <c:pt idx="4">
                  <c:v>July</c:v>
                </c:pt>
                <c:pt idx="5">
                  <c:v>August</c:v>
                </c:pt>
                <c:pt idx="6">
                  <c:v>September</c:v>
                </c:pt>
                <c:pt idx="7">
                  <c:v>October</c:v>
                </c:pt>
                <c:pt idx="8">
                  <c:v>November</c:v>
                </c:pt>
                <c:pt idx="9">
                  <c:v>December</c:v>
                </c:pt>
                <c:pt idx="10">
                  <c:v>January</c:v>
                </c:pt>
                <c:pt idx="11">
                  <c:v>February</c:v>
                </c:pt>
                <c:pt idx="12">
                  <c:v>March</c:v>
                </c:pt>
              </c:strCache>
            </c:strRef>
          </c:cat>
          <c:val>
            <c:numRef>
              <c:f>Sheet1!$G$5:$G$17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45</c:v>
                </c:pt>
                <c:pt idx="6">
                  <c:v>80</c:v>
                </c:pt>
                <c:pt idx="7">
                  <c:v>90</c:v>
                </c:pt>
                <c:pt idx="8">
                  <c:v>93</c:v>
                </c:pt>
                <c:pt idx="9">
                  <c:v>450</c:v>
                </c:pt>
                <c:pt idx="10">
                  <c:v>334</c:v>
                </c:pt>
                <c:pt idx="11">
                  <c:v>219</c:v>
                </c:pt>
                <c:pt idx="12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99-4ADE-BC54-97AC3DCEC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3037232"/>
        <c:axId val="1713038912"/>
      </c:barChart>
      <c:catAx>
        <c:axId val="171303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38912"/>
        <c:crosses val="autoZero"/>
        <c:auto val="1"/>
        <c:lblAlgn val="ctr"/>
        <c:lblOffset val="100"/>
        <c:noMultiLvlLbl val="0"/>
      </c:catAx>
      <c:valAx>
        <c:axId val="171303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3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Projections</a:t>
            </a:r>
            <a:r>
              <a:rPr lang="en-US" baseline="0"/>
              <a:t> for CG2-TP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Sheet1!$B$26</c:f>
              <c:strCache>
                <c:ptCount val="1"/>
                <c:pt idx="0">
                  <c:v>Downloads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Sheet1!$A$27:$A$39</c:f>
              <c:strCache>
                <c:ptCount val="13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 </c:v>
                </c:pt>
              </c:strCache>
            </c:strRef>
          </c:cat>
          <c:val>
            <c:numRef>
              <c:f>Sheet1!$B$27:$B$39</c:f>
              <c:numCache>
                <c:formatCode>General</c:formatCode>
                <c:ptCount val="13"/>
                <c:pt idx="0">
                  <c:v>2000</c:v>
                </c:pt>
                <c:pt idx="1">
                  <c:v>1200</c:v>
                </c:pt>
                <c:pt idx="2">
                  <c:v>1000</c:v>
                </c:pt>
                <c:pt idx="3">
                  <c:v>900</c:v>
                </c:pt>
                <c:pt idx="4">
                  <c:v>4000</c:v>
                </c:pt>
                <c:pt idx="5">
                  <c:v>2700</c:v>
                </c:pt>
                <c:pt idx="6">
                  <c:v>3000</c:v>
                </c:pt>
                <c:pt idx="7">
                  <c:v>5000</c:v>
                </c:pt>
                <c:pt idx="8">
                  <c:v>8000</c:v>
                </c:pt>
                <c:pt idx="9">
                  <c:v>7000</c:v>
                </c:pt>
                <c:pt idx="10">
                  <c:v>5500</c:v>
                </c:pt>
                <c:pt idx="11">
                  <c:v>5400</c:v>
                </c:pt>
                <c:pt idx="12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E7-4A81-BC69-492EA4D1EC69}"/>
            </c:ext>
          </c:extLst>
        </c:ser>
        <c:ser>
          <c:idx val="1"/>
          <c:order val="1"/>
          <c:tx>
            <c:strRef>
              <c:f>Sheet1!$C$26</c:f>
              <c:strCache>
                <c:ptCount val="1"/>
                <c:pt idx="0">
                  <c:v>Play 30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Sheet1!$A$27:$A$39</c:f>
              <c:strCache>
                <c:ptCount val="13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 </c:v>
                </c:pt>
              </c:strCache>
            </c:strRef>
          </c:cat>
          <c:val>
            <c:numRef>
              <c:f>Sheet1!$C$27:$C$39</c:f>
              <c:numCache>
                <c:formatCode>0</c:formatCode>
                <c:ptCount val="13"/>
                <c:pt idx="0" formatCode="General">
                  <c:v>0</c:v>
                </c:pt>
                <c:pt idx="1">
                  <c:v>960</c:v>
                </c:pt>
                <c:pt idx="2">
                  <c:v>800</c:v>
                </c:pt>
                <c:pt idx="3">
                  <c:v>720</c:v>
                </c:pt>
                <c:pt idx="4">
                  <c:v>3200</c:v>
                </c:pt>
                <c:pt idx="5">
                  <c:v>2160</c:v>
                </c:pt>
                <c:pt idx="6">
                  <c:v>2400</c:v>
                </c:pt>
                <c:pt idx="7">
                  <c:v>4000</c:v>
                </c:pt>
                <c:pt idx="8">
                  <c:v>6400</c:v>
                </c:pt>
                <c:pt idx="9">
                  <c:v>5600</c:v>
                </c:pt>
                <c:pt idx="10">
                  <c:v>4400</c:v>
                </c:pt>
                <c:pt idx="11">
                  <c:v>4320</c:v>
                </c:pt>
                <c:pt idx="12">
                  <c:v>4800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E7-4A81-BC69-492EA4D1EC69}"/>
            </c:ext>
          </c:extLst>
        </c:ser>
        <c:ser>
          <c:idx val="2"/>
          <c:order val="2"/>
          <c:tx>
            <c:strRef>
              <c:f>Sheet1!$D$26</c:f>
              <c:strCache>
                <c:ptCount val="1"/>
                <c:pt idx="0">
                  <c:v>Play 60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Sheet1!$A$27:$A$39</c:f>
              <c:strCache>
                <c:ptCount val="13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 </c:v>
                </c:pt>
              </c:strCache>
            </c:strRef>
          </c:cat>
          <c:val>
            <c:numRef>
              <c:f>Sheet1!$D$27:$D$39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936</c:v>
                </c:pt>
                <c:pt idx="3" formatCode="0">
                  <c:v>842.4</c:v>
                </c:pt>
                <c:pt idx="4">
                  <c:v>3744</c:v>
                </c:pt>
                <c:pt idx="5" formatCode="0">
                  <c:v>2527.1999999999998</c:v>
                </c:pt>
                <c:pt idx="6">
                  <c:v>2808</c:v>
                </c:pt>
                <c:pt idx="7">
                  <c:v>4680</c:v>
                </c:pt>
                <c:pt idx="8">
                  <c:v>7488</c:v>
                </c:pt>
                <c:pt idx="9">
                  <c:v>6552</c:v>
                </c:pt>
                <c:pt idx="10">
                  <c:v>5148</c:v>
                </c:pt>
                <c:pt idx="11" formatCode="0">
                  <c:v>5054.3999999999996</c:v>
                </c:pt>
                <c:pt idx="12">
                  <c:v>5616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E7-4A81-BC69-492EA4D1EC69}"/>
            </c:ext>
          </c:extLst>
        </c:ser>
        <c:ser>
          <c:idx val="3"/>
          <c:order val="3"/>
          <c:tx>
            <c:strRef>
              <c:f>Sheet1!$E$26</c:f>
              <c:strCache>
                <c:ptCount val="1"/>
                <c:pt idx="0">
                  <c:v>Play 90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Sheet1!$A$27:$A$39</c:f>
              <c:strCache>
                <c:ptCount val="13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 </c:v>
                </c:pt>
              </c:strCache>
            </c:strRef>
          </c:cat>
          <c:val>
            <c:numRef>
              <c:f>Sheet1!$E$27:$E$39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">
                  <c:v>555.98399999999992</c:v>
                </c:pt>
                <c:pt idx="4" formatCode="0">
                  <c:v>2471.04</c:v>
                </c:pt>
                <c:pt idx="5" formatCode="0">
                  <c:v>1667.9519999999998</c:v>
                </c:pt>
                <c:pt idx="6" formatCode="0">
                  <c:v>1853.28</c:v>
                </c:pt>
                <c:pt idx="7" formatCode="0">
                  <c:v>3088.8</c:v>
                </c:pt>
                <c:pt idx="8" formatCode="0">
                  <c:v>4942.08</c:v>
                </c:pt>
                <c:pt idx="9" formatCode="0">
                  <c:v>4324.32</c:v>
                </c:pt>
                <c:pt idx="10" formatCode="0">
                  <c:v>3397.68</c:v>
                </c:pt>
                <c:pt idx="11" formatCode="0">
                  <c:v>3335.9039999999995</c:v>
                </c:pt>
                <c:pt idx="12" formatCode="0">
                  <c:v>3706.56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E7-4A81-BC69-492EA4D1EC69}"/>
            </c:ext>
          </c:extLst>
        </c:ser>
        <c:ser>
          <c:idx val="4"/>
          <c:order val="4"/>
          <c:tx>
            <c:strRef>
              <c:f>Sheet1!$F$26</c:f>
              <c:strCache>
                <c:ptCount val="1"/>
                <c:pt idx="0">
                  <c:v>Play 120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Sheet1!$A$27:$A$39</c:f>
              <c:strCache>
                <c:ptCount val="13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 </c:v>
                </c:pt>
              </c:strCache>
            </c:strRef>
          </c:cat>
          <c:val>
            <c:numRef>
              <c:f>Sheet1!$F$27:$F$39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 formatCode="0">
                  <c:v>914.2847999999999</c:v>
                </c:pt>
                <c:pt idx="5" formatCode="0">
                  <c:v>617.1422399999999</c:v>
                </c:pt>
                <c:pt idx="6" formatCode="0">
                  <c:v>685.71360000000004</c:v>
                </c:pt>
                <c:pt idx="7" formatCode="0">
                  <c:v>1142.856</c:v>
                </c:pt>
                <c:pt idx="8" formatCode="0">
                  <c:v>1828.5695999999998</c:v>
                </c:pt>
                <c:pt idx="9" formatCode="0">
                  <c:v>1599.9983999999999</c:v>
                </c:pt>
                <c:pt idx="10" formatCode="0">
                  <c:v>1257.1415999999999</c:v>
                </c:pt>
                <c:pt idx="11" formatCode="0">
                  <c:v>1234.2844799999998</c:v>
                </c:pt>
                <c:pt idx="12" formatCode="0">
                  <c:v>1371.4272000000001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E7-4A81-BC69-492EA4D1EC69}"/>
            </c:ext>
          </c:extLst>
        </c:ser>
        <c:ser>
          <c:idx val="5"/>
          <c:order val="5"/>
          <c:tx>
            <c:strRef>
              <c:f>Sheet1!$G$26</c:f>
              <c:strCache>
                <c:ptCount val="1"/>
                <c:pt idx="0">
                  <c:v>Play 160&gt;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Sheet1!$A$27:$A$39</c:f>
              <c:strCache>
                <c:ptCount val="13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October</c:v>
                </c:pt>
                <c:pt idx="7">
                  <c:v>November</c:v>
                </c:pt>
                <c:pt idx="8">
                  <c:v>December</c:v>
                </c:pt>
                <c:pt idx="9">
                  <c:v>January</c:v>
                </c:pt>
                <c:pt idx="10">
                  <c:v>February</c:v>
                </c:pt>
                <c:pt idx="11">
                  <c:v>March</c:v>
                </c:pt>
                <c:pt idx="12">
                  <c:v>April </c:v>
                </c:pt>
              </c:strCache>
            </c:strRef>
          </c:cat>
          <c:val>
            <c:numRef>
              <c:f>Sheet1!$G$27:$G$39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 formatCode="0">
                  <c:v>271.54258559999994</c:v>
                </c:pt>
                <c:pt idx="6" formatCode="0">
                  <c:v>301.71398399999998</c:v>
                </c:pt>
                <c:pt idx="7" formatCode="0">
                  <c:v>502.85663999999997</c:v>
                </c:pt>
                <c:pt idx="8" formatCode="0">
                  <c:v>804.57062399999984</c:v>
                </c:pt>
                <c:pt idx="9" formatCode="0">
                  <c:v>703.99929599999984</c:v>
                </c:pt>
                <c:pt idx="10" formatCode="0">
                  <c:v>553.14230399999985</c:v>
                </c:pt>
                <c:pt idx="11" formatCode="0">
                  <c:v>543.08517119999988</c:v>
                </c:pt>
                <c:pt idx="12" formatCode="0">
                  <c:v>603.42796799999996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E7-4A81-BC69-492EA4D1E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6013216"/>
        <c:axId val="1756014896"/>
      </c:barChart>
      <c:catAx>
        <c:axId val="175601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6014896"/>
        <c:crosses val="autoZero"/>
        <c:auto val="1"/>
        <c:lblAlgn val="ctr"/>
        <c:lblOffset val="100"/>
        <c:noMultiLvlLbl val="0"/>
      </c:catAx>
      <c:valAx>
        <c:axId val="175601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601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8" ma:contentTypeDescription="Create a new document." ma:contentTypeScope="" ma:versionID="d7e960f683849b1df6566bf56ae7aea1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6a5b34563b9d38be2326ed38c8543527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01AA6-F855-4B9C-B878-679D67932415}"/>
</file>

<file path=customXml/itemProps3.xml><?xml version="1.0" encoding="utf-8"?>
<ds:datastoreItem xmlns:ds="http://schemas.openxmlformats.org/officeDocument/2006/customXml" ds:itemID="{5168C792-5D70-45F7-82A2-A80474208819}"/>
</file>

<file path=customXml/itemProps4.xml><?xml version="1.0" encoding="utf-8"?>
<ds:datastoreItem xmlns:ds="http://schemas.openxmlformats.org/officeDocument/2006/customXml" ds:itemID="{0400EB32-C377-487E-885A-131EDA166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John Morris</cp:lastModifiedBy>
  <cp:revision>13</cp:revision>
  <dcterms:created xsi:type="dcterms:W3CDTF">2019-07-03T16:20:00Z</dcterms:created>
  <dcterms:modified xsi:type="dcterms:W3CDTF">2019-08-12T17:50:00Z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