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43786D" w14:textId="77777777" w:rsidR="003C4933" w:rsidRDefault="00000000">
      <w:pPr>
        <w:pStyle w:val="Standard"/>
        <w:ind w:right="-34"/>
        <w:jc w:val="center"/>
      </w:pPr>
      <w:r>
        <w:rPr>
          <w:sz w:val="40"/>
          <w:szCs w:val="40"/>
        </w:rPr>
        <w:t>Weibull Regression with R, Part One</w:t>
      </w:r>
      <w:r>
        <w:rPr>
          <w:rStyle w:val="FootnoteReference"/>
          <w:sz w:val="40"/>
          <w:szCs w:val="40"/>
        </w:rPr>
        <w:footnoteReference w:customMarkFollows="1" w:id="1"/>
        <w:t>*</w:t>
      </w:r>
    </w:p>
    <w:p w14:paraId="4743786E" w14:textId="77777777" w:rsidR="003C4933" w:rsidRDefault="00000000">
      <w:pPr>
        <w:pStyle w:val="Standard"/>
        <w:ind w:right="-34"/>
        <w:jc w:val="center"/>
        <w:rPr>
          <w:sz w:val="32"/>
          <w:szCs w:val="32"/>
        </w:rPr>
      </w:pPr>
      <w:r>
        <w:rPr>
          <w:sz w:val="32"/>
          <w:szCs w:val="32"/>
        </w:rPr>
        <w:t>Comparing Two Treatments</w:t>
      </w:r>
    </w:p>
    <w:p w14:paraId="4743786F" w14:textId="77777777" w:rsidR="003C4933" w:rsidRDefault="003C4933">
      <w:pPr>
        <w:pStyle w:val="Standard"/>
        <w:ind w:right="-34"/>
        <w:rPr>
          <w:sz w:val="20"/>
          <w:szCs w:val="20"/>
        </w:rPr>
      </w:pPr>
    </w:p>
    <w:p w14:paraId="47437870" w14:textId="77777777" w:rsidR="003C4933" w:rsidRDefault="00000000">
      <w:pPr>
        <w:pStyle w:val="Standard"/>
        <w:ind w:right="-34"/>
        <w:rPr>
          <w:rFonts w:eastAsia="Monaco" w:cs="Monaco"/>
          <w:b/>
          <w:bCs/>
          <w:color w:val="000000"/>
        </w:rPr>
      </w:pPr>
      <w:r>
        <w:rPr>
          <w:rFonts w:eastAsia="Monaco" w:cs="Monaco"/>
          <w:b/>
          <w:bCs/>
          <w:color w:val="000000"/>
        </w:rPr>
        <w:t>The Pharmaco-smoking study</w:t>
      </w:r>
    </w:p>
    <w:p w14:paraId="47437871" w14:textId="77777777" w:rsidR="003C4933" w:rsidRDefault="003C4933">
      <w:pPr>
        <w:pStyle w:val="Standard"/>
        <w:ind w:right="-34"/>
        <w:rPr>
          <w:rFonts w:eastAsia="Monaco" w:cs="Monaco"/>
          <w:color w:val="000000"/>
        </w:rPr>
      </w:pPr>
    </w:p>
    <w:p w14:paraId="47437872" w14:textId="77777777" w:rsidR="003C4933" w:rsidRDefault="00000000">
      <w:pPr>
        <w:pStyle w:val="Standard"/>
        <w:spacing w:line="360" w:lineRule="auto"/>
        <w:ind w:right="-34"/>
        <w:rPr>
          <w:rFonts w:eastAsia="Monaco" w:cs="Monaco"/>
          <w:color w:val="000000"/>
        </w:rPr>
      </w:pPr>
      <w:r>
        <w:rPr>
          <w:rFonts w:eastAsia="Monaco" w:cs="Monaco"/>
          <w:color w:val="000000"/>
        </w:rPr>
        <w:tab/>
        <w:t>The purpose of this study ... was to evaluate extended duration of a triple-medication combination versus therapy with the nicotine patch alone in smokers with medical illnesses. Patients with a history of smoking were randomly assigned to the triple-combination or patch therapy and followed for up to six months. The primary outcome variable was time from randomization until relapse (return to smoking); individuals who remained non-smokers for six months were censored. The data set, “</w:t>
      </w:r>
      <w:proofErr w:type="spellStart"/>
      <w:r>
        <w:rPr>
          <w:rFonts w:eastAsia="Monaco" w:cs="Monaco"/>
          <w:color w:val="000000"/>
        </w:rPr>
        <w:t>pharmacoSmoking</w:t>
      </w:r>
      <w:proofErr w:type="spellEnd"/>
      <w:r>
        <w:rPr>
          <w:rFonts w:eastAsia="Monaco" w:cs="Monaco"/>
          <w:color w:val="000000"/>
        </w:rPr>
        <w:t>”, is available in the “</w:t>
      </w:r>
      <w:proofErr w:type="spellStart"/>
      <w:r>
        <w:rPr>
          <w:rFonts w:eastAsia="Monaco" w:cs="Monaco"/>
          <w:color w:val="000000"/>
        </w:rPr>
        <w:t>asaur</w:t>
      </w:r>
      <w:proofErr w:type="spellEnd"/>
      <w:r>
        <w:rPr>
          <w:rFonts w:eastAsia="Monaco" w:cs="Monaco"/>
          <w:color w:val="000000"/>
        </w:rPr>
        <w:t>” package.</w:t>
      </w:r>
    </w:p>
    <w:p w14:paraId="47437873" w14:textId="77777777" w:rsidR="003C4933" w:rsidRDefault="00000000">
      <w:pPr>
        <w:pStyle w:val="Standard"/>
        <w:spacing w:line="360" w:lineRule="auto"/>
        <w:ind w:right="-34"/>
        <w:rPr>
          <w:rFonts w:eastAsia="Monaco" w:cs="Monaco"/>
          <w:color w:val="000000"/>
        </w:rPr>
      </w:pPr>
      <w:r>
        <w:rPr>
          <w:rFonts w:eastAsia="Monaco" w:cs="Monaco"/>
          <w:color w:val="000000"/>
        </w:rPr>
        <w:tab/>
        <w:t>The variable “</w:t>
      </w:r>
      <w:proofErr w:type="spellStart"/>
      <w:r>
        <w:rPr>
          <w:rFonts w:eastAsia="Monaco" w:cs="Monaco"/>
          <w:color w:val="000000"/>
        </w:rPr>
        <w:t>ttr</w:t>
      </w:r>
      <w:proofErr w:type="spellEnd"/>
      <w:r>
        <w:rPr>
          <w:rFonts w:eastAsia="Monaco" w:cs="Monaco"/>
          <w:color w:val="000000"/>
        </w:rPr>
        <w:t>” is the number of days without smoking (“time to relapse”), and “relapse=1” indicates that the subject started smoking again at the given time. The variable “grp” is the treatment indicator, and “employment” can take the values “ft” (full time), “</w:t>
      </w:r>
      <w:proofErr w:type="spellStart"/>
      <w:r>
        <w:rPr>
          <w:rFonts w:eastAsia="Monaco" w:cs="Monaco"/>
          <w:color w:val="000000"/>
        </w:rPr>
        <w:t>pt</w:t>
      </w:r>
      <w:proofErr w:type="spellEnd"/>
      <w:r>
        <w:rPr>
          <w:rFonts w:eastAsia="Monaco" w:cs="Monaco"/>
          <w:color w:val="000000"/>
        </w:rPr>
        <w:t>” (part time), or “other”.</w:t>
      </w:r>
    </w:p>
    <w:p w14:paraId="47437874" w14:textId="77777777" w:rsidR="003C4933" w:rsidRDefault="00000000">
      <w:pPr>
        <w:pStyle w:val="Standard"/>
        <w:spacing w:line="360" w:lineRule="auto"/>
        <w:ind w:right="-34"/>
      </w:pPr>
      <w:r>
        <w:rPr>
          <w:rFonts w:eastAsia="Monaco" w:cs="Monaco"/>
          <w:color w:val="000000"/>
        </w:rPr>
        <w:t xml:space="preserve">This material is quoted from </w:t>
      </w:r>
      <w:r>
        <w:rPr>
          <w:rFonts w:eastAsia="Monaco" w:cs="Monaco"/>
          <w:i/>
          <w:iCs/>
          <w:color w:val="000000"/>
        </w:rPr>
        <w:t>Applied Survival Analysis Using R</w:t>
      </w:r>
      <w:r>
        <w:rPr>
          <w:rFonts w:eastAsia="Monaco" w:cs="Monaco"/>
          <w:color w:val="000000"/>
        </w:rPr>
        <w:t>, pages 18-19.</w:t>
      </w:r>
    </w:p>
    <w:p w14:paraId="47437875" w14:textId="77777777" w:rsidR="003C4933" w:rsidRDefault="003C4933">
      <w:pPr>
        <w:pStyle w:val="Standard"/>
        <w:ind w:right="-34"/>
        <w:rPr>
          <w:rFonts w:ascii="Monaco" w:eastAsia="Monaco" w:hAnsi="Monaco" w:cs="Monaco"/>
          <w:color w:val="000000"/>
        </w:rPr>
      </w:pPr>
    </w:p>
    <w:p w14:paraId="56010D47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rm(list=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ls(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)) # options(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scipen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=999)</w:t>
      </w:r>
    </w:p>
    <w:p w14:paraId="0167391C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#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install.packages</w:t>
      </w:r>
      <w:proofErr w:type="spellEnd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("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survival",dependencies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=TRUE) # Only need to do this once</w:t>
      </w:r>
    </w:p>
    <w:p w14:paraId="70069241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library(survival) # Do this every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time</w:t>
      </w:r>
      <w:proofErr w:type="gramEnd"/>
    </w:p>
    <w:p w14:paraId="4725B276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#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install.packages</w:t>
      </w:r>
      <w:proofErr w:type="spellEnd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("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asaur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",dependencies=TRUE) # Only need to do this once</w:t>
      </w:r>
    </w:p>
    <w:p w14:paraId="0C3C3EFF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library(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asaur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)</w:t>
      </w:r>
    </w:p>
    <w:p w14:paraId="7E498636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# help(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pharmacoSmoking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)</w:t>
      </w:r>
    </w:p>
    <w:p w14:paraId="65AED40E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7F0A0276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head(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pharmacoSmoking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)</w:t>
      </w:r>
    </w:p>
    <w:p w14:paraId="3E0D5FD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summary(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pharmacoSmoking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)</w:t>
      </w:r>
    </w:p>
    <w:p w14:paraId="2223191F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37877575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quit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within(</w:t>
      </w:r>
      <w:proofErr w:type="spellStart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pharmacoSmoking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, {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TimeToRelapse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Surv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ttr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, relapse)})</w:t>
      </w:r>
    </w:p>
    <w:p w14:paraId="62B1D002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sort(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quit$TimeToRelapse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)</w:t>
      </w:r>
    </w:p>
    <w:p w14:paraId="5A85DA01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5C094D2D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# Fit a Weibull model with just treatment group, which was randomly assigned.</w:t>
      </w:r>
    </w:p>
    <w:p w14:paraId="6BE29801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Model0 =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survreg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</w:t>
      </w:r>
      <w:proofErr w:type="spellStart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TimeToRelapse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~ grp,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dist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='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weibull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', data=quit)</w:t>
      </w:r>
    </w:p>
    <w:p w14:paraId="6EEE4457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# Likely choking on the zeros.</w:t>
      </w:r>
    </w:p>
    <w:p w14:paraId="45C09FB0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quit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within(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quit, {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DayOfRelapse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Surv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ttr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+ 1, relapse)})</w:t>
      </w:r>
    </w:p>
    <w:p w14:paraId="09BAF3F0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Model0 =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survreg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</w:t>
      </w:r>
      <w:proofErr w:type="spellStart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DayOfRelapse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~ grp,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dist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='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weibull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', data=quit)</w:t>
      </w:r>
    </w:p>
    <w:p w14:paraId="642CFF39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summary(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Model0)</w:t>
      </w:r>
    </w:p>
    <w:p w14:paraId="2D482106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14948630" w14:textId="77777777" w:rsid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474378C9" w14:textId="77777777" w:rsidR="003C4933" w:rsidRDefault="00000000">
      <w:pPr>
        <w:pStyle w:val="Standard"/>
        <w:spacing w:line="360" w:lineRule="auto"/>
        <w:ind w:right="-34"/>
      </w:pPr>
      <w:r>
        <w:rPr>
          <w:rFonts w:eastAsia="Monaco" w:cs="Monaco"/>
          <w:color w:val="000000"/>
          <w:sz w:val="28"/>
          <w:szCs w:val="28"/>
        </w:rPr>
        <w:t>Conclusion is that combination therapy is more effective. But the alphabetical order of treatments makes combination the reference category, and this is clumsy. Make patch-</w:t>
      </w:r>
      <w:r>
        <w:rPr>
          <w:rFonts w:eastAsia="Monaco" w:cs="Monaco"/>
          <w:color w:val="000000"/>
          <w:sz w:val="28"/>
          <w:szCs w:val="28"/>
        </w:rPr>
        <w:lastRenderedPageBreak/>
        <w:t>only the reference category and re-run. This is what we have.</w:t>
      </w:r>
    </w:p>
    <w:p w14:paraId="474378CA" w14:textId="77777777" w:rsidR="003C4933" w:rsidRDefault="003C4933">
      <w:pPr>
        <w:pStyle w:val="Standard"/>
        <w:ind w:right="-34"/>
        <w:rPr>
          <w:rFonts w:ascii="Courier" w:hAnsi="Courier"/>
          <w:sz w:val="20"/>
          <w:szCs w:val="20"/>
        </w:rPr>
      </w:pPr>
    </w:p>
    <w:p w14:paraId="474378CB" w14:textId="77777777" w:rsidR="003C4933" w:rsidRDefault="00000000">
      <w:pPr>
        <w:pStyle w:val="Standard"/>
      </w:pPr>
      <w:r>
        <w:rPr>
          <w:b/>
          <w:bCs/>
        </w:rPr>
        <w:t>Treatment</w:t>
      </w:r>
      <w:r>
        <w:t xml:space="preserve">                               d       E(Y|</w:t>
      </w:r>
      <w:r>
        <w:rPr>
          <w:b/>
          <w:bCs/>
        </w:rPr>
        <w:t>X</w:t>
      </w:r>
      <w:r>
        <w:t>=</w:t>
      </w:r>
      <w:r>
        <w:rPr>
          <w:b/>
          <w:bCs/>
        </w:rPr>
        <w:t>x</w:t>
      </w:r>
      <w:r>
        <w:t xml:space="preserve">) = </w:t>
      </w:r>
      <w:r>
        <w:rPr>
          <w:rFonts w:ascii="Symbol" w:hAnsi="Symbol"/>
        </w:rPr>
        <w:t>β</w:t>
      </w:r>
      <w:r>
        <w:rPr>
          <w:rStyle w:val="FootnoteSymbol"/>
          <w:sz w:val="18"/>
          <w:szCs w:val="18"/>
        </w:rPr>
        <w:t>0</w:t>
      </w:r>
      <w:r>
        <w:t xml:space="preserve"> + </w:t>
      </w:r>
      <w:r>
        <w:rPr>
          <w:rFonts w:ascii="Symbol" w:hAnsi="Symbol"/>
        </w:rPr>
        <w:t>β</w:t>
      </w:r>
      <w:r>
        <w:rPr>
          <w:rFonts w:ascii="Symbol" w:hAnsi="Symbol"/>
          <w:sz w:val="18"/>
          <w:szCs w:val="18"/>
        </w:rPr>
        <w:t>1</w:t>
      </w:r>
      <w:r>
        <w:rPr>
          <w:sz w:val="28"/>
          <w:szCs w:val="28"/>
        </w:rPr>
        <w:t>d</w:t>
      </w:r>
    </w:p>
    <w:tbl>
      <w:tblPr>
        <w:tblW w:w="5654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492"/>
        <w:gridCol w:w="952"/>
        <w:gridCol w:w="2210"/>
      </w:tblGrid>
      <w:tr w:rsidR="003C4933" w14:paraId="474378CF" w14:textId="77777777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249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CC" w14:textId="77777777" w:rsidR="003C4933" w:rsidRDefault="00000000">
            <w:pPr>
              <w:pStyle w:val="Standard"/>
            </w:pPr>
            <w:r>
              <w:t>Combination</w:t>
            </w:r>
          </w:p>
        </w:tc>
        <w:tc>
          <w:tcPr>
            <w:tcW w:w="95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CD" w14:textId="77777777" w:rsidR="003C4933" w:rsidRDefault="00000000">
            <w:pPr>
              <w:pStyle w:val="Standard"/>
              <w:jc w:val="center"/>
            </w:pPr>
            <w:r>
              <w:t>0</w:t>
            </w:r>
          </w:p>
        </w:tc>
        <w:tc>
          <w:tcPr>
            <w:tcW w:w="22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CE" w14:textId="77777777" w:rsidR="003C4933" w:rsidRDefault="00000000">
            <w:pPr>
              <w:pStyle w:val="Standard"/>
              <w:jc w:val="center"/>
            </w:pPr>
            <w:r>
              <w:rPr>
                <w:rFonts w:ascii="Symbol" w:hAnsi="Symbol"/>
              </w:rPr>
              <w:t>β</w:t>
            </w:r>
            <w:r>
              <w:rPr>
                <w:rStyle w:val="FootnoteSymbol"/>
                <w:sz w:val="18"/>
                <w:szCs w:val="18"/>
              </w:rPr>
              <w:t>0</w:t>
            </w:r>
          </w:p>
        </w:tc>
      </w:tr>
      <w:tr w:rsidR="003C4933" w14:paraId="474378D3" w14:textId="77777777">
        <w:tblPrEx>
          <w:tblCellMar>
            <w:top w:w="0" w:type="dxa"/>
            <w:bottom w:w="0" w:type="dxa"/>
          </w:tblCellMar>
        </w:tblPrEx>
        <w:tc>
          <w:tcPr>
            <w:tcW w:w="249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D0" w14:textId="77777777" w:rsidR="003C4933" w:rsidRDefault="00000000">
            <w:pPr>
              <w:pStyle w:val="TableContents"/>
            </w:pPr>
            <w:r>
              <w:t>Patch Only</w:t>
            </w:r>
          </w:p>
        </w:tc>
        <w:tc>
          <w:tcPr>
            <w:tcW w:w="95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D1" w14:textId="77777777" w:rsidR="003C4933" w:rsidRDefault="00000000">
            <w:pPr>
              <w:pStyle w:val="Standard"/>
              <w:jc w:val="center"/>
            </w:pPr>
            <w:r>
              <w:t>1</w:t>
            </w:r>
          </w:p>
        </w:tc>
        <w:tc>
          <w:tcPr>
            <w:tcW w:w="221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D2" w14:textId="77777777" w:rsidR="003C4933" w:rsidRDefault="00000000">
            <w:pPr>
              <w:pStyle w:val="Standard"/>
              <w:jc w:val="center"/>
            </w:pPr>
            <w:r>
              <w:rPr>
                <w:rFonts w:ascii="Symbol" w:hAnsi="Symbol"/>
              </w:rPr>
              <w:t>β</w:t>
            </w:r>
            <w:r>
              <w:rPr>
                <w:rStyle w:val="FootnoteSymbol"/>
                <w:sz w:val="18"/>
                <w:szCs w:val="18"/>
              </w:rPr>
              <w:t>0</w:t>
            </w:r>
            <w:r>
              <w:t xml:space="preserve"> + </w:t>
            </w:r>
            <w:r>
              <w:rPr>
                <w:rFonts w:ascii="Symbol" w:hAnsi="Symbol"/>
              </w:rPr>
              <w:t>β</w:t>
            </w:r>
            <w:r>
              <w:rPr>
                <w:rFonts w:ascii="Symbol" w:hAnsi="Symbol"/>
                <w:sz w:val="18"/>
                <w:szCs w:val="18"/>
              </w:rPr>
              <w:t>1</w:t>
            </w:r>
          </w:p>
        </w:tc>
      </w:tr>
    </w:tbl>
    <w:p w14:paraId="474378D4" w14:textId="77777777" w:rsidR="003C4933" w:rsidRDefault="003C4933">
      <w:pPr>
        <w:pStyle w:val="Standard"/>
        <w:ind w:right="-34"/>
        <w:rPr>
          <w:rFonts w:ascii="Courier" w:eastAsia="Monaco" w:hAnsi="Courier" w:cs="Monaco"/>
          <w:color w:val="0000FF"/>
          <w:sz w:val="20"/>
          <w:szCs w:val="20"/>
        </w:rPr>
      </w:pPr>
    </w:p>
    <w:p w14:paraId="474378D5" w14:textId="77777777" w:rsidR="003C4933" w:rsidRDefault="003C4933">
      <w:pPr>
        <w:pStyle w:val="Standard"/>
        <w:ind w:right="-34"/>
        <w:rPr>
          <w:rFonts w:ascii="Courier" w:eastAsia="Monaco" w:hAnsi="Courier" w:cs="Monaco"/>
          <w:color w:val="0000FF"/>
          <w:sz w:val="20"/>
          <w:szCs w:val="20"/>
        </w:rPr>
      </w:pPr>
    </w:p>
    <w:p w14:paraId="474378D6" w14:textId="77777777" w:rsidR="003C4933" w:rsidRDefault="00000000">
      <w:pPr>
        <w:pStyle w:val="Standard"/>
        <w:spacing w:line="360" w:lineRule="auto"/>
        <w:ind w:right="-34"/>
      </w:pPr>
      <w:r>
        <w:rPr>
          <w:rFonts w:eastAsia="Monaco" w:cs="Monaco"/>
          <w:color w:val="000000"/>
          <w:sz w:val="28"/>
          <w:szCs w:val="28"/>
        </w:rPr>
        <w:t>This is what we want.</w:t>
      </w:r>
    </w:p>
    <w:p w14:paraId="474378D7" w14:textId="77777777" w:rsidR="003C4933" w:rsidRDefault="003C4933">
      <w:pPr>
        <w:pStyle w:val="Standard"/>
        <w:ind w:right="-34"/>
        <w:rPr>
          <w:rFonts w:ascii="Courier" w:hAnsi="Courier"/>
          <w:sz w:val="20"/>
          <w:szCs w:val="20"/>
        </w:rPr>
      </w:pPr>
    </w:p>
    <w:p w14:paraId="474378D8" w14:textId="77777777" w:rsidR="003C4933" w:rsidRDefault="00000000">
      <w:pPr>
        <w:pStyle w:val="Standard"/>
      </w:pPr>
      <w:r>
        <w:rPr>
          <w:b/>
          <w:bCs/>
        </w:rPr>
        <w:t>Treatment</w:t>
      </w:r>
      <w:r>
        <w:t xml:space="preserve">                               d       E(Y|</w:t>
      </w:r>
      <w:r>
        <w:rPr>
          <w:b/>
          <w:bCs/>
        </w:rPr>
        <w:t>X</w:t>
      </w:r>
      <w:r>
        <w:t>=</w:t>
      </w:r>
      <w:r>
        <w:rPr>
          <w:b/>
          <w:bCs/>
        </w:rPr>
        <w:t>x</w:t>
      </w:r>
      <w:r>
        <w:t xml:space="preserve">) = </w:t>
      </w:r>
      <w:r>
        <w:rPr>
          <w:rFonts w:ascii="Symbol" w:hAnsi="Symbol"/>
        </w:rPr>
        <w:t>β</w:t>
      </w:r>
      <w:r>
        <w:rPr>
          <w:rStyle w:val="FootnoteSymbol"/>
          <w:sz w:val="18"/>
          <w:szCs w:val="18"/>
        </w:rPr>
        <w:t>0</w:t>
      </w:r>
      <w:r>
        <w:t xml:space="preserve"> + </w:t>
      </w:r>
      <w:r>
        <w:rPr>
          <w:rFonts w:ascii="Symbol" w:hAnsi="Symbol"/>
        </w:rPr>
        <w:t>β</w:t>
      </w:r>
      <w:r>
        <w:rPr>
          <w:rFonts w:ascii="Symbol" w:hAnsi="Symbol"/>
          <w:sz w:val="18"/>
          <w:szCs w:val="18"/>
        </w:rPr>
        <w:t>1</w:t>
      </w:r>
      <w:r>
        <w:rPr>
          <w:sz w:val="28"/>
          <w:szCs w:val="28"/>
        </w:rPr>
        <w:t>d</w:t>
      </w:r>
    </w:p>
    <w:tbl>
      <w:tblPr>
        <w:tblW w:w="5654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492"/>
        <w:gridCol w:w="952"/>
        <w:gridCol w:w="2210"/>
      </w:tblGrid>
      <w:tr w:rsidR="003C4933" w14:paraId="474378DC" w14:textId="77777777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249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D9" w14:textId="77777777" w:rsidR="003C4933" w:rsidRDefault="00000000">
            <w:pPr>
              <w:pStyle w:val="Standard"/>
            </w:pPr>
            <w:r>
              <w:t>Combination</w:t>
            </w:r>
          </w:p>
        </w:tc>
        <w:tc>
          <w:tcPr>
            <w:tcW w:w="95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DA" w14:textId="77777777" w:rsidR="003C4933" w:rsidRDefault="00000000">
            <w:pPr>
              <w:pStyle w:val="Standard"/>
              <w:jc w:val="center"/>
            </w:pPr>
            <w:r>
              <w:t>1</w:t>
            </w:r>
          </w:p>
        </w:tc>
        <w:tc>
          <w:tcPr>
            <w:tcW w:w="22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DB" w14:textId="77777777" w:rsidR="003C4933" w:rsidRDefault="00000000">
            <w:pPr>
              <w:pStyle w:val="Standard"/>
              <w:jc w:val="center"/>
            </w:pPr>
            <w:r>
              <w:rPr>
                <w:rFonts w:ascii="Symbol" w:hAnsi="Symbol"/>
              </w:rPr>
              <w:t>β</w:t>
            </w:r>
            <w:r>
              <w:rPr>
                <w:rStyle w:val="FootnoteSymbol"/>
                <w:sz w:val="18"/>
                <w:szCs w:val="18"/>
              </w:rPr>
              <w:t>0</w:t>
            </w:r>
            <w:r>
              <w:t xml:space="preserve"> + </w:t>
            </w:r>
            <w:r>
              <w:rPr>
                <w:rFonts w:ascii="Symbol" w:hAnsi="Symbol"/>
              </w:rPr>
              <w:t>β</w:t>
            </w:r>
            <w:r>
              <w:rPr>
                <w:rFonts w:ascii="Symbol" w:hAnsi="Symbol"/>
                <w:sz w:val="18"/>
                <w:szCs w:val="18"/>
              </w:rPr>
              <w:t>1</w:t>
            </w:r>
          </w:p>
        </w:tc>
      </w:tr>
      <w:tr w:rsidR="003C4933" w14:paraId="474378E0" w14:textId="77777777">
        <w:tblPrEx>
          <w:tblCellMar>
            <w:top w:w="0" w:type="dxa"/>
            <w:bottom w:w="0" w:type="dxa"/>
          </w:tblCellMar>
        </w:tblPrEx>
        <w:tc>
          <w:tcPr>
            <w:tcW w:w="249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DD" w14:textId="77777777" w:rsidR="003C4933" w:rsidRDefault="00000000">
            <w:pPr>
              <w:pStyle w:val="TableContents"/>
            </w:pPr>
            <w:r>
              <w:t>Patch Only</w:t>
            </w:r>
          </w:p>
        </w:tc>
        <w:tc>
          <w:tcPr>
            <w:tcW w:w="95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DE" w14:textId="77777777" w:rsidR="003C4933" w:rsidRDefault="00000000">
            <w:pPr>
              <w:pStyle w:val="Standard"/>
              <w:jc w:val="center"/>
            </w:pPr>
            <w:r>
              <w:t>0</w:t>
            </w:r>
          </w:p>
        </w:tc>
        <w:tc>
          <w:tcPr>
            <w:tcW w:w="221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4378DF" w14:textId="77777777" w:rsidR="003C4933" w:rsidRDefault="00000000">
            <w:pPr>
              <w:pStyle w:val="Standard"/>
              <w:jc w:val="center"/>
            </w:pPr>
            <w:r>
              <w:rPr>
                <w:rFonts w:ascii="Symbol" w:hAnsi="Symbol"/>
              </w:rPr>
              <w:t>β</w:t>
            </w:r>
            <w:r>
              <w:rPr>
                <w:rStyle w:val="FootnoteSymbol"/>
                <w:sz w:val="18"/>
                <w:szCs w:val="18"/>
              </w:rPr>
              <w:t>0</w:t>
            </w:r>
          </w:p>
        </w:tc>
      </w:tr>
    </w:tbl>
    <w:p w14:paraId="059494FB" w14:textId="77777777" w:rsidR="00CB2382" w:rsidRDefault="00CB2382">
      <w:pPr>
        <w:pStyle w:val="Standard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rPr>
          <w:rFonts w:ascii="Monaco" w:eastAsia="Monaco" w:hAnsi="Monaco" w:cs="Monaco"/>
          <w:color w:val="0000FF"/>
          <w:sz w:val="20"/>
          <w:szCs w:val="20"/>
        </w:rPr>
      </w:pPr>
    </w:p>
    <w:p w14:paraId="4F1E3052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quit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within(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quit, {</w:t>
      </w:r>
    </w:p>
    <w:p w14:paraId="5430A250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 contrasts(grp) =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contr.treatment</w:t>
      </w:r>
      <w:proofErr w:type="spellEnd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(2, base=2)</w:t>
      </w:r>
    </w:p>
    <w:p w14:paraId="68CFBFCF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colnames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(contrasts(grp)) = c('Combo') # Names of dummy vars -- just one</w:t>
      </w:r>
    </w:p>
    <w:p w14:paraId="04FE65DC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})</w:t>
      </w:r>
    </w:p>
    <w:p w14:paraId="2E964D7D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Model1 =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survreg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</w:t>
      </w:r>
      <w:proofErr w:type="spellStart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DayOfRelapse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~ grp,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dist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='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weibull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', data=quit)</w:t>
      </w:r>
    </w:p>
    <w:p w14:paraId="57278076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summary(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Model1)</w:t>
      </w:r>
    </w:p>
    <w:p w14:paraId="217816B8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170C613F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betahat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Model1$coefficients</w:t>
      </w:r>
    </w:p>
    <w:p w14:paraId="50FB5D8A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betahat0 =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betahat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[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1]; betahat1 =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betahat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[2]</w:t>
      </w:r>
    </w:p>
    <w:p w14:paraId="5640650D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sigmahat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Model1$scale</w:t>
      </w:r>
    </w:p>
    <w:p w14:paraId="7F718F77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Vhat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vcov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Model1)</w:t>
      </w:r>
    </w:p>
    <w:p w14:paraId="4299D013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21D04EE2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# Estimate and confidence interval</w:t>
      </w:r>
    </w:p>
    <w:p w14:paraId="4F6EEFBE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exp(betahat1)</w:t>
      </w:r>
    </w:p>
    <w:p w14:paraId="6DF03C57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L = 1.162 - 1.96 * 0.3999</w:t>
      </w:r>
    </w:p>
    <w:p w14:paraId="3447BA29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U = 1.162 + 1.96 * 0.3999</w:t>
      </w:r>
    </w:p>
    <w:p w14:paraId="3EBD8798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c(exp(L), exp(U))</w:t>
      </w:r>
    </w:p>
    <w:p w14:paraId="08079DC0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273B85D3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# Density of relapse time for the two experimental conditions</w:t>
      </w:r>
    </w:p>
    <w:p w14:paraId="3189B689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alpha = 1 /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sigmahat</w:t>
      </w:r>
      <w:proofErr w:type="spellEnd"/>
    </w:p>
    <w:p w14:paraId="0B2C792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lambda0 = exp(-betahat0)</w:t>
      </w:r>
    </w:p>
    <w:p w14:paraId="44312077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lambda1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exp(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-betahat0 - betahat1)</w:t>
      </w:r>
    </w:p>
    <w:p w14:paraId="2BB757C3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t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seq(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from = 0, to = 300, length = 101)</w:t>
      </w:r>
    </w:p>
    <w:p w14:paraId="33AEA836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f0 = alpha * lambda0^alpha * t^(alpha-1) *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exp(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-(lambda0 * t)^alpha)</w:t>
      </w:r>
    </w:p>
    <w:p w14:paraId="4E77E753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f1 = alpha * lambda1^alpha * t^(alpha-1) *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exp(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-(lambda1 * t)^alpha)</w:t>
      </w:r>
    </w:p>
    <w:p w14:paraId="68F22E78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plot(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t, f0,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pch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' ',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xlab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'Day of Relapse',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ylab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'Density') # Empty plot</w:t>
      </w:r>
    </w:p>
    <w:p w14:paraId="2DEDB133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title(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'Estimated Density of Relapse Time')</w:t>
      </w:r>
    </w:p>
    <w:p w14:paraId="12B3B1D2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lines(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t, f0,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lty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2); lines(t, f1,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lty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1)</w:t>
      </w:r>
    </w:p>
    <w:p w14:paraId="12B972EC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x0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c(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200, 250); y0 = c(0.015, 0.015); lines(x0, y0,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lty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2)</w:t>
      </w:r>
    </w:p>
    <w:p w14:paraId="6F7A92F6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text(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300, 0.015, 'Patch Only')</w:t>
      </w:r>
    </w:p>
    <w:p w14:paraId="4C64CF4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x1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c(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200, 250); y1 = c(0.017, 0.0171); lines(x1, y1,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lty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1)</w:t>
      </w:r>
    </w:p>
    <w:p w14:paraId="527147B0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text(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300, 0.017, 'Combination')</w:t>
      </w:r>
    </w:p>
    <w:p w14:paraId="5ED803CD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2016B9A6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# Median time to relapse for the 2 groups with CIs</w:t>
      </w:r>
    </w:p>
    <w:p w14:paraId="22DCD78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lastRenderedPageBreak/>
        <w:t>shat = log(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sigmahat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)</w:t>
      </w:r>
    </w:p>
    <w:p w14:paraId="0D45B8D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medianhat0 = exp(betahat0) *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log(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2)^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sigmahat</w:t>
      </w:r>
      <w:proofErr w:type="spellEnd"/>
    </w:p>
    <w:p w14:paraId="46D1565E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gdot0 =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cbind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</w:t>
      </w:r>
      <w:proofErr w:type="gramEnd"/>
    </w:p>
    <w:p w14:paraId="67EB1F73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 exp(betahat0) * log(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2)^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exp(shat), 0,</w:t>
      </w:r>
    </w:p>
    <w:p w14:paraId="42226DAC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 exp(betahat0) * log(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2)^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exp(shat) * log(log(2)) * exp(shat)</w:t>
      </w:r>
    </w:p>
    <w:p w14:paraId="3DD632B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)</w:t>
      </w:r>
    </w:p>
    <w:p w14:paraId="5D650234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se0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sqrt(</w:t>
      </w:r>
      <w:proofErr w:type="spellStart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as.numeric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(gdot0 %*%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Vhat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%*% t(gdot0)))</w:t>
      </w:r>
    </w:p>
    <w:p w14:paraId="07126FA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lower0 = medianhat0 - 1.96 * se0</w:t>
      </w:r>
    </w:p>
    <w:p w14:paraId="6952A060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upper0 = medianhat0 + 1.96 * se0</w:t>
      </w:r>
    </w:p>
    <w:p w14:paraId="21DF77FD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patchonly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c(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medianhat0, lower0, upper0)</w:t>
      </w:r>
    </w:p>
    <w:p w14:paraId="150AFB15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names(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patchonly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)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c(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'Median', 'Lower95', 'Upper95')</w:t>
      </w:r>
    </w:p>
    <w:p w14:paraId="614F03C2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patchonly</w:t>
      </w:r>
      <w:proofErr w:type="spellEnd"/>
    </w:p>
    <w:p w14:paraId="2F500CFC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2D0EDB6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medianhat1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exp(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betahat0 + betahat1) * log(2)^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sigmahat</w:t>
      </w:r>
      <w:proofErr w:type="spellEnd"/>
    </w:p>
    <w:p w14:paraId="2E04505E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gdot1 =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cbind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</w:t>
      </w:r>
      <w:proofErr w:type="gramEnd"/>
    </w:p>
    <w:p w14:paraId="768BFE56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exp(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betahat0 + betahat1) * log(2)^exp(shat),</w:t>
      </w:r>
    </w:p>
    <w:p w14:paraId="73A9216D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exp(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betahat0 + betahat1) * log(2)^exp(shat),</w:t>
      </w:r>
    </w:p>
    <w:p w14:paraId="3A7439ED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exp(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betahat0 + betahat1) * log(2)^exp(shat) * log(log(2)) * exp(shat)</w:t>
      </w:r>
    </w:p>
    <w:p w14:paraId="17DEFF29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)</w:t>
      </w:r>
    </w:p>
    <w:p w14:paraId="60EF7500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se1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sqrt(</w:t>
      </w:r>
      <w:proofErr w:type="spellStart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as.numeric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(gdot1 %*%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Vhat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%*% t(gdot1)))</w:t>
      </w:r>
    </w:p>
    <w:p w14:paraId="5D68682D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lower1 = medianhat1 - 1.96 * se1</w:t>
      </w:r>
    </w:p>
    <w:p w14:paraId="097164C3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upper1 = medianhat1 + 1.96 * se1</w:t>
      </w:r>
    </w:p>
    <w:p w14:paraId="5E333B38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combination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c(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medianhat1, lower1, upper1)</w:t>
      </w:r>
    </w:p>
    <w:p w14:paraId="6E73BDE4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names(combination)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c(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'Median', 'Lower95', 'Upper95')</w:t>
      </w:r>
    </w:p>
    <w:p w14:paraId="6948B8E7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combination</w:t>
      </w:r>
    </w:p>
    <w:p w14:paraId="25EA7779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2EF6129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# Kaplan-Meier estimates and MLEs of S(t)</w:t>
      </w:r>
    </w:p>
    <w:p w14:paraId="3134A03F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KM = </w:t>
      </w: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survfit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</w:t>
      </w:r>
      <w:proofErr w:type="spellStart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DayOfRelapse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~ grp, type = "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kaplan-meier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", data = quit)</w:t>
      </w:r>
    </w:p>
    <w:p w14:paraId="4AF465D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summary(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KM)</w:t>
      </w:r>
    </w:p>
    <w:p w14:paraId="1CF45BA7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plot(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KM,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xlab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't',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ylab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'Survival Probability',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lwd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2, col = 1:2)</w:t>
      </w:r>
    </w:p>
    <w:p w14:paraId="656CC805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legend(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x = 125, y = 1.0, col = 1:2,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lwd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2, legend = c('Combination', 'Patch Only'))</w:t>
      </w:r>
    </w:p>
    <w:p w14:paraId="1942440E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title(expression(paste(hat(S)(t), ': Kaplan-Meier and Maximum Likelihood Estimates')))</w:t>
      </w:r>
    </w:p>
    <w:p w14:paraId="1E399791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x = 1:185</w:t>
      </w:r>
    </w:p>
    <w:p w14:paraId="22785E49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Shat0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exp(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-(lambda0 * x)^alpha)</w:t>
      </w:r>
    </w:p>
    <w:p w14:paraId="7EC5CA5E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Shat1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exp(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-(lambda1 * x)^alpha)</w:t>
      </w:r>
    </w:p>
    <w:p w14:paraId="04F16CAA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lines(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x, Shat0,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lty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2, col = 2)</w:t>
      </w:r>
    </w:p>
    <w:p w14:paraId="3CE27A9E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lines(</w:t>
      </w:r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x, Shat1,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lty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= 2)</w:t>
      </w:r>
    </w:p>
    <w:p w14:paraId="5786D677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6ADE6F9D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# Non-parametric rank test of equal survival functions</w:t>
      </w:r>
    </w:p>
    <w:p w14:paraId="726CD8D0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survdiff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</w:t>
      </w:r>
      <w:proofErr w:type="spellStart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DayOfRelapse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 ~ grp, data = quit)</w:t>
      </w:r>
    </w:p>
    <w:p w14:paraId="54C68A4A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</w:p>
    <w:p w14:paraId="5FB413EB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># Compare proportions</w:t>
      </w:r>
    </w:p>
    <w:p w14:paraId="1A6D12D0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twoby2 = </w:t>
      </w:r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table(</w:t>
      </w:r>
      <w:proofErr w:type="spellStart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quit$grp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 xml:space="preserve">, </w:t>
      </w: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quit$relapse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)</w:t>
      </w:r>
    </w:p>
    <w:p w14:paraId="65777360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spellStart"/>
      <w:proofErr w:type="gramStart"/>
      <w:r w:rsidRPr="00CB2382">
        <w:rPr>
          <w:rFonts w:ascii="Monaco" w:eastAsia="Monaco" w:hAnsi="Monaco" w:cs="Monaco"/>
          <w:color w:val="0000FF"/>
          <w:sz w:val="20"/>
          <w:szCs w:val="20"/>
        </w:rPr>
        <w:t>prop.table</w:t>
      </w:r>
      <w:proofErr w:type="spellEnd"/>
      <w:proofErr w:type="gramEnd"/>
      <w:r w:rsidRPr="00CB2382">
        <w:rPr>
          <w:rFonts w:ascii="Monaco" w:eastAsia="Monaco" w:hAnsi="Monaco" w:cs="Monaco"/>
          <w:color w:val="0000FF"/>
          <w:sz w:val="20"/>
          <w:szCs w:val="20"/>
        </w:rPr>
        <w:t>(twoby2, 1) # Proportions of row totals</w:t>
      </w:r>
    </w:p>
    <w:p w14:paraId="32922475" w14:textId="77777777" w:rsidR="00CB2382" w:rsidRP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chisq.test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(twoby2)</w:t>
      </w:r>
    </w:p>
    <w:p w14:paraId="2B8D7CA3" w14:textId="77777777" w:rsidR="00CB2382" w:rsidRDefault="00CB2382" w:rsidP="00CB2382">
      <w:pPr>
        <w:pStyle w:val="Standard"/>
        <w:ind w:right="-34"/>
        <w:rPr>
          <w:rFonts w:ascii="Monaco" w:eastAsia="Monaco" w:hAnsi="Monaco" w:cs="Monaco"/>
          <w:color w:val="0000FF"/>
          <w:sz w:val="20"/>
          <w:szCs w:val="20"/>
        </w:rPr>
      </w:pPr>
      <w:proofErr w:type="spellStart"/>
      <w:r w:rsidRPr="00CB2382">
        <w:rPr>
          <w:rFonts w:ascii="Monaco" w:eastAsia="Monaco" w:hAnsi="Monaco" w:cs="Monaco"/>
          <w:color w:val="0000FF"/>
          <w:sz w:val="20"/>
          <w:szCs w:val="20"/>
        </w:rPr>
        <w:t>fisher.test</w:t>
      </w:r>
      <w:proofErr w:type="spellEnd"/>
      <w:r w:rsidRPr="00CB2382">
        <w:rPr>
          <w:rFonts w:ascii="Monaco" w:eastAsia="Monaco" w:hAnsi="Monaco" w:cs="Monaco"/>
          <w:color w:val="0000FF"/>
          <w:sz w:val="20"/>
          <w:szCs w:val="20"/>
        </w:rPr>
        <w:t>(twoby2)</w:t>
      </w:r>
    </w:p>
    <w:p w14:paraId="47437A08" w14:textId="1452FF70" w:rsidR="003C4933" w:rsidRDefault="00000000">
      <w:pPr>
        <w:pStyle w:val="Standard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rPr>
          <w:rFonts w:ascii="Monaco" w:eastAsia="Monaco" w:hAnsi="Monaco" w:cs="Monaco"/>
          <w:color w:val="0000FF"/>
          <w:sz w:val="20"/>
          <w:szCs w:val="20"/>
        </w:rPr>
      </w:pPr>
      <w:r>
        <w:rPr>
          <w:rFonts w:ascii="Monaco" w:eastAsia="Monaco" w:hAnsi="Monaco" w:cs="Monaco"/>
          <w:color w:val="0000FF"/>
          <w:sz w:val="20"/>
          <w:szCs w:val="20"/>
        </w:rPr>
        <w:t xml:space="preserve"> # p = 0.01713</w:t>
      </w:r>
    </w:p>
    <w:sectPr w:rsidR="003C4933">
      <w:footerReference w:type="default" r:id="rId6"/>
      <w:pgSz w:w="12240" w:h="15840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98A62D" w14:textId="77777777" w:rsidR="001613C5" w:rsidRDefault="001613C5">
      <w:r>
        <w:separator/>
      </w:r>
    </w:p>
  </w:endnote>
  <w:endnote w:type="continuationSeparator" w:id="0">
    <w:p w14:paraId="0BC2EA42" w14:textId="77777777" w:rsidR="001613C5" w:rsidRDefault="001613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onaco">
    <w:panose1 w:val="00000000000000000000"/>
    <w:charset w:val="4D"/>
    <w:family w:val="auto"/>
    <w:pitch w:val="variable"/>
    <w:sig w:usb0="A00002FF" w:usb1="500039FB" w:usb2="00000000" w:usb3="00000000" w:csb0="00000197" w:csb1="00000000"/>
  </w:font>
  <w:font w:name="Courier">
    <w:altName w:val="Courier New"/>
    <w:panose1 w:val="02070309020205020404"/>
    <w:charset w:val="00"/>
    <w:family w:val="roman"/>
    <w:pitch w:val="variable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43787D" w14:textId="77777777" w:rsidR="00000000" w:rsidRDefault="00000000">
    <w:pPr>
      <w:pStyle w:val="Footer"/>
      <w:jc w:val="right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of </w:t>
    </w:r>
    <w:r>
      <w:fldChar w:fldCharType="begin"/>
    </w:r>
    <w:r>
      <w:instrText xml:space="preserve"> NUMPAGES </w:instrText>
    </w:r>
    <w:r>
      <w:fldChar w:fldCharType="separate"/>
    </w:r>
    <w:r>
      <w:t>12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A8E318" w14:textId="77777777" w:rsidR="001613C5" w:rsidRDefault="001613C5">
      <w:r>
        <w:rPr>
          <w:color w:val="000000"/>
        </w:rPr>
        <w:separator/>
      </w:r>
    </w:p>
  </w:footnote>
  <w:footnote w:type="continuationSeparator" w:id="0">
    <w:p w14:paraId="58B7E176" w14:textId="77777777" w:rsidR="001613C5" w:rsidRDefault="001613C5">
      <w:r>
        <w:continuationSeparator/>
      </w:r>
    </w:p>
  </w:footnote>
  <w:footnote w:id="1">
    <w:p w14:paraId="47437875" w14:textId="44D6FEFA" w:rsidR="003C4933" w:rsidRPr="00CB2382" w:rsidRDefault="003C4933" w:rsidP="00CB2382">
      <w:pPr>
        <w:pStyle w:val="FootnoteText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2"/>
  <w:proofState w:spelling="clean" w:grammar="clean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3C4933"/>
    <w:rsid w:val="001613C5"/>
    <w:rsid w:val="003C4933"/>
    <w:rsid w:val="00CB2382"/>
    <w:rsid w:val="00D64F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74378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Arial" w:hAnsi="Times New Roman" w:cs="Tahoma"/>
        <w:kern w:val="3"/>
        <w:sz w:val="24"/>
        <w:szCs w:val="24"/>
        <w:lang w:val="en-US" w:eastAsia="en-US" w:bidi="ar-SA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MS Mincho" w:hAnsi="Arial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">
    <w:name w:val="List"/>
    <w:basedOn w:val="Textbody"/>
  </w:style>
  <w:style w:type="paragraph" w:styleId="Captio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styleId="Footer">
    <w:name w:val="footer"/>
    <w:basedOn w:val="Standard"/>
    <w:pPr>
      <w:suppressLineNumbers/>
      <w:tabs>
        <w:tab w:val="center" w:pos="4986"/>
        <w:tab w:val="right" w:pos="9972"/>
      </w:tabs>
    </w:p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  <w:szCs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  <w:szCs w:val="12"/>
    </w:rPr>
  </w:style>
  <w:style w:type="character" w:customStyle="1" w:styleId="FootnoteSymbol">
    <w:name w:val="Footnote Symbol"/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styleId="FootnoteReference">
    <w:name w:val="footnote reference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B2382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B2382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WeibullRegressionWithR1_code.dotx</Template>
  <TotalTime>1</TotalTime>
  <Pages>3</Pages>
  <Words>751</Words>
  <Characters>4305</Characters>
  <Application>Microsoft Office Word</Application>
  <DocSecurity>0</DocSecurity>
  <Lines>78</Lines>
  <Paragraphs>18</Paragraphs>
  <ScaleCrop>false</ScaleCrop>
  <Company/>
  <LinksUpToDate>false</LinksUpToDate>
  <CharactersWithSpaces>5038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David Soave</cp:lastModifiedBy>
  <cp:revision>2</cp:revision>
  <cp:lastPrinted>2019-02-12T20:43:00Z</cp:lastPrinted>
  <dcterms:created xsi:type="dcterms:W3CDTF">2024-12-18T14:26:00Z</dcterms:created>
  <dcterms:modified xsi:type="dcterms:W3CDTF">2024-12-18T14:26:00Z</dcterms:modified>
</cp:coreProperties>
</file>