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C9E2" w14:textId="77777777" w:rsidR="00265FDA" w:rsidRPr="001B43BA" w:rsidRDefault="00265FDA" w:rsidP="001B43BA">
      <w:pPr>
        <w:jc w:val="center"/>
        <w:rPr>
          <w:rFonts w:ascii="Arial" w:hAnsi="Arial" w:cs="Arial"/>
          <w:b/>
          <w:sz w:val="22"/>
          <w:szCs w:val="22"/>
          <w:lang w:val="es"/>
        </w:rPr>
      </w:pPr>
      <w:r w:rsidRPr="001B43BA">
        <w:rPr>
          <w:rFonts w:ascii="Arial" w:hAnsi="Arial" w:cs="Arial"/>
          <w:b/>
          <w:sz w:val="22"/>
          <w:szCs w:val="22"/>
          <w:lang w:val="es"/>
        </w:rPr>
        <w:t xml:space="preserve">CONVENIO ENTRE LA SECRETARÍA NACIONAL DE NIÑEZ, ADOLESCENCIA Y FAMILIA DEL MINISTERIO DE CAPITAL HUMANO Y </w:t>
      </w:r>
      <w:r w:rsidR="00EA5739" w:rsidRPr="001B43BA">
        <w:rPr>
          <w:rFonts w:ascii="Arial" w:hAnsi="Arial" w:cs="Arial"/>
          <w:b/>
          <w:sz w:val="22"/>
          <w:szCs w:val="22"/>
          <w:lang w:val="es"/>
        </w:rPr>
        <w:t>{{ informe.admision.comedor.organizacion.subtipo_entidad }}</w:t>
      </w:r>
      <w:r w:rsidRPr="001B43BA">
        <w:rPr>
          <w:rFonts w:ascii="Arial" w:hAnsi="Arial" w:cs="Arial"/>
          <w:b/>
          <w:sz w:val="22"/>
          <w:szCs w:val="22"/>
          <w:lang w:val="es"/>
        </w:rPr>
        <w:t>“</w:t>
      </w:r>
      <w:r w:rsidR="00EA5739" w:rsidRPr="001B43BA">
        <w:rPr>
          <w:rFonts w:ascii="Arial" w:hAnsi="Arial" w:cs="Arial"/>
          <w:b/>
          <w:sz w:val="22"/>
          <w:szCs w:val="22"/>
          <w:lang w:val="es"/>
        </w:rPr>
        <w:t>{{ informe.nombre_organizacion }}</w:t>
      </w:r>
      <w:r w:rsidRPr="001B43BA">
        <w:rPr>
          <w:rFonts w:ascii="Arial" w:hAnsi="Arial" w:cs="Arial"/>
          <w:b/>
          <w:sz w:val="22"/>
          <w:szCs w:val="22"/>
          <w:lang w:val="es"/>
        </w:rPr>
        <w:t xml:space="preserve">” DE LA PROVINCIA DE </w:t>
      </w:r>
      <w:r w:rsidR="001B43BA" w:rsidRPr="001B43BA">
        <w:rPr>
          <w:rFonts w:ascii="Arial" w:hAnsi="Arial" w:cs="Arial"/>
          <w:b/>
          <w:sz w:val="22"/>
          <w:szCs w:val="22"/>
          <w:lang w:val="es"/>
        </w:rPr>
        <w:t>{{ informe.provincia_organizacion }</w:t>
      </w:r>
      <w:r w:rsidR="00697749">
        <w:rPr>
          <w:rFonts w:ascii="Arial" w:hAnsi="Arial" w:cs="Arial"/>
          <w:b/>
          <w:sz w:val="22"/>
          <w:szCs w:val="22"/>
          <w:lang w:val="es"/>
        </w:rPr>
        <w:t>}</w:t>
      </w:r>
    </w:p>
    <w:p w14:paraId="0475EA47" w14:textId="77777777" w:rsidR="00EA5739" w:rsidRDefault="00EA5739" w:rsidP="00EA5739">
      <w:pPr>
        <w:ind w:right="-705"/>
        <w:jc w:val="both"/>
        <w:rPr>
          <w:rFonts w:ascii="Arial" w:hAnsi="Arial" w:cs="Arial"/>
          <w:sz w:val="22"/>
          <w:szCs w:val="22"/>
          <w:lang w:val="es"/>
        </w:rPr>
      </w:pPr>
    </w:p>
    <w:p w14:paraId="3AA94CFB" w14:textId="77777777" w:rsidR="00265FDA" w:rsidRPr="004B014D" w:rsidRDefault="00265FDA" w:rsidP="00BC7A58">
      <w:pPr>
        <w:jc w:val="both"/>
        <w:rPr>
          <w:rFonts w:ascii="Arial" w:hAnsi="Arial" w:cs="Arial"/>
          <w:sz w:val="22"/>
          <w:szCs w:val="22"/>
          <w:lang w:val="es"/>
        </w:rPr>
      </w:pPr>
      <w:r w:rsidRPr="004B014D">
        <w:rPr>
          <w:rFonts w:ascii="Arial" w:hAnsi="Arial" w:cs="Arial"/>
          <w:sz w:val="22"/>
          <w:szCs w:val="22"/>
          <w:lang w:val="es"/>
        </w:rPr>
        <w:t xml:space="preserve">Entre la </w:t>
      </w:r>
      <w:r w:rsidRPr="004B014D">
        <w:rPr>
          <w:rFonts w:ascii="Arial" w:hAnsi="Arial" w:cs="Arial"/>
          <w:b/>
          <w:sz w:val="22"/>
          <w:szCs w:val="22"/>
          <w:lang w:val="es"/>
        </w:rPr>
        <w:t>SECRETARÍA NACIONAL DE NIÑEZ, ADOLESCENCIA Y FAMILIA del MINISTERIO</w:t>
      </w:r>
      <w:r w:rsidR="00EA5739">
        <w:rPr>
          <w:rFonts w:ascii="Arial" w:hAnsi="Arial" w:cs="Arial"/>
          <w:b/>
          <w:sz w:val="22"/>
          <w:szCs w:val="22"/>
          <w:lang w:val="es"/>
        </w:rPr>
        <w:t xml:space="preserve"> </w:t>
      </w:r>
      <w:r w:rsidRPr="004B014D">
        <w:rPr>
          <w:rFonts w:ascii="Arial" w:hAnsi="Arial" w:cs="Arial"/>
          <w:b/>
          <w:sz w:val="22"/>
          <w:szCs w:val="22"/>
          <w:lang w:val="es"/>
        </w:rPr>
        <w:t>DE CAPITAL HUMANO</w:t>
      </w:r>
      <w:r w:rsidRPr="004B014D">
        <w:rPr>
          <w:rFonts w:ascii="Arial" w:hAnsi="Arial" w:cs="Arial"/>
          <w:sz w:val="22"/>
          <w:szCs w:val="22"/>
          <w:lang w:val="es"/>
        </w:rPr>
        <w:t xml:space="preserve">, representada en este acto por el Subsecretario de Promoción Humana Sr. Martín Domingo Lepera, D.N.I. N° 30.957.827, con domicilio en Avenida 9 de Julio N° 1925, piso 16 de la Ciudad Autónoma de Buenos Aires, en adelante </w:t>
      </w:r>
      <w:r w:rsidRPr="004B014D">
        <w:rPr>
          <w:rFonts w:ascii="Arial" w:hAnsi="Arial" w:cs="Arial"/>
          <w:b/>
          <w:sz w:val="22"/>
          <w:szCs w:val="22"/>
          <w:lang w:val="es"/>
        </w:rPr>
        <w:t>“LA SECRETARÍA”</w:t>
      </w:r>
      <w:r w:rsidRPr="004B014D">
        <w:rPr>
          <w:rFonts w:ascii="Arial" w:hAnsi="Arial" w:cs="Arial"/>
          <w:sz w:val="22"/>
          <w:szCs w:val="22"/>
          <w:lang w:val="es"/>
        </w:rPr>
        <w:t xml:space="preserve">; y </w:t>
      </w:r>
      <w:r w:rsidR="00EA5739">
        <w:rPr>
          <w:rFonts w:ascii="Arial" w:hAnsi="Arial" w:cs="Arial"/>
          <w:b/>
          <w:sz w:val="22"/>
          <w:szCs w:val="22"/>
          <w:lang w:val="es"/>
        </w:rPr>
        <w:t>{{ informe.admision.comedor.organizacion.subtipo_entidad }}</w:t>
      </w:r>
      <w:r w:rsidRPr="004B014D">
        <w:rPr>
          <w:rFonts w:ascii="Arial" w:hAnsi="Arial" w:cs="Arial"/>
          <w:b/>
          <w:sz w:val="22"/>
          <w:szCs w:val="22"/>
          <w:lang w:val="es"/>
        </w:rPr>
        <w:t xml:space="preserve"> “</w:t>
      </w:r>
      <w:r w:rsidR="00EA5739">
        <w:rPr>
          <w:rFonts w:ascii="Arial" w:hAnsi="Arial" w:cs="Arial"/>
          <w:b/>
          <w:sz w:val="22"/>
          <w:szCs w:val="22"/>
          <w:lang w:val="es"/>
        </w:rPr>
        <w:t>{{ informe.nombre_organizacion }}</w:t>
      </w:r>
      <w:r w:rsidRPr="004B014D">
        <w:rPr>
          <w:rFonts w:ascii="Arial" w:hAnsi="Arial" w:cs="Arial"/>
          <w:b/>
          <w:sz w:val="22"/>
          <w:szCs w:val="22"/>
          <w:lang w:val="es"/>
        </w:rPr>
        <w:t xml:space="preserve">” </w:t>
      </w:r>
      <w:r w:rsidRPr="004B014D">
        <w:rPr>
          <w:rFonts w:ascii="Arial" w:hAnsi="Arial" w:cs="Arial"/>
          <w:sz w:val="22"/>
          <w:szCs w:val="22"/>
          <w:lang w:val="es"/>
        </w:rPr>
        <w:t xml:space="preserve">de la Provincia de </w:t>
      </w:r>
      <w:r w:rsidR="00EA5739">
        <w:rPr>
          <w:rFonts w:ascii="Arial" w:hAnsi="Arial" w:cs="Arial"/>
          <w:sz w:val="22"/>
          <w:szCs w:val="22"/>
          <w:lang w:val="es"/>
        </w:rPr>
        <w:t>{{ informe.provincia_organizacion }}</w:t>
      </w:r>
      <w:r w:rsidRPr="004B014D">
        <w:rPr>
          <w:rFonts w:ascii="Arial" w:hAnsi="Arial" w:cs="Arial"/>
          <w:sz w:val="22"/>
          <w:szCs w:val="22"/>
          <w:lang w:val="es"/>
        </w:rPr>
        <w:t xml:space="preserve">, C.U.I.T. N° </w:t>
      </w:r>
      <w:r w:rsidR="00C21233" w:rsidRPr="008B2B8E">
        <w:rPr>
          <w:rFonts w:ascii="Arial" w:hAnsi="Arial" w:cs="Arial"/>
          <w:sz w:val="22"/>
          <w:szCs w:val="22"/>
        </w:rPr>
        <w:t>{{ informe.cuit_organizacion }}</w:t>
      </w:r>
      <w:r w:rsidRPr="004B014D">
        <w:rPr>
          <w:rFonts w:ascii="Arial" w:hAnsi="Arial" w:cs="Arial"/>
          <w:sz w:val="22"/>
          <w:szCs w:val="22"/>
          <w:lang w:val="es"/>
        </w:rPr>
        <w:t xml:space="preserve">, representada en este acto por el/la Sr/Sra XXXXX, D.N.I. N° xxxxxxx, en su carácter de Presidente, el/la Sr/Sra XXXXX, D.N.I. N° xxxxxxx, en su carácter de  Secretaria y el/la Sr/Sra XXXXX, D.N.I. N° xxxxxxx, en su carácter de Tesorero, con domicilio en la calle xxxxxxxxx de la localidad de xxxxxxx, Provincia de xxxxx, en adelante </w:t>
      </w:r>
      <w:r w:rsidRPr="004B014D">
        <w:rPr>
          <w:rFonts w:ascii="Arial" w:hAnsi="Arial" w:cs="Arial"/>
          <w:b/>
          <w:sz w:val="22"/>
          <w:szCs w:val="22"/>
          <w:lang w:val="es"/>
        </w:rPr>
        <w:t>“</w:t>
      </w:r>
      <w:r w:rsidR="00EA5739">
        <w:rPr>
          <w:rFonts w:ascii="Arial" w:hAnsi="Arial" w:cs="Arial"/>
          <w:b/>
          <w:sz w:val="22"/>
          <w:szCs w:val="22"/>
          <w:lang w:val="es"/>
        </w:rPr>
        <w:t>{{ informe.admision.comedor.organizacion.subtipo_entidad }}</w:t>
      </w:r>
      <w:r w:rsidRPr="004B014D">
        <w:rPr>
          <w:rFonts w:ascii="Arial" w:hAnsi="Arial" w:cs="Arial"/>
          <w:b/>
          <w:sz w:val="22"/>
          <w:szCs w:val="22"/>
          <w:lang w:val="es"/>
        </w:rPr>
        <w:t>”</w:t>
      </w:r>
      <w:r w:rsidRPr="004B014D">
        <w:rPr>
          <w:rFonts w:ascii="Arial" w:hAnsi="Arial" w:cs="Arial"/>
          <w:sz w:val="22"/>
          <w:szCs w:val="22"/>
          <w:lang w:val="es"/>
        </w:rPr>
        <w:t xml:space="preserve">, denominadas conjuntamente </w:t>
      </w:r>
      <w:r w:rsidRPr="004B014D">
        <w:rPr>
          <w:rFonts w:ascii="Arial" w:hAnsi="Arial" w:cs="Arial"/>
          <w:b/>
          <w:sz w:val="22"/>
          <w:szCs w:val="22"/>
          <w:lang w:val="es"/>
        </w:rPr>
        <w:t>“LAS PARTES”</w:t>
      </w:r>
      <w:r w:rsidRPr="004B014D">
        <w:rPr>
          <w:rFonts w:ascii="Arial" w:hAnsi="Arial" w:cs="Arial"/>
          <w:sz w:val="22"/>
          <w:szCs w:val="22"/>
          <w:lang w:val="es"/>
        </w:rPr>
        <w:t>, convienen celebrar el presente convenio, sujeto a las siguientes cláusulas:</w:t>
      </w:r>
    </w:p>
    <w:p w14:paraId="0BFB12F4" w14:textId="77777777" w:rsidR="00265FDA" w:rsidRPr="004B014D" w:rsidRDefault="00265FDA" w:rsidP="004B014D">
      <w:pPr>
        <w:jc w:val="both"/>
        <w:rPr>
          <w:rFonts w:ascii="Arial" w:hAnsi="Arial" w:cs="Arial"/>
          <w:sz w:val="22"/>
          <w:szCs w:val="22"/>
          <w:lang w:val="es"/>
        </w:rPr>
      </w:pPr>
    </w:p>
    <w:p w14:paraId="3A12BEFB" w14:textId="77777777" w:rsidR="00265FDA" w:rsidRPr="004B014D" w:rsidRDefault="00265FDA" w:rsidP="004B014D">
      <w:pPr>
        <w:jc w:val="both"/>
        <w:rPr>
          <w:rFonts w:ascii="Arial" w:hAnsi="Arial" w:cs="Arial"/>
          <w:sz w:val="22"/>
          <w:szCs w:val="22"/>
          <w:lang w:val="es"/>
        </w:rPr>
      </w:pPr>
      <w:r w:rsidRPr="004B014D">
        <w:rPr>
          <w:rFonts w:ascii="Arial" w:hAnsi="Arial" w:cs="Arial"/>
          <w:b/>
          <w:sz w:val="22"/>
          <w:szCs w:val="22"/>
          <w:lang w:val="es"/>
        </w:rPr>
        <w:t xml:space="preserve">Cláusula Primera. - Objeto: </w:t>
      </w:r>
      <w:r w:rsidRPr="004B014D">
        <w:rPr>
          <w:rFonts w:ascii="Arial" w:hAnsi="Arial" w:cs="Arial"/>
          <w:sz w:val="22"/>
          <w:szCs w:val="22"/>
          <w:lang w:val="es"/>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18 de febrero de 2023.</w:t>
      </w:r>
    </w:p>
    <w:p w14:paraId="7C3580B1" w14:textId="77777777" w:rsidR="00265FDA" w:rsidRPr="004B014D" w:rsidRDefault="00265FDA" w:rsidP="004B014D">
      <w:pPr>
        <w:jc w:val="both"/>
        <w:rPr>
          <w:rFonts w:ascii="Arial" w:hAnsi="Arial" w:cs="Arial"/>
          <w:sz w:val="22"/>
          <w:szCs w:val="22"/>
          <w:lang w:val="es"/>
        </w:rPr>
      </w:pPr>
      <w:r w:rsidRPr="004B014D">
        <w:rPr>
          <w:rFonts w:ascii="Arial" w:hAnsi="Arial" w:cs="Arial"/>
          <w:b/>
          <w:sz w:val="22"/>
          <w:szCs w:val="22"/>
          <w:lang w:val="es"/>
        </w:rPr>
        <w:t xml:space="preserve">Cláusula Segunda. - Financiamiento: “ </w:t>
      </w:r>
      <w:r w:rsidR="00EA5739">
        <w:rPr>
          <w:rFonts w:ascii="Arial" w:hAnsi="Arial" w:cs="Arial"/>
          <w:b/>
          <w:sz w:val="22"/>
          <w:szCs w:val="22"/>
          <w:lang w:val="es"/>
        </w:rPr>
        <w:t>{{ informe.admision.comedor.organizacion.subtipo_entidad }}</w:t>
      </w:r>
      <w:r w:rsidRPr="004B014D">
        <w:rPr>
          <w:rFonts w:ascii="Arial" w:hAnsi="Arial" w:cs="Arial"/>
          <w:b/>
          <w:sz w:val="22"/>
          <w:szCs w:val="22"/>
          <w:lang w:val="es"/>
        </w:rPr>
        <w:t xml:space="preserve">” </w:t>
      </w:r>
      <w:r w:rsidRPr="004B014D">
        <w:rPr>
          <w:rFonts w:ascii="Arial" w:hAnsi="Arial" w:cs="Arial"/>
          <w:sz w:val="22"/>
          <w:szCs w:val="22"/>
          <w:lang w:val="es"/>
        </w:rPr>
        <w:t xml:space="preserve">presta conformidad a fin que </w:t>
      </w:r>
      <w:r w:rsidRPr="004B014D">
        <w:rPr>
          <w:rFonts w:ascii="Arial" w:hAnsi="Arial" w:cs="Arial"/>
          <w:b/>
          <w:sz w:val="22"/>
          <w:szCs w:val="22"/>
          <w:lang w:val="es"/>
        </w:rPr>
        <w:t xml:space="preserve">“LA SECRETARÍA” </w:t>
      </w:r>
      <w:r w:rsidRPr="004B014D">
        <w:rPr>
          <w:rFonts w:ascii="Arial" w:hAnsi="Arial" w:cs="Arial"/>
          <w:sz w:val="22"/>
          <w:szCs w:val="22"/>
          <w:lang w:val="es"/>
        </w:rPr>
        <w:t xml:space="preserve">otorgue, por los mecanismos que ésta fije a dicho efecto, fondos en concepto subsidio no reintegrable sujeto a rendición de cuentas, y a fin del cumplimiento del objeto al </w:t>
      </w:r>
      <w:r w:rsidR="00BC7A58">
        <w:rPr>
          <w:rFonts w:ascii="Arial" w:hAnsi="Arial" w:cs="Arial"/>
          <w:sz w:val="22"/>
          <w:szCs w:val="22"/>
          <w:lang w:val="es"/>
        </w:rPr>
        <w:t>{{ informe.tipo_espacio }}</w:t>
      </w:r>
      <w:r w:rsidRPr="004B014D">
        <w:rPr>
          <w:rFonts w:ascii="Arial" w:hAnsi="Arial" w:cs="Arial"/>
          <w:sz w:val="22"/>
          <w:szCs w:val="22"/>
          <w:lang w:val="es"/>
        </w:rPr>
        <w:t xml:space="preserve"> “</w:t>
      </w:r>
      <w:r w:rsidR="00046C5A">
        <w:rPr>
          <w:rFonts w:ascii="Arial" w:hAnsi="Arial" w:cs="Arial"/>
          <w:sz w:val="22"/>
          <w:szCs w:val="22"/>
          <w:lang w:val="es"/>
        </w:rPr>
        <w:t>{{ informe.nombre_espacio }}</w:t>
      </w:r>
      <w:r w:rsidRPr="004B014D">
        <w:rPr>
          <w:rFonts w:ascii="Arial" w:hAnsi="Arial" w:cs="Arial"/>
          <w:sz w:val="22"/>
          <w:szCs w:val="22"/>
          <w:lang w:val="es"/>
        </w:rPr>
        <w:t>” de la Localidad de</w:t>
      </w:r>
      <w:r w:rsidR="00046C5A">
        <w:rPr>
          <w:rFonts w:ascii="Arial" w:hAnsi="Arial" w:cs="Arial"/>
          <w:sz w:val="22"/>
          <w:szCs w:val="22"/>
          <w:lang w:val="es"/>
        </w:rPr>
        <w:t xml:space="preserve"> {{ informe.localidad_espacio }}</w:t>
      </w:r>
      <w:r w:rsidRPr="004B014D">
        <w:rPr>
          <w:rFonts w:ascii="Arial" w:hAnsi="Arial" w:cs="Arial"/>
          <w:sz w:val="22"/>
          <w:szCs w:val="22"/>
          <w:lang w:val="es"/>
        </w:rPr>
        <w:t xml:space="preserve">, Provincia de </w:t>
      </w:r>
      <w:r w:rsidR="00046C5A">
        <w:rPr>
          <w:rFonts w:ascii="Arial" w:hAnsi="Arial" w:cs="Arial"/>
          <w:sz w:val="22"/>
          <w:szCs w:val="22"/>
          <w:lang w:val="es"/>
        </w:rPr>
        <w:t>{{ informe.provincia_espacio }}</w:t>
      </w:r>
      <w:r w:rsidRPr="004B014D">
        <w:rPr>
          <w:rFonts w:ascii="Arial" w:hAnsi="Arial" w:cs="Arial"/>
          <w:sz w:val="22"/>
          <w:szCs w:val="22"/>
          <w:lang w:val="es"/>
        </w:rPr>
        <w:t xml:space="preserve">, en adelante “EL </w:t>
      </w:r>
      <w:r w:rsidR="00BC7A58">
        <w:rPr>
          <w:rFonts w:ascii="Arial" w:hAnsi="Arial" w:cs="Arial"/>
          <w:sz w:val="22"/>
          <w:szCs w:val="22"/>
          <w:lang w:val="es"/>
        </w:rPr>
        <w:t>{{ informe.tipo_espacio }}</w:t>
      </w:r>
      <w:r w:rsidRPr="004B014D">
        <w:rPr>
          <w:rFonts w:ascii="Arial" w:hAnsi="Arial" w:cs="Arial"/>
          <w:sz w:val="22"/>
          <w:szCs w:val="22"/>
          <w:lang w:val="es"/>
        </w:rPr>
        <w:t xml:space="preserve">”, que tramita por Expediente </w:t>
      </w:r>
      <w:r w:rsidR="00046C5A">
        <w:rPr>
          <w:rFonts w:ascii="Arial" w:hAnsi="Arial" w:cs="Arial"/>
          <w:sz w:val="22"/>
          <w:szCs w:val="22"/>
          <w:lang w:val="es"/>
        </w:rPr>
        <w:t>{{ informe.expediente_nro }}</w:t>
      </w:r>
      <w:r w:rsidRPr="004B014D">
        <w:rPr>
          <w:rFonts w:ascii="Arial" w:hAnsi="Arial" w:cs="Arial"/>
          <w:sz w:val="22"/>
          <w:szCs w:val="22"/>
          <w:lang w:val="es"/>
        </w:rPr>
        <w:t>; conforme a detalle obrante en el ANEXO que forma parte integrante del presente convenio.</w:t>
      </w:r>
    </w:p>
    <w:p w14:paraId="2B96FA84" w14:textId="77777777" w:rsidR="002F4C63" w:rsidRPr="004B014D" w:rsidRDefault="00265FDA" w:rsidP="004B014D">
      <w:pPr>
        <w:jc w:val="both"/>
        <w:rPr>
          <w:rFonts w:ascii="Arial" w:hAnsi="Arial" w:cs="Arial"/>
          <w:sz w:val="22"/>
          <w:szCs w:val="22"/>
          <w:lang w:val="es"/>
        </w:rPr>
      </w:pPr>
      <w:r w:rsidRPr="004B014D">
        <w:rPr>
          <w:rFonts w:ascii="Arial" w:hAnsi="Arial" w:cs="Arial"/>
          <w:sz w:val="22"/>
          <w:szCs w:val="22"/>
          <w:lang w:val="es"/>
        </w:rPr>
        <w:t>Todo ello, con arreglo a las disponibilidades presupuestarias y financieras de la Secretaría Nacional de Niñez, Adolescencia y Familia.</w:t>
      </w:r>
    </w:p>
    <w:p w14:paraId="5A15694D"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deja aclarado que el importe equivalente al Módulo de Fortalecimiento se pagará conforme a lo dispuesto en el respectivo acto administrativo autorizante del pago que se dicte al efecto.</w:t>
      </w:r>
    </w:p>
    <w:p w14:paraId="02759687"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 monto total mensual surgirá del resultado de la multiplicación de la cantidad total de prestaciones por el valor del Módulo de Fortalecimiento (Desayuno-Merienda y/o Almuerzo- Cena) vigente al momento de la liquidación.</w:t>
      </w:r>
    </w:p>
    <w:p w14:paraId="741C6D9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Dicho importe podrá estar sujeto a ajustes, de conformidad a lo que establezca “LA SECRETARÍA”.</w:t>
      </w:r>
    </w:p>
    <w:p w14:paraId="01A43A2F" w14:textId="77777777" w:rsidR="00265FDA" w:rsidRPr="004B014D" w:rsidRDefault="00265FDA" w:rsidP="004B014D">
      <w:pPr>
        <w:jc w:val="both"/>
        <w:rPr>
          <w:rFonts w:ascii="Arial" w:hAnsi="Arial" w:cs="Arial"/>
          <w:sz w:val="22"/>
          <w:szCs w:val="22"/>
          <w:lang w:val="es"/>
        </w:rPr>
      </w:pPr>
      <w:proofErr w:type="gramStart"/>
      <w:r w:rsidRPr="004B014D">
        <w:rPr>
          <w:rFonts w:ascii="Arial" w:hAnsi="Arial" w:cs="Arial"/>
          <w:sz w:val="22"/>
          <w:szCs w:val="22"/>
          <w:lang w:val="es"/>
        </w:rPr>
        <w:t>El importe total a pagar</w:t>
      </w:r>
      <w:proofErr w:type="gramEnd"/>
      <w:r w:rsidRPr="004B014D">
        <w:rPr>
          <w:rFonts w:ascii="Arial" w:hAnsi="Arial" w:cs="Arial"/>
          <w:sz w:val="22"/>
          <w:szCs w:val="22"/>
          <w:lang w:val="es"/>
        </w:rPr>
        <w:t xml:space="preserve"> en forma </w:t>
      </w:r>
      <w:proofErr w:type="gramStart"/>
      <w:r w:rsidRPr="004B014D">
        <w:rPr>
          <w:rFonts w:ascii="Arial" w:hAnsi="Arial" w:cs="Arial"/>
          <w:sz w:val="22"/>
          <w:szCs w:val="22"/>
          <w:lang w:val="es"/>
        </w:rPr>
        <w:t>mensual,</w:t>
      </w:r>
      <w:proofErr w:type="gramEnd"/>
      <w:r w:rsidRPr="004B014D">
        <w:rPr>
          <w:rFonts w:ascii="Arial" w:hAnsi="Arial" w:cs="Arial"/>
          <w:sz w:val="22"/>
          <w:szCs w:val="22"/>
          <w:lang w:val="es"/>
        </w:rPr>
        <w:t xml:space="preserve"> será notificado, con dicha periodicidad, a la dirección de correo electrónico de “</w:t>
      </w:r>
      <w:proofErr w:type="gramStart"/>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y del Administrador de recursos, según ANEXO.</w:t>
      </w:r>
    </w:p>
    <w:p w14:paraId="1458D3D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Tercera. - Forma de Pago: Los fondos citados precedentemente serán acreditados en forma mensual a una cuenta asociada a una Tarjeta Electrónica habilitada para la Adquisición de alimentos secos y frescos para el fortalecimiento del servicio alimentario brindado por el Efector señalado en el Anexo.</w:t>
      </w:r>
    </w:p>
    <w:p w14:paraId="2EC3FD35" w14:textId="77777777" w:rsidR="00265FDA" w:rsidRPr="004B014D" w:rsidRDefault="00265FDA" w:rsidP="004B014D">
      <w:pPr>
        <w:jc w:val="both"/>
        <w:rPr>
          <w:rFonts w:ascii="Arial" w:hAnsi="Arial" w:cs="Arial"/>
          <w:sz w:val="22"/>
          <w:szCs w:val="22"/>
          <w:lang w:val="es"/>
        </w:rPr>
      </w:pPr>
    </w:p>
    <w:p w14:paraId="2FD5A34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Tarjeta Electrónica se emitirá a nombre del responsable administrador de fondo</w:t>
      </w:r>
      <w:r w:rsidR="003608B1">
        <w:rPr>
          <w:rFonts w:ascii="Arial" w:hAnsi="Arial" w:cs="Arial"/>
          <w:sz w:val="22"/>
          <w:szCs w:val="22"/>
          <w:lang w:val="es"/>
        </w:rPr>
        <w:t>s designado oportunamente por “</w:t>
      </w:r>
      <w:proofErr w:type="gramStart"/>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conforme al detalle obrante en el ANEXO del presente, y será entregada por retiro en sucursal bancaria; lo que será debidamente comunicado a su correo electrónico.</w:t>
      </w:r>
    </w:p>
    <w:p w14:paraId="31E57B6D" w14:textId="77777777" w:rsidR="00265FDA" w:rsidRPr="004B014D" w:rsidRDefault="00265FDA" w:rsidP="004B014D">
      <w:pPr>
        <w:jc w:val="both"/>
        <w:rPr>
          <w:rFonts w:ascii="Arial" w:hAnsi="Arial" w:cs="Arial"/>
          <w:sz w:val="22"/>
          <w:szCs w:val="22"/>
          <w:lang w:val="es"/>
        </w:rPr>
      </w:pPr>
    </w:p>
    <w:p w14:paraId="4BBCCF4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comunicará la/s acreditaciones instruidas, direcciones de correos electrónicos de “</w:t>
      </w:r>
      <w:proofErr w:type="gramStart"/>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y del Administrador de recursos, según ANEXO.</w:t>
      </w:r>
    </w:p>
    <w:p w14:paraId="25682A8D" w14:textId="77777777" w:rsidR="00265FDA" w:rsidRPr="004B014D" w:rsidRDefault="00265FDA" w:rsidP="004B014D">
      <w:pPr>
        <w:jc w:val="both"/>
        <w:rPr>
          <w:rFonts w:ascii="Arial" w:hAnsi="Arial" w:cs="Arial"/>
          <w:sz w:val="22"/>
          <w:szCs w:val="22"/>
          <w:lang w:val="es"/>
        </w:rPr>
      </w:pPr>
    </w:p>
    <w:p w14:paraId="28351FEB"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 total máximo de meses objeto de cobertura del presente Convenio surge del ANEXO del mismo.</w:t>
      </w:r>
    </w:p>
    <w:p w14:paraId="191632CB" w14:textId="77777777" w:rsidR="00265FDA" w:rsidRPr="004B014D" w:rsidRDefault="00265FDA" w:rsidP="004B014D">
      <w:pPr>
        <w:jc w:val="both"/>
        <w:rPr>
          <w:rFonts w:ascii="Arial" w:hAnsi="Arial" w:cs="Arial"/>
          <w:sz w:val="22"/>
          <w:szCs w:val="22"/>
          <w:lang w:val="es"/>
        </w:rPr>
      </w:pPr>
    </w:p>
    <w:p w14:paraId="03A766F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Cuarta. - Destino de fondos: </w:t>
      </w:r>
      <w:proofErr w:type="gramStart"/>
      <w:r w:rsidRPr="004B014D">
        <w:rPr>
          <w:rFonts w:ascii="Arial" w:hAnsi="Arial" w:cs="Arial"/>
          <w:sz w:val="22"/>
          <w:szCs w:val="22"/>
          <w:lang w:val="es"/>
        </w:rPr>
        <w:t xml:space="preserve">“ </w:t>
      </w:r>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xml:space="preserve">” se compromete a invertir la suma citada a fines de complementar los servicios alimentarios del </w:t>
      </w:r>
      <w:proofErr w:type="gramStart"/>
      <w:r w:rsidR="00BC7A58">
        <w:rPr>
          <w:rFonts w:ascii="Arial" w:hAnsi="Arial" w:cs="Arial"/>
          <w:sz w:val="22"/>
          <w:szCs w:val="22"/>
          <w:lang w:val="es"/>
        </w:rPr>
        <w:t>{{ informe</w:t>
      </w:r>
      <w:proofErr w:type="gramEnd"/>
      <w:r w:rsidR="00BC7A58">
        <w:rPr>
          <w:rFonts w:ascii="Arial" w:hAnsi="Arial" w:cs="Arial"/>
          <w:sz w:val="22"/>
          <w:szCs w:val="22"/>
          <w:lang w:val="es"/>
        </w:rPr>
        <w:t>.tipo_</w:t>
      </w:r>
      <w:proofErr w:type="gramStart"/>
      <w:r w:rsidR="00BC7A58">
        <w:rPr>
          <w:rFonts w:ascii="Arial" w:hAnsi="Arial" w:cs="Arial"/>
          <w:sz w:val="22"/>
          <w:szCs w:val="22"/>
          <w:lang w:val="es"/>
        </w:rPr>
        <w:t>espacio }</w:t>
      </w:r>
      <w:proofErr w:type="gramEnd"/>
      <w:r w:rsidR="00BC7A58">
        <w:rPr>
          <w:rFonts w:ascii="Arial" w:hAnsi="Arial" w:cs="Arial"/>
          <w:sz w:val="22"/>
          <w:szCs w:val="22"/>
          <w:lang w:val="es"/>
        </w:rPr>
        <w:t>}</w:t>
      </w:r>
      <w:r w:rsidRPr="004B014D">
        <w:rPr>
          <w:rFonts w:ascii="Arial" w:hAnsi="Arial" w:cs="Arial"/>
          <w:sz w:val="22"/>
          <w:szCs w:val="22"/>
          <w:lang w:val="es"/>
        </w:rPr>
        <w:t xml:space="preserve"> citado en el ANEXO del presente, al que asisten personas en situación de vulnerabilidad social y económica; con arreglo al tipo y modalidad de servicio, y cantidad de destinatarios allí consignados.</w:t>
      </w:r>
    </w:p>
    <w:p w14:paraId="48260E0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tarjeta sólo podrá ser utilizada en comercios del rubro “Alimentos”.</w:t>
      </w:r>
    </w:p>
    <w:p w14:paraId="76F55638"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proofErr w:type="gramStart"/>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se compromete a garantizar la intangibilidad de los fondos acreditados a través de la tarjeta precargada; así como la sustentabilidad del objeto y fines del presente.</w:t>
      </w:r>
    </w:p>
    <w:p w14:paraId="3CF9923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Quinta. - Asignación de recursos: </w:t>
      </w:r>
      <w:proofErr w:type="gramStart"/>
      <w:r w:rsidRPr="004B014D">
        <w:rPr>
          <w:rFonts w:ascii="Arial" w:hAnsi="Arial" w:cs="Arial"/>
          <w:sz w:val="22"/>
          <w:szCs w:val="22"/>
          <w:lang w:val="es"/>
        </w:rPr>
        <w:t xml:space="preserve">“ </w:t>
      </w:r>
      <w:r w:rsidR="00EA5739">
        <w:rPr>
          <w:rFonts w:ascii="Arial" w:hAnsi="Arial" w:cs="Arial"/>
          <w:sz w:val="22"/>
          <w:szCs w:val="22"/>
          <w:lang w:val="es"/>
        </w:rPr>
        <w:t>{{ informe</w:t>
      </w:r>
      <w:proofErr w:type="gramEnd"/>
      <w:r w:rsidR="00EA5739">
        <w:rPr>
          <w:rFonts w:ascii="Arial" w:hAnsi="Arial" w:cs="Arial"/>
          <w:sz w:val="22"/>
          <w:szCs w:val="22"/>
          <w:lang w:val="es"/>
        </w:rPr>
        <w:t>.</w:t>
      </w:r>
      <w:proofErr w:type="gramStart"/>
      <w:r w:rsidR="00EA5739">
        <w:rPr>
          <w:rFonts w:ascii="Arial" w:hAnsi="Arial" w:cs="Arial"/>
          <w:sz w:val="22"/>
          <w:szCs w:val="22"/>
          <w:lang w:val="es"/>
        </w:rPr>
        <w:t>admision.comedor</w:t>
      </w:r>
      <w:proofErr w:type="gramEnd"/>
      <w:r w:rsidR="00EA5739">
        <w:rPr>
          <w:rFonts w:ascii="Arial" w:hAnsi="Arial" w:cs="Arial"/>
          <w:sz w:val="22"/>
          <w:szCs w:val="22"/>
          <w:lang w:val="es"/>
        </w:rPr>
        <w:t>.</w:t>
      </w:r>
      <w:proofErr w:type="gramStart"/>
      <w:r w:rsidR="00EA5739">
        <w:rPr>
          <w:rFonts w:ascii="Arial" w:hAnsi="Arial" w:cs="Arial"/>
          <w:sz w:val="22"/>
          <w:szCs w:val="22"/>
          <w:lang w:val="es"/>
        </w:rPr>
        <w:t>organizacion.subtipo</w:t>
      </w:r>
      <w:proofErr w:type="gramEnd"/>
      <w:r w:rsidR="00EA5739">
        <w:rPr>
          <w:rFonts w:ascii="Arial" w:hAnsi="Arial" w:cs="Arial"/>
          <w:sz w:val="22"/>
          <w:szCs w:val="22"/>
          <w:lang w:val="es"/>
        </w:rPr>
        <w:t>_</w:t>
      </w:r>
      <w:proofErr w:type="gramStart"/>
      <w:r w:rsidR="00EA5739">
        <w:rPr>
          <w:rFonts w:ascii="Arial" w:hAnsi="Arial" w:cs="Arial"/>
          <w:sz w:val="22"/>
          <w:szCs w:val="22"/>
          <w:lang w:val="es"/>
        </w:rPr>
        <w:t>entidad }</w:t>
      </w:r>
      <w:proofErr w:type="gramEnd"/>
      <w:r w:rsidR="00EA5739">
        <w:rPr>
          <w:rFonts w:ascii="Arial" w:hAnsi="Arial" w:cs="Arial"/>
          <w:sz w:val="22"/>
          <w:szCs w:val="22"/>
          <w:lang w:val="es"/>
        </w:rPr>
        <w:t>}</w:t>
      </w:r>
      <w:r w:rsidRPr="004B014D">
        <w:rPr>
          <w:rFonts w:ascii="Arial" w:hAnsi="Arial" w:cs="Arial"/>
          <w:sz w:val="22"/>
          <w:szCs w:val="22"/>
          <w:lang w:val="es"/>
        </w:rPr>
        <w:t>” deberá asignar los fondos otorgados a través de la tarjeta prepaga a la adquisición de alimentos, no pudiendo alterar dicha finalidad sin la previa conformidad de “LA SECRETARÍA”.</w:t>
      </w:r>
    </w:p>
    <w:p w14:paraId="4D6B02CC" w14:textId="77777777" w:rsidR="00265FDA" w:rsidRPr="004B014D" w:rsidRDefault="00265FDA" w:rsidP="004B014D">
      <w:pPr>
        <w:jc w:val="both"/>
        <w:rPr>
          <w:rFonts w:ascii="Arial" w:hAnsi="Arial" w:cs="Arial"/>
          <w:sz w:val="22"/>
          <w:szCs w:val="22"/>
          <w:lang w:val="es"/>
        </w:rPr>
      </w:pPr>
    </w:p>
    <w:p w14:paraId="1D573C8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Los alimentos adquiridos serán exclusivamente asignados a la atención de las necesidades de las personas que asisten al mismo.</w:t>
      </w:r>
    </w:p>
    <w:p w14:paraId="36B8E606" w14:textId="77777777" w:rsidR="00265FDA" w:rsidRPr="004B014D" w:rsidRDefault="00265FDA" w:rsidP="004B014D">
      <w:pPr>
        <w:jc w:val="both"/>
        <w:rPr>
          <w:rFonts w:ascii="Arial" w:hAnsi="Arial" w:cs="Arial"/>
          <w:sz w:val="22"/>
          <w:szCs w:val="22"/>
          <w:lang w:val="es"/>
        </w:rPr>
      </w:pPr>
    </w:p>
    <w:p w14:paraId="6E5D40C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Se prohíbe la entrega de alimentos adquiridos mediante la tarjeta precargada con fondos derivados del presente Convenio a: familiares, destinatarios o asistentes al </w:t>
      </w:r>
      <w:proofErr w:type="gramStart"/>
      <w:r w:rsidR="00BC7A58">
        <w:rPr>
          <w:rFonts w:ascii="Arial" w:hAnsi="Arial" w:cs="Arial"/>
          <w:sz w:val="22"/>
          <w:szCs w:val="22"/>
          <w:lang w:val="es"/>
        </w:rPr>
        <w:t>{{ informe</w:t>
      </w:r>
      <w:proofErr w:type="gramEnd"/>
      <w:r w:rsidR="00BC7A58">
        <w:rPr>
          <w:rFonts w:ascii="Arial" w:hAnsi="Arial" w:cs="Arial"/>
          <w:sz w:val="22"/>
          <w:szCs w:val="22"/>
          <w:lang w:val="es"/>
        </w:rPr>
        <w:t>.tipo_</w:t>
      </w:r>
      <w:proofErr w:type="gramStart"/>
      <w:r w:rsidR="00BC7A58">
        <w:rPr>
          <w:rFonts w:ascii="Arial" w:hAnsi="Arial" w:cs="Arial"/>
          <w:sz w:val="22"/>
          <w:szCs w:val="22"/>
          <w:lang w:val="es"/>
        </w:rPr>
        <w:t>espacio }</w:t>
      </w:r>
      <w:proofErr w:type="gramEnd"/>
      <w:r w:rsidR="00BC7A58">
        <w:rPr>
          <w:rFonts w:ascii="Arial" w:hAnsi="Arial" w:cs="Arial"/>
          <w:sz w:val="22"/>
          <w:szCs w:val="22"/>
          <w:lang w:val="es"/>
        </w:rPr>
        <w:t>}</w:t>
      </w:r>
      <w:r w:rsidRPr="004B014D">
        <w:rPr>
          <w:rFonts w:ascii="Arial" w:hAnsi="Arial" w:cs="Arial"/>
          <w:sz w:val="22"/>
          <w:szCs w:val="22"/>
          <w:lang w:val="es"/>
        </w:rPr>
        <w:t xml:space="preserve">, o a terceros para cualquier fin que fuere; dejándose expresa constancia que la misma está destinada exclusivamente al funcionamiento del servicio alimentario del </w:t>
      </w:r>
      <w:proofErr w:type="gramStart"/>
      <w:r w:rsidR="00BC7A58">
        <w:rPr>
          <w:rFonts w:ascii="Arial" w:hAnsi="Arial" w:cs="Arial"/>
          <w:sz w:val="22"/>
          <w:szCs w:val="22"/>
          <w:lang w:val="es"/>
        </w:rPr>
        <w:t>{{ informe</w:t>
      </w:r>
      <w:proofErr w:type="gramEnd"/>
      <w:r w:rsidR="00BC7A58">
        <w:rPr>
          <w:rFonts w:ascii="Arial" w:hAnsi="Arial" w:cs="Arial"/>
          <w:sz w:val="22"/>
          <w:szCs w:val="22"/>
          <w:lang w:val="es"/>
        </w:rPr>
        <w:t>.tipo_</w:t>
      </w:r>
      <w:proofErr w:type="gramStart"/>
      <w:r w:rsidR="00BC7A58">
        <w:rPr>
          <w:rFonts w:ascii="Arial" w:hAnsi="Arial" w:cs="Arial"/>
          <w:sz w:val="22"/>
          <w:szCs w:val="22"/>
          <w:lang w:val="es"/>
        </w:rPr>
        <w:t>espacio }</w:t>
      </w:r>
      <w:proofErr w:type="gramEnd"/>
      <w:r w:rsidR="00BC7A58">
        <w:rPr>
          <w:rFonts w:ascii="Arial" w:hAnsi="Arial" w:cs="Arial"/>
          <w:sz w:val="22"/>
          <w:szCs w:val="22"/>
          <w:lang w:val="es"/>
        </w:rPr>
        <w:t>}</w:t>
      </w:r>
      <w:r w:rsidRPr="004B014D">
        <w:rPr>
          <w:rFonts w:ascii="Arial" w:hAnsi="Arial" w:cs="Arial"/>
          <w:sz w:val="22"/>
          <w:szCs w:val="22"/>
          <w:lang w:val="es"/>
        </w:rPr>
        <w:t xml:space="preserve"> designado.</w:t>
      </w:r>
    </w:p>
    <w:p w14:paraId="0A8A1E62"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a destinar la utilización de la tarjeta precargada a los fines específicos, sin obtención de rédito político alguno.</w:t>
      </w:r>
    </w:p>
    <w:p w14:paraId="6FBC493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por sí y por el responsable administrador de fondos designado a NO adquirir bienes a personas o empresas con las que puedan plantearse conflictos de intereses, tales como la existencia de vinculación de cualquier tipo entre los miembros de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y/o responsables o colaboradores de “EL </w:t>
      </w:r>
      <w:r w:rsidR="00BC7A58">
        <w:rPr>
          <w:rFonts w:ascii="Arial" w:hAnsi="Arial" w:cs="Arial"/>
          <w:sz w:val="22"/>
          <w:szCs w:val="22"/>
          <w:lang w:val="es"/>
        </w:rPr>
        <w:t>{{ informe.tipo_espacio }}</w:t>
      </w:r>
      <w:r w:rsidRPr="004B014D">
        <w:rPr>
          <w:rFonts w:ascii="Arial" w:hAnsi="Arial" w:cs="Arial"/>
          <w:sz w:val="22"/>
          <w:szCs w:val="22"/>
          <w:lang w:val="es"/>
        </w:rPr>
        <w:t>” objeto de financiamiento y una persona física o jurídica proveedora de bienes o servicios destinados a los mismos. Asimismo, dicha prohibición se aplicará en aquellos casos en que se verifique la existencia de relaciones de parentesco y/o amistad.</w:t>
      </w:r>
    </w:p>
    <w:p w14:paraId="255215AE"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Sexta. - Carácter de los Alimentos – Funcionamiento de Depósitos: Los alimentos adquiridos por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deberán responder a las normas del Código Alimentario Nacional, tomándose los recaudos necesarios a fin que las fechas de vencimiento permitan el consumo de los productos con una antelación suficiente para su adecuado dispendio. </w:t>
      </w:r>
    </w:p>
    <w:p w14:paraId="5916855B" w14:textId="77777777" w:rsidR="00265FDA" w:rsidRPr="004B014D" w:rsidRDefault="00265FDA" w:rsidP="004B014D">
      <w:pPr>
        <w:jc w:val="both"/>
        <w:rPr>
          <w:rFonts w:ascii="Arial" w:hAnsi="Arial" w:cs="Arial"/>
          <w:sz w:val="22"/>
          <w:szCs w:val="22"/>
          <w:lang w:val="es"/>
        </w:rPr>
      </w:pPr>
    </w:p>
    <w:p w14:paraId="5006E96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Séptima. - Prestación del Servicio: En caso de que la prestación del servicio brindado sea suspendida o modificada sustancialmente,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deberá notificar en forma fehaciente y oportuna a “LA SECRETARÍA”.</w:t>
      </w:r>
    </w:p>
    <w:p w14:paraId="3434B2C4" w14:textId="77777777" w:rsidR="00265FDA" w:rsidRPr="004B014D" w:rsidRDefault="00265FDA" w:rsidP="004B014D">
      <w:pPr>
        <w:jc w:val="both"/>
        <w:rPr>
          <w:rFonts w:ascii="Arial" w:hAnsi="Arial" w:cs="Arial"/>
          <w:sz w:val="22"/>
          <w:szCs w:val="22"/>
          <w:lang w:val="es"/>
        </w:rPr>
      </w:pPr>
    </w:p>
    <w:p w14:paraId="64BAD25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notificación deberá realizarse en un plazo máximo de DIEZ (10) días, de efectivizada la suspensión o modificación sustancial en la prestación del servicio.</w:t>
      </w:r>
    </w:p>
    <w:p w14:paraId="6E23EB81" w14:textId="77777777" w:rsidR="00265FDA" w:rsidRPr="004B014D" w:rsidRDefault="00265FDA" w:rsidP="004B014D">
      <w:pPr>
        <w:jc w:val="both"/>
        <w:rPr>
          <w:rFonts w:ascii="Arial" w:hAnsi="Arial" w:cs="Arial"/>
          <w:sz w:val="22"/>
          <w:szCs w:val="22"/>
          <w:lang w:val="es"/>
        </w:rPr>
      </w:pPr>
    </w:p>
    <w:p w14:paraId="730EB1E4"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caso de que se notifique una suspensión, la tarjeta entregada, hubiere o no fondos remanentes y/o excedentes en la misma, será restituida a “LA SECRETARÍA”.</w:t>
      </w:r>
    </w:p>
    <w:p w14:paraId="15CB65C0" w14:textId="77777777" w:rsidR="00265FDA" w:rsidRPr="004B014D" w:rsidRDefault="00265FDA" w:rsidP="004B014D">
      <w:pPr>
        <w:jc w:val="both"/>
        <w:rPr>
          <w:rFonts w:ascii="Arial" w:hAnsi="Arial" w:cs="Arial"/>
          <w:sz w:val="22"/>
          <w:szCs w:val="22"/>
          <w:lang w:val="es"/>
        </w:rPr>
      </w:pPr>
    </w:p>
    <w:p w14:paraId="370B3C3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Asimismo,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deberá notificar cualquier otro tipo de modificación inherente al funcionamiento del MERENDERO.</w:t>
      </w:r>
    </w:p>
    <w:p w14:paraId="4511A5B4" w14:textId="77777777" w:rsidR="00265FDA" w:rsidRPr="004B014D" w:rsidRDefault="00265FDA" w:rsidP="004B014D">
      <w:pPr>
        <w:jc w:val="both"/>
        <w:rPr>
          <w:rFonts w:ascii="Arial" w:hAnsi="Arial" w:cs="Arial"/>
          <w:sz w:val="22"/>
          <w:szCs w:val="22"/>
          <w:lang w:val="es"/>
        </w:rPr>
      </w:pPr>
    </w:p>
    <w:p w14:paraId="510ECC2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deberá comunicar a “LA SECRETARÍA”, mediante notificación fehaciente, todo cambio de domicilio del </w:t>
      </w:r>
      <w:r w:rsidR="00BC7A58">
        <w:rPr>
          <w:rFonts w:ascii="Arial" w:hAnsi="Arial" w:cs="Arial"/>
          <w:sz w:val="22"/>
          <w:szCs w:val="22"/>
          <w:lang w:val="es"/>
        </w:rPr>
        <w:t>{{ informe.tipo_espacio }}</w:t>
      </w:r>
      <w:r w:rsidRPr="004B014D">
        <w:rPr>
          <w:rFonts w:ascii="Arial" w:hAnsi="Arial" w:cs="Arial"/>
          <w:sz w:val="22"/>
          <w:szCs w:val="22"/>
          <w:lang w:val="es"/>
        </w:rPr>
        <w:t xml:space="preserve"> objeto de financiamiento. Si se realizara alguno de los cambios indicados, el mismo se considerará válido, una vez efectuada la notificación por parte de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y la posterior evaluación y aprobación mediante evaluación técnica debidamente fundada.</w:t>
      </w:r>
    </w:p>
    <w:p w14:paraId="3FBB8F6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De la misma forma, en caso de desvincularse El </w:t>
      </w:r>
      <w:r w:rsidR="00BC7A58">
        <w:rPr>
          <w:rFonts w:ascii="Arial" w:hAnsi="Arial" w:cs="Arial"/>
          <w:sz w:val="22"/>
          <w:szCs w:val="22"/>
          <w:lang w:val="es"/>
        </w:rPr>
        <w:t>{{ informe.tipo_espacio }}</w:t>
      </w:r>
      <w:r w:rsidRPr="004B014D">
        <w:rPr>
          <w:rFonts w:ascii="Arial" w:hAnsi="Arial" w:cs="Arial"/>
          <w:sz w:val="22"/>
          <w:szCs w:val="22"/>
          <w:lang w:val="es"/>
        </w:rPr>
        <w:t xml:space="preserve"> objeto de financiamiento de la órbita de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cancelarán las transferencias pendientes; debiendo procederse a la ejecución y/o rendición de las operadas hasta dicha fecha.</w:t>
      </w:r>
    </w:p>
    <w:p w14:paraId="1979069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Octava. - Plazo de Utilización de Fondos – Cereo: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deberá utilizar los fondos desde su acreditación hasta el último día hábil del mes en que se ha realizado la acreditación.</w:t>
      </w:r>
    </w:p>
    <w:p w14:paraId="52FF5E3F" w14:textId="77777777" w:rsidR="00265FDA" w:rsidRPr="004B014D" w:rsidRDefault="00265FDA" w:rsidP="004B014D">
      <w:pPr>
        <w:jc w:val="both"/>
        <w:rPr>
          <w:rFonts w:ascii="Arial" w:hAnsi="Arial" w:cs="Arial"/>
          <w:sz w:val="22"/>
          <w:szCs w:val="22"/>
          <w:lang w:val="es"/>
        </w:rPr>
      </w:pPr>
    </w:p>
    <w:p w14:paraId="29CF6CFB"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Una vez vencido el plazo de utilización de dichos fondos, los saldos existentes inherentes a la acreditación determinada por “LA SECRETARÍA”, se someten a un proceso de “cereo” (puesta a cero de la cuenta), y serán restituidos y/o puestos a disposición de “LA SECRETARÍA” por intermedio de la institución operadora del proceso de pago.</w:t>
      </w:r>
    </w:p>
    <w:p w14:paraId="1594A7B6" w14:textId="77777777" w:rsidR="00265FDA" w:rsidRPr="004B014D" w:rsidRDefault="00265FDA" w:rsidP="004B014D">
      <w:pPr>
        <w:jc w:val="both"/>
        <w:rPr>
          <w:rFonts w:ascii="Arial" w:hAnsi="Arial" w:cs="Arial"/>
          <w:sz w:val="22"/>
          <w:szCs w:val="22"/>
          <w:lang w:val="es"/>
        </w:rPr>
      </w:pPr>
    </w:p>
    <w:p w14:paraId="02F2B262"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Finalizado el plazo de ejecución del presente, y realizado el proceso anteriormente citado, no se efectuarán más transferencias de fondos. </w:t>
      </w:r>
    </w:p>
    <w:p w14:paraId="33B21519" w14:textId="77777777" w:rsidR="00265FDA" w:rsidRPr="004B014D" w:rsidRDefault="00265FDA" w:rsidP="004B014D">
      <w:pPr>
        <w:jc w:val="both"/>
        <w:rPr>
          <w:rFonts w:ascii="Arial" w:hAnsi="Arial" w:cs="Arial"/>
          <w:sz w:val="22"/>
          <w:szCs w:val="22"/>
          <w:lang w:val="es"/>
        </w:rPr>
      </w:pPr>
    </w:p>
    <w:p w14:paraId="51E01C1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Novena. - Plazo de Ejecución - Total de acreditaciones: El plazo de ejecución del presente Convenio, será de hasta 6 meses (acreditaciones), contados a partir de la primera acreditación.</w:t>
      </w:r>
    </w:p>
    <w:p w14:paraId="1DA2EEE2" w14:textId="77777777" w:rsidR="00265FDA" w:rsidRPr="004B014D" w:rsidRDefault="00265FDA" w:rsidP="004B014D">
      <w:pPr>
        <w:jc w:val="both"/>
        <w:rPr>
          <w:rFonts w:ascii="Arial" w:hAnsi="Arial" w:cs="Arial"/>
          <w:sz w:val="22"/>
          <w:szCs w:val="22"/>
          <w:lang w:val="es"/>
        </w:rPr>
      </w:pPr>
    </w:p>
    <w:p w14:paraId="0EB31AFD"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Sin perjuicio de ello, “LA SECRETARÍA” podrá dar por finalizado el presente Convenio, cuando así lo considere pertinente y sin necesidad de invocar causal alguna, y previa notificación a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con una antelación no menor a QUINCE (15) días; pudiendo dejar sin efecto los pagos pendientes, e incluso retrotraer aquellos depositados en la cuenta.</w:t>
      </w:r>
    </w:p>
    <w:p w14:paraId="081F08F2" w14:textId="77777777" w:rsidR="00265FDA" w:rsidRPr="004B014D" w:rsidRDefault="00265FDA" w:rsidP="004B014D">
      <w:pPr>
        <w:jc w:val="both"/>
        <w:rPr>
          <w:rFonts w:ascii="Arial" w:hAnsi="Arial" w:cs="Arial"/>
          <w:sz w:val="22"/>
          <w:szCs w:val="22"/>
          <w:lang w:val="es"/>
        </w:rPr>
      </w:pPr>
    </w:p>
    <w:p w14:paraId="29A6E5C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 Registros Documentales: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deberá arbitrar los medios necesarios a los fines de que el Merendero designado lleve en su respectivo establecimiento los siguientes registros:</w:t>
      </w:r>
    </w:p>
    <w:p w14:paraId="02C92603" w14:textId="77777777"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Cuaderno de Novedades, consignando modificaciones en el horario y tipo de prestación;</w:t>
      </w:r>
    </w:p>
    <w:p w14:paraId="79C3EF18" w14:textId="77777777"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Listado completo de asistentes o destinatarios (consignando: datos del tipo de composición familiar, menores, mayores, género, situación, incapacidad, etc.);</w:t>
      </w:r>
    </w:p>
    <w:p w14:paraId="6CB859CA" w14:textId="77777777"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 xml:space="preserve">Listado Detallado de los colaboradores del </w:t>
      </w:r>
      <w:r w:rsidR="00BC7A58">
        <w:rPr>
          <w:rFonts w:ascii="Arial" w:hAnsi="Arial" w:cs="Arial"/>
          <w:sz w:val="22"/>
          <w:szCs w:val="22"/>
          <w:lang w:val="es"/>
        </w:rPr>
        <w:t>{{ informe.tipo_espacio }}</w:t>
      </w:r>
      <w:r w:rsidRPr="004B014D">
        <w:rPr>
          <w:rFonts w:ascii="Arial" w:hAnsi="Arial" w:cs="Arial"/>
          <w:sz w:val="22"/>
          <w:szCs w:val="22"/>
          <w:lang w:val="es"/>
        </w:rPr>
        <w:t>;</w:t>
      </w:r>
    </w:p>
    <w:p w14:paraId="775984B4" w14:textId="77777777"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Registro, de las prestaciones otorgadas.</w:t>
      </w:r>
    </w:p>
    <w:p w14:paraId="4044E40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Dichos registros deberán obrar en dependencias del </w:t>
      </w:r>
      <w:r w:rsidR="00BC7A58">
        <w:rPr>
          <w:rFonts w:ascii="Arial" w:hAnsi="Arial" w:cs="Arial"/>
          <w:sz w:val="22"/>
          <w:szCs w:val="22"/>
          <w:lang w:val="es"/>
        </w:rPr>
        <w:t>{{ informe.tipo_espacio }}</w:t>
      </w:r>
      <w:r w:rsidRPr="004B014D">
        <w:rPr>
          <w:rFonts w:ascii="Arial" w:hAnsi="Arial" w:cs="Arial"/>
          <w:sz w:val="22"/>
          <w:szCs w:val="22"/>
          <w:lang w:val="es"/>
        </w:rPr>
        <w:t>.</w:t>
      </w:r>
    </w:p>
    <w:p w14:paraId="2DEBC285" w14:textId="77777777" w:rsidR="00265FDA" w:rsidRPr="004B014D" w:rsidRDefault="00265FDA" w:rsidP="004B014D">
      <w:pPr>
        <w:jc w:val="both"/>
        <w:rPr>
          <w:rFonts w:ascii="Arial" w:hAnsi="Arial" w:cs="Arial"/>
          <w:sz w:val="22"/>
          <w:szCs w:val="22"/>
          <w:lang w:val="es"/>
        </w:rPr>
      </w:pPr>
    </w:p>
    <w:p w14:paraId="48923F1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Primera. - Rendición de Cuentas de Fondos: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a rendir cuentas a “LA SECRETARÍA” de las inversiones producidas con los fondos acreditados, conforme al plan y plazo de pagos que surge del ANEXO, y a la modalidad allí fijada.</w:t>
      </w:r>
    </w:p>
    <w:p w14:paraId="2D8AEF82" w14:textId="77777777" w:rsidR="00265FDA" w:rsidRPr="004B014D" w:rsidRDefault="00265FDA" w:rsidP="004B014D">
      <w:pPr>
        <w:jc w:val="both"/>
        <w:rPr>
          <w:rFonts w:ascii="Arial" w:hAnsi="Arial" w:cs="Arial"/>
          <w:sz w:val="22"/>
          <w:szCs w:val="22"/>
          <w:lang w:val="es"/>
        </w:rPr>
      </w:pPr>
    </w:p>
    <w:p w14:paraId="461310C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Las formalidades vinculadas a la rendición de cuentas se someterán a las prescripciones impuestas en el Anexo III y IV del presente.</w:t>
      </w:r>
    </w:p>
    <w:p w14:paraId="6476EE11" w14:textId="77777777" w:rsidR="00265FDA" w:rsidRPr="004B014D" w:rsidRDefault="00265FDA" w:rsidP="004B014D">
      <w:pPr>
        <w:jc w:val="both"/>
        <w:rPr>
          <w:rFonts w:ascii="Arial" w:hAnsi="Arial" w:cs="Arial"/>
          <w:sz w:val="22"/>
          <w:szCs w:val="22"/>
          <w:lang w:val="es"/>
        </w:rPr>
      </w:pPr>
    </w:p>
    <w:p w14:paraId="4197EB3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Finalizado el plazo de ejecución del presente Convenio y realizado el cereo de la cuenta, no se efectuarán más transferencias de fondos, debiendo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presentar la rendición documentada del gasto realizado por “EL </w:t>
      </w:r>
      <w:r w:rsidR="00BC7A58">
        <w:rPr>
          <w:rFonts w:ascii="Arial" w:hAnsi="Arial" w:cs="Arial"/>
          <w:sz w:val="22"/>
          <w:szCs w:val="22"/>
          <w:lang w:val="es"/>
        </w:rPr>
        <w:t>{{ informe.tipo_espacio }}</w:t>
      </w:r>
      <w:r w:rsidRPr="004B014D">
        <w:rPr>
          <w:rFonts w:ascii="Arial" w:hAnsi="Arial" w:cs="Arial"/>
          <w:sz w:val="22"/>
          <w:szCs w:val="22"/>
          <w:lang w:val="es"/>
        </w:rPr>
        <w:t>” de la totalidad de los fondos recibidos en un plazo de TREINTA (30) días posteriores al último cereo.</w:t>
      </w:r>
    </w:p>
    <w:p w14:paraId="7C27DCDE" w14:textId="77777777" w:rsidR="00265FDA" w:rsidRPr="004B014D" w:rsidRDefault="00265FDA" w:rsidP="004B014D">
      <w:pPr>
        <w:jc w:val="both"/>
        <w:rPr>
          <w:rFonts w:ascii="Arial" w:hAnsi="Arial" w:cs="Arial"/>
          <w:sz w:val="22"/>
          <w:szCs w:val="22"/>
          <w:lang w:val="es"/>
        </w:rPr>
      </w:pPr>
    </w:p>
    <w:p w14:paraId="205137D2" w14:textId="77777777" w:rsidR="00265FDA" w:rsidRPr="004B014D" w:rsidRDefault="00265FDA" w:rsidP="004B014D">
      <w:pPr>
        <w:jc w:val="both"/>
        <w:rPr>
          <w:rFonts w:ascii="Arial" w:hAnsi="Arial" w:cs="Arial"/>
          <w:sz w:val="22"/>
          <w:szCs w:val="22"/>
          <w:lang w:val="es"/>
        </w:rPr>
      </w:pPr>
    </w:p>
    <w:p w14:paraId="66D740D6" w14:textId="77777777" w:rsidR="00265FDA" w:rsidRPr="004B014D" w:rsidRDefault="00265FDA" w:rsidP="004B014D">
      <w:pPr>
        <w:jc w:val="both"/>
        <w:rPr>
          <w:rFonts w:ascii="Arial" w:hAnsi="Arial" w:cs="Arial"/>
          <w:sz w:val="22"/>
          <w:szCs w:val="22"/>
          <w:lang w:val="es"/>
        </w:rPr>
      </w:pPr>
    </w:p>
    <w:p w14:paraId="6ADF51DE"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a rendir cuenta documentada de los fondos transferidos con arreglo a lo establecido en la Resolución ex MDS N° 2458 del 23 de agosto de</w:t>
      </w:r>
    </w:p>
    <w:p w14:paraId="1454A2B8"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2004, la Ley Nº 24.156 de Administración Financiera y de los Sistemas de Control del Sector Público Nacional, su Decreto Reglamentario N° 1344/2007 y sus normas modificatorias y complementarias, los artículos 858 y 859 del Código Civil y Comercial de la Nación.</w:t>
      </w:r>
    </w:p>
    <w:p w14:paraId="0DF32412"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43BB74FF" w14:textId="77777777" w:rsidR="00265FDA" w:rsidRPr="004B014D" w:rsidRDefault="00265FDA" w:rsidP="004B014D">
      <w:pPr>
        <w:jc w:val="both"/>
        <w:rPr>
          <w:rFonts w:ascii="Arial" w:hAnsi="Arial" w:cs="Arial"/>
          <w:sz w:val="22"/>
          <w:szCs w:val="22"/>
          <w:lang w:val="es"/>
        </w:rPr>
      </w:pPr>
    </w:p>
    <w:p w14:paraId="098425CB"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“LA SECRETARÍA”.</w:t>
      </w:r>
    </w:p>
    <w:p w14:paraId="2DAA9757"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Asimismo,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será responsable ante futuras auditorías respecto de la veracidad en el cumplimiento de este requisito.</w:t>
      </w:r>
    </w:p>
    <w:p w14:paraId="047CC01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40E22A3E"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Se deja explicitado que de existir alguna contradicción entre la rendición que presentare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con la que formulare el Agente de Pago respectivo (detalle de transacciones producidas), prevalecerá esta última, sometiéndose a realizar los ajustes y/o readecuaciones financieras y/o renditivas, según correspondiere.</w:t>
      </w:r>
    </w:p>
    <w:p w14:paraId="3F7B57FA" w14:textId="77777777" w:rsidR="00265FDA" w:rsidRPr="004B014D" w:rsidRDefault="00265FDA" w:rsidP="004B014D">
      <w:pPr>
        <w:jc w:val="both"/>
        <w:rPr>
          <w:rFonts w:ascii="Arial" w:hAnsi="Arial" w:cs="Arial"/>
          <w:sz w:val="22"/>
          <w:szCs w:val="22"/>
          <w:lang w:val="es"/>
        </w:rPr>
      </w:pPr>
    </w:p>
    <w:p w14:paraId="79EAE84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No será necesario que efectúe la devolución de aquellos fondos que no hubieren sido consumidos durante el mes correspondiente, dado que las cuentas contarán con cereo mensual efectuado por el agente de pago designado a dicho efecto.</w:t>
      </w:r>
    </w:p>
    <w:p w14:paraId="43DE29E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SECRETARIA” se reserva la facultad de modificar la modalidad de presentación de la rendición de cuentas impuesta, en cuyo caso notificará a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 las nuevas prescripciones inherentes a ello.</w:t>
      </w:r>
    </w:p>
    <w:p w14:paraId="3CF9BC90" w14:textId="77777777" w:rsidR="00265FDA" w:rsidRPr="004B014D" w:rsidRDefault="00265FDA" w:rsidP="004B014D">
      <w:pPr>
        <w:jc w:val="both"/>
        <w:rPr>
          <w:rFonts w:ascii="Arial" w:hAnsi="Arial" w:cs="Arial"/>
          <w:sz w:val="22"/>
          <w:szCs w:val="22"/>
          <w:lang w:val="es"/>
        </w:rPr>
      </w:pPr>
    </w:p>
    <w:p w14:paraId="53C3A4A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Segunda. - Carga de comprobantes: Sin perjuicio de las prescripciones establecidas en la cláusula anterior,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tendrá acceso a una plataforma</w:t>
      </w:r>
    </w:p>
    <w:p w14:paraId="139040F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electrónica que indique “LA SECRETARÍA”, asignando previamente un nombre de usuario a</w:t>
      </w:r>
    </w:p>
    <w:p w14:paraId="2018C9E0"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en la que deberá efectuar la carga de los comprobantes de pago.</w:t>
      </w:r>
    </w:p>
    <w:p w14:paraId="72056C2A" w14:textId="77777777" w:rsidR="00265FDA" w:rsidRPr="004B014D" w:rsidRDefault="00265FDA" w:rsidP="004B014D">
      <w:pPr>
        <w:jc w:val="both"/>
        <w:rPr>
          <w:rFonts w:ascii="Arial" w:hAnsi="Arial" w:cs="Arial"/>
          <w:sz w:val="22"/>
          <w:szCs w:val="22"/>
          <w:lang w:val="es"/>
        </w:rPr>
      </w:pPr>
    </w:p>
    <w:p w14:paraId="551386A3" w14:textId="77777777" w:rsidR="00265FDA" w:rsidRPr="004B014D" w:rsidRDefault="00265FDA" w:rsidP="004B014D">
      <w:pPr>
        <w:jc w:val="both"/>
        <w:rPr>
          <w:rFonts w:ascii="Arial" w:hAnsi="Arial" w:cs="Arial"/>
          <w:sz w:val="22"/>
          <w:szCs w:val="22"/>
          <w:lang w:val="es"/>
        </w:rPr>
      </w:pPr>
    </w:p>
    <w:p w14:paraId="6920ECF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Los respectivos comprobantes de pago serán cargados en un plazo máximo de 7 días corridos de efectuado el pago del mismo.</w:t>
      </w:r>
    </w:p>
    <w:p w14:paraId="2F2F79B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Tercera. - Informe de Aplicación de Fondos y de Gestión Social: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compromete a presentar una Declaración Jurada (DDJJ) de Cumplimiento de Objetivo Social, en un plazo de 40 días corridos de acreditados los fondos de cada transferencia con arreglo al modelo obrante como ANEXO I y II del presente.</w:t>
      </w:r>
    </w:p>
    <w:p w14:paraId="4B5D9EAD"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la misma, se deberá dar cuenta de la cantidad de personas asistidas, viandas realizadas y listado de artículos adquiridos.</w:t>
      </w:r>
    </w:p>
    <w:p w14:paraId="619D1EF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Asimismo, se presentará en forma mensual, y en carácter de información de gestión social, el detalle de prestaciones efectivamente brindadas en el período.</w:t>
      </w:r>
    </w:p>
    <w:p w14:paraId="63BA2546" w14:textId="77777777" w:rsidR="00265FDA" w:rsidRPr="004B014D" w:rsidRDefault="00265FDA" w:rsidP="004B014D">
      <w:pPr>
        <w:jc w:val="both"/>
        <w:rPr>
          <w:rFonts w:ascii="Arial" w:hAnsi="Arial" w:cs="Arial"/>
          <w:sz w:val="22"/>
          <w:szCs w:val="22"/>
          <w:lang w:val="es"/>
        </w:rPr>
      </w:pPr>
    </w:p>
    <w:p w14:paraId="7734E11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42AB45EE" w14:textId="77777777" w:rsidR="00265FDA" w:rsidRPr="004B014D" w:rsidRDefault="00265FDA" w:rsidP="004B014D">
      <w:pPr>
        <w:jc w:val="both"/>
        <w:rPr>
          <w:rFonts w:ascii="Arial" w:hAnsi="Arial" w:cs="Arial"/>
          <w:sz w:val="22"/>
          <w:szCs w:val="22"/>
          <w:lang w:val="es"/>
        </w:rPr>
      </w:pPr>
    </w:p>
    <w:p w14:paraId="3FA6A5EF"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En caso de incumplimiento o inconsistencias en la presentación, de alguna de las obligaciones mencionadas previamente, “LA SECRETARÍA” podrá determinar la suspensión de pago asignado al </w:t>
      </w:r>
      <w:r w:rsidR="00BC7A58">
        <w:rPr>
          <w:rFonts w:ascii="Arial" w:hAnsi="Arial" w:cs="Arial"/>
          <w:sz w:val="22"/>
          <w:szCs w:val="22"/>
          <w:lang w:val="es"/>
        </w:rPr>
        <w:t>{{ informe.tipo_espacio }}</w:t>
      </w:r>
      <w:r w:rsidRPr="004B014D">
        <w:rPr>
          <w:rFonts w:ascii="Arial" w:hAnsi="Arial" w:cs="Arial"/>
          <w:sz w:val="22"/>
          <w:szCs w:val="22"/>
          <w:lang w:val="es"/>
        </w:rPr>
        <w:t xml:space="preserve"> objeto de la infracción.</w:t>
      </w:r>
    </w:p>
    <w:p w14:paraId="77389FEE"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Cuarta. - Auditoría y Control de Gestión: A los fines de acreditar la asignación específica del subsidio al destino previsto, “LA SECRETARÍA” podrá disponer, por sí o por la Entidad que designare a dicho efecto, la visita al </w:t>
      </w:r>
      <w:r w:rsidR="00BC7A58">
        <w:rPr>
          <w:rFonts w:ascii="Arial" w:hAnsi="Arial" w:cs="Arial"/>
          <w:sz w:val="22"/>
          <w:szCs w:val="22"/>
          <w:lang w:val="es"/>
        </w:rPr>
        <w:t>{{ informe.tipo_espacio }}</w:t>
      </w:r>
      <w:r w:rsidRPr="004B014D">
        <w:rPr>
          <w:rFonts w:ascii="Arial" w:hAnsi="Arial" w:cs="Arial"/>
          <w:sz w:val="22"/>
          <w:szCs w:val="22"/>
          <w:lang w:val="es"/>
        </w:rPr>
        <w:t xml:space="preserve"> por parte de un agente que supervise la aplicación de los fondos; pudiendo verificar ello asimismo por medios alternativos y/o complementarios (fotos, videollamadas, reuniones virtuales, etc).</w:t>
      </w:r>
    </w:p>
    <w:p w14:paraId="525C730F"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Asimismo, “LA SECRETARÍA” dispondrá de los medios de Auditoría, Monitoreo y Evaluación que considere pertinentes, por sí o por quien en el futuro ésta disponga, para lo cual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se compromete a exhibir y/o remitir oportunamente todos los registros, archivos de información relacionados con este Convenio y/o documentación complementaria, </w:t>
      </w:r>
    </w:p>
    <w:p w14:paraId="3FB6DB32" w14:textId="77777777" w:rsidR="00265FDA" w:rsidRPr="004B014D" w:rsidRDefault="00265FDA" w:rsidP="004B014D">
      <w:pPr>
        <w:jc w:val="both"/>
        <w:rPr>
          <w:rFonts w:ascii="Arial" w:hAnsi="Arial" w:cs="Arial"/>
          <w:sz w:val="22"/>
          <w:szCs w:val="22"/>
          <w:lang w:val="es"/>
        </w:rPr>
      </w:pPr>
    </w:p>
    <w:p w14:paraId="6503D15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cuando le sean solicitados; independientemente del control y las auditorías que le competen a la Auditoría Interna de la Secretaría Nacional de Niñez, Adolescencia y Familia del Ministerio de Capital Humano, la Sindicatura General de la Nación (SIGEN) y la Auditoría General de la Nación (AGN) resultando de aplicación lo establecido en el artículo 8° “in fine” de la Ley N°</w:t>
      </w:r>
    </w:p>
    <w:p w14:paraId="5E83286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24.156 de Administración Financiera y de los Sistemas de Control del Sector Público Nacional.</w:t>
      </w:r>
    </w:p>
    <w:p w14:paraId="68B21F41" w14:textId="77777777" w:rsidR="00265FDA" w:rsidRPr="004B014D" w:rsidRDefault="00265FDA" w:rsidP="004B014D">
      <w:pPr>
        <w:jc w:val="both"/>
        <w:rPr>
          <w:rFonts w:ascii="Arial" w:hAnsi="Arial" w:cs="Arial"/>
          <w:sz w:val="22"/>
          <w:szCs w:val="22"/>
          <w:lang w:val="es"/>
        </w:rPr>
      </w:pPr>
    </w:p>
    <w:p w14:paraId="1465FC0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Clausula Décima Quinta. - Sanciones por incumplimiento: La falta de cumplimiento respecto a las obligaciones prescriptas en este Convenio, como así también la comprobación de falsedad u ocultamiento en la información que proporcione, o el incumplimiento de los objetivos de “EL PROGRAMA”, facultará a “LA SECRETARÍA” 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a la percepción de cualquier beneficio que otorgue el Ministerio de Capital Humano; sin perjuicio del inicio de otras acciones judiciales que pudieren corresponder.</w:t>
      </w:r>
    </w:p>
    <w:p w14:paraId="27822BE0"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Sexta. – Responsabilidad: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asume la responsabilidad sobre las respectivas obligaciones que contraiga en el marco del presente Convenio, respecto de la contratación de personas, locación de servicios, adquisiciones y/o locaciones de bienes.</w:t>
      </w:r>
    </w:p>
    <w:p w14:paraId="47DA04F8"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no asumirá ningún tipo de responsabilidad frente a  “ SUBTIPO ENTIDAD_”,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14:paraId="11FD7AB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 tal efecto, “LA SECRETARÍA” queda eximida de responder frente a reclamo alguno relacionado con ello. Asimismo, todos los efectos derivados de la ejecución de las acciones por parte de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se atribuyen a esta en forma exclusiva.</w:t>
      </w:r>
    </w:p>
    <w:p w14:paraId="445938B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 </w:t>
      </w:r>
    </w:p>
    <w:p w14:paraId="2DE1787B" w14:textId="77777777" w:rsidR="00265FDA" w:rsidRPr="004B014D" w:rsidRDefault="00265FDA" w:rsidP="004B014D">
      <w:pPr>
        <w:jc w:val="both"/>
        <w:rPr>
          <w:rFonts w:ascii="Arial" w:hAnsi="Arial" w:cs="Arial"/>
          <w:sz w:val="22"/>
          <w:szCs w:val="22"/>
          <w:lang w:val="es"/>
        </w:rPr>
      </w:pPr>
    </w:p>
    <w:p w14:paraId="3DD7E2C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Todos los actos que deba cumplir el responsable administrador de fondos designado en la ejecución del presente serán realizados por cuenta y orden de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w:t>
      </w:r>
    </w:p>
    <w:p w14:paraId="1E23827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ningún caso, se podrá actuar en representación o por mandato de “LA SECRETARÍA”.</w:t>
      </w:r>
    </w:p>
    <w:p w14:paraId="53512CCE" w14:textId="77777777" w:rsidR="00265FDA" w:rsidRPr="004B014D" w:rsidRDefault="00265FDA" w:rsidP="004B014D">
      <w:pPr>
        <w:jc w:val="both"/>
        <w:rPr>
          <w:rFonts w:ascii="Arial" w:hAnsi="Arial" w:cs="Arial"/>
          <w:sz w:val="22"/>
          <w:szCs w:val="22"/>
          <w:lang w:val="es"/>
        </w:rPr>
      </w:pPr>
    </w:p>
    <w:p w14:paraId="6C30B44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“LAS PARTES” se comprometen a mantenerse indemnes entre sí respecto de cualquier reclamo, demanda, acción legal y costos que pudieran surgir por daños ocasionados a terceros en el marco del cumplimiento del objeto del presente Convenio.</w:t>
      </w:r>
    </w:p>
    <w:p w14:paraId="2381C32B"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Séptima. – Integridad: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declara que la misma y los miembros de su personal y/o personas vinculadas no han participado directa o indirectamente en prácticas corruptas, fraudulentas, colusorias, coercitivas u obstructivas para el acceso al Programa.</w:t>
      </w:r>
    </w:p>
    <w:p w14:paraId="44291054"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podrá adoptar las medidas pertinentes en caso de determinar que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y/o “EL </w:t>
      </w:r>
      <w:r w:rsidR="00BC7A58">
        <w:rPr>
          <w:rFonts w:ascii="Arial" w:hAnsi="Arial" w:cs="Arial"/>
          <w:sz w:val="22"/>
          <w:szCs w:val="22"/>
          <w:lang w:val="es"/>
        </w:rPr>
        <w:t>{{ informe.tipo_espacio }}</w:t>
      </w:r>
      <w:r w:rsidRPr="004B014D">
        <w:rPr>
          <w:rFonts w:ascii="Arial" w:hAnsi="Arial" w:cs="Arial"/>
          <w:sz w:val="22"/>
          <w:szCs w:val="22"/>
          <w:lang w:val="es"/>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14:paraId="766439D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7E0B9FF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Octava. – Controversias: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y “LA SECRETARÍA” se comprometen a solucionar de común acuerdo y de buena fe las controversias que se susciten entre ellas relacionadas con la interpretación y/o ejecución del presente Convenio.</w:t>
      </w:r>
    </w:p>
    <w:p w14:paraId="1F0546E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el caso de resultar ello imposible, se someterán a la jurisdicción de los Tribunales Federales con asiento en la Ciudad Autónoma de Buenos Aires, con renuncia expresa a cualquier otro fuero o jurisdicción que por cualquier motivo pudiera corresponderles.</w:t>
      </w:r>
    </w:p>
    <w:p w14:paraId="287E33AF"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Novena. - Consentimiento - Ley 25.326: Conforme lo normado por la ley 25.326, “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xml:space="preserve">” ratifica su consentimiento para la recolección y análisis por parte de “LA SECRETARÍA”, a los fines exclusivos del Programa, de sus datos personales </w:t>
      </w:r>
    </w:p>
    <w:p w14:paraId="0C918EA7" w14:textId="77777777" w:rsidR="00265FDA" w:rsidRPr="004B014D" w:rsidRDefault="00265FDA" w:rsidP="004B014D">
      <w:pPr>
        <w:jc w:val="both"/>
        <w:rPr>
          <w:rFonts w:ascii="Arial" w:hAnsi="Arial" w:cs="Arial"/>
          <w:sz w:val="22"/>
          <w:szCs w:val="22"/>
          <w:lang w:val="es"/>
        </w:rPr>
      </w:pPr>
    </w:p>
    <w:p w14:paraId="471A5A7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obrantes en los archivos y registros de los Organismos con los que se cruce información, según así correspondiere.</w:t>
      </w:r>
    </w:p>
    <w:p w14:paraId="590E1B44"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 Domicilios: Los respectivos domicilios físicos y electrónicos indicados en el presente se consideran constituidos para todos los efectos legales judiciales o extrajudiciales del presente, mientras no se comunique su modificación expresamente y por medio fehaciente.</w:t>
      </w:r>
    </w:p>
    <w:p w14:paraId="0D38DFD7"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Primera. - Entrada en Vigencia: El presente Convenio entrará en vigencia, una vez aprobado por acto administrativo en jurisdicción de “LA SECRETARÍA”, previo cumplimiento de los requisitos legales, administrativos y procedimentales internos vigentes, y debidamente comunicado al correo electrónico que consta en el Anexo.</w:t>
      </w:r>
    </w:p>
    <w:p w14:paraId="59EFF04E"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 presente Documento no contará con valor alguno hasta tanto se suscriba el acto citado.</w:t>
      </w:r>
    </w:p>
    <w:p w14:paraId="64E2B8D3" w14:textId="77777777" w:rsidR="00265FDA" w:rsidRPr="004B014D" w:rsidRDefault="00265FDA" w:rsidP="004B014D">
      <w:pPr>
        <w:jc w:val="both"/>
        <w:rPr>
          <w:rFonts w:ascii="Arial" w:hAnsi="Arial" w:cs="Arial"/>
          <w:sz w:val="22"/>
          <w:szCs w:val="22"/>
          <w:lang w:val="es"/>
        </w:rPr>
      </w:pPr>
    </w:p>
    <w:p w14:paraId="68D96458"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Segunda. - Responsable sustituto: Ante la eventualidad de imposibilidad de proseguir la administración por parte del responsable titular citado en el ANEXO por el causal que fuere, “</w:t>
      </w:r>
      <w:r w:rsidR="00EA5739">
        <w:rPr>
          <w:rFonts w:ascii="Arial" w:hAnsi="Arial" w:cs="Arial"/>
          <w:sz w:val="22"/>
          <w:szCs w:val="22"/>
          <w:lang w:val="es"/>
        </w:rPr>
        <w:t>{{ informe.admision.comedor.organizacion.subtipo_entidad }}</w:t>
      </w:r>
      <w:r w:rsidRPr="004B014D">
        <w:rPr>
          <w:rFonts w:ascii="Arial" w:hAnsi="Arial" w:cs="Arial"/>
          <w:sz w:val="22"/>
          <w:szCs w:val="22"/>
          <w:lang w:val="es"/>
        </w:rPr>
        <w:t>” podrá designar un sustituto, con arreglo mediante Nota comunicativa indicativa de dicha situación.</w:t>
      </w:r>
    </w:p>
    <w:p w14:paraId="76EB812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ambos casos, se le asignará una tarjeta al sustituto quien se subrogará en las obligaciones asumidas por su antecesor.</w:t>
      </w:r>
    </w:p>
    <w:p w14:paraId="43C762D4" w14:textId="77777777" w:rsidR="00265FDA" w:rsidRPr="004B014D" w:rsidRDefault="00265FDA" w:rsidP="004B014D">
      <w:pPr>
        <w:jc w:val="both"/>
        <w:rPr>
          <w:rFonts w:ascii="Arial" w:hAnsi="Arial" w:cs="Arial"/>
          <w:sz w:val="22"/>
          <w:szCs w:val="22"/>
          <w:lang w:val="es"/>
        </w:rPr>
      </w:pPr>
    </w:p>
    <w:p w14:paraId="532743F1"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prueba de conformidad, se suscriben dos (2) ejemplares de un mismo tenor y a un solo efecto en la Ciudad Autónoma de Buenos Aires, en la siguiente fecha:</w:t>
      </w:r>
    </w:p>
    <w:p w14:paraId="24666818" w14:textId="77777777" w:rsidR="00265FDA" w:rsidRPr="004B014D" w:rsidRDefault="00265FDA" w:rsidP="004B014D">
      <w:pPr>
        <w:jc w:val="both"/>
        <w:rPr>
          <w:rFonts w:ascii="Arial" w:hAnsi="Arial" w:cs="Arial"/>
          <w:sz w:val="22"/>
          <w:szCs w:val="22"/>
          <w:lang w:val="es"/>
        </w:rPr>
      </w:pPr>
    </w:p>
    <w:p w14:paraId="07B417A5" w14:textId="77777777"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14:paraId="22FBCDE4" w14:textId="77777777"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14:paraId="5E9F9C7E" w14:textId="77777777" w:rsidTr="007C7BE7">
        <w:trPr>
          <w:trHeight w:val="458"/>
        </w:trPr>
        <w:tc>
          <w:tcPr>
            <w:tcW w:w="4391" w:type="dxa"/>
            <w:shd w:val="clear" w:color="auto" w:fill="FFFFFF"/>
          </w:tcPr>
          <w:p w14:paraId="3116591A" w14:textId="27D3B29B" w:rsidR="00265FDA" w:rsidRPr="00265FDA" w:rsidRDefault="00294142"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Pr>
                <w:rFonts w:ascii="Arial" w:eastAsia="Arial" w:hAnsi="Arial" w:cs="Arial"/>
                <w:color w:val="000000"/>
                <w:kern w:val="0"/>
                <w:sz w:val="22"/>
                <w:szCs w:val="22"/>
                <w:lang w:val="es"/>
                <w14:ligatures w14:val="none"/>
              </w:rPr>
              <w:t>Expediente</w:t>
            </w:r>
          </w:p>
        </w:tc>
        <w:tc>
          <w:tcPr>
            <w:tcW w:w="5472" w:type="dxa"/>
            <w:shd w:val="clear" w:color="auto" w:fill="FFFFFF"/>
          </w:tcPr>
          <w:p w14:paraId="416519E7" w14:textId="77777777"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r w:rsidRPr="001F2E7C">
              <w:rPr>
                <w:rFonts w:ascii="Arial" w:hAnsi="Arial" w:cs="Arial"/>
                <w:sz w:val="22"/>
                <w:szCs w:val="22"/>
              </w:rPr>
              <w:t>{{ informe.expediente_nro }}</w:t>
            </w:r>
          </w:p>
        </w:tc>
      </w:tr>
      <w:tr w:rsidR="00B203E7" w:rsidRPr="00265FDA" w14:paraId="25C255F9" w14:textId="77777777" w:rsidTr="007C7BE7">
        <w:trPr>
          <w:trHeight w:val="458"/>
        </w:trPr>
        <w:tc>
          <w:tcPr>
            <w:tcW w:w="4391" w:type="dxa"/>
            <w:shd w:val="clear" w:color="auto" w:fill="FFFFFF"/>
          </w:tcPr>
          <w:p w14:paraId="2C4364FE"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14:paraId="3086283C" w14:textId="77777777"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informe.nombre_espacio }}</w:t>
            </w:r>
          </w:p>
        </w:tc>
      </w:tr>
      <w:tr w:rsidR="00B203E7" w:rsidRPr="00265FDA" w14:paraId="3B9507A1" w14:textId="77777777" w:rsidTr="007C7BE7">
        <w:trPr>
          <w:trHeight w:val="458"/>
        </w:trPr>
        <w:tc>
          <w:tcPr>
            <w:tcW w:w="4391" w:type="dxa"/>
            <w:shd w:val="clear" w:color="auto" w:fill="FFFFFF"/>
          </w:tcPr>
          <w:p w14:paraId="2B68F292" w14:textId="77777777"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14:paraId="742E9EF5" w14:textId="77777777"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informe.tipo_espacio }}</w:t>
            </w:r>
          </w:p>
        </w:tc>
      </w:tr>
      <w:tr w:rsidR="007C7BE7" w:rsidRPr="00265FDA" w14:paraId="46036521" w14:textId="77777777" w:rsidTr="007C7BE7">
        <w:trPr>
          <w:trHeight w:val="458"/>
        </w:trPr>
        <w:tc>
          <w:tcPr>
            <w:tcW w:w="4391" w:type="dxa"/>
            <w:shd w:val="clear" w:color="auto" w:fill="FFFFFF"/>
          </w:tcPr>
          <w:p w14:paraId="5F52713F" w14:textId="77777777"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78CF5BD8" w14:textId="77777777"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informe.domicilio_espacio }}</w:t>
            </w:r>
          </w:p>
        </w:tc>
      </w:tr>
      <w:tr w:rsidR="00B203E7" w:rsidRPr="00265FDA" w14:paraId="4CFB72BC" w14:textId="77777777" w:rsidTr="007C7BE7">
        <w:trPr>
          <w:trHeight w:val="458"/>
        </w:trPr>
        <w:tc>
          <w:tcPr>
            <w:tcW w:w="4391" w:type="dxa"/>
            <w:shd w:val="clear" w:color="auto" w:fill="FFFFFF"/>
          </w:tcPr>
          <w:p w14:paraId="0B4B7FFA" w14:textId="77777777"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14:paraId="6A795D41" w14:textId="77777777"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informe.domicilio_electronico_espacio }}</w:t>
            </w:r>
          </w:p>
        </w:tc>
      </w:tr>
      <w:tr w:rsidR="00B203E7" w:rsidRPr="00265FDA" w14:paraId="3311D946" w14:textId="77777777" w:rsidTr="007C7BE7">
        <w:trPr>
          <w:trHeight w:val="537"/>
        </w:trPr>
        <w:tc>
          <w:tcPr>
            <w:tcW w:w="9863" w:type="dxa"/>
            <w:gridSpan w:val="2"/>
            <w:shd w:val="clear" w:color="auto" w:fill="FFFFFF"/>
          </w:tcPr>
          <w:p w14:paraId="656D7441" w14:textId="77777777"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14:paraId="41393591" w14:textId="77777777" w:rsidTr="0072373E">
        <w:trPr>
          <w:trHeight w:val="515"/>
        </w:trPr>
        <w:tc>
          <w:tcPr>
            <w:tcW w:w="4391" w:type="dxa"/>
            <w:shd w:val="clear" w:color="auto" w:fill="FFFFFF"/>
          </w:tcPr>
          <w:p w14:paraId="4EC92F57" w14:textId="77777777"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14:paraId="1729FF70"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informe.responsable_tarjeta_nombre }}</w:t>
            </w:r>
          </w:p>
        </w:tc>
      </w:tr>
      <w:tr w:rsidR="007C7BE7" w:rsidRPr="00265FDA" w14:paraId="3E63540C" w14:textId="77777777" w:rsidTr="00DB7C71">
        <w:trPr>
          <w:trHeight w:val="515"/>
        </w:trPr>
        <w:tc>
          <w:tcPr>
            <w:tcW w:w="4391" w:type="dxa"/>
            <w:shd w:val="clear" w:color="auto" w:fill="FFFFFF"/>
          </w:tcPr>
          <w:p w14:paraId="4AC8D943" w14:textId="77777777"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14:paraId="1643B429"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w:t>
            </w:r>
            <w:r w:rsidRPr="007C7BE7">
              <w:rPr>
                <w:rFonts w:ascii="Arial" w:hAnsi="Arial" w:cs="Arial"/>
                <w:sz w:val="22"/>
                <w:szCs w:val="22"/>
              </w:rPr>
              <w:t>responsable_tarjeta_cuit</w:t>
            </w:r>
            <w:r w:rsidRPr="008B2B8E">
              <w:rPr>
                <w:rFonts w:ascii="Arial" w:hAnsi="Arial" w:cs="Arial"/>
                <w:sz w:val="22"/>
                <w:szCs w:val="22"/>
              </w:rPr>
              <w:t xml:space="preserve"> }}</w:t>
            </w:r>
          </w:p>
        </w:tc>
      </w:tr>
      <w:tr w:rsidR="007C7BE7" w:rsidRPr="00265FDA" w14:paraId="5DC7A187" w14:textId="77777777" w:rsidTr="00731B7D">
        <w:trPr>
          <w:trHeight w:val="515"/>
        </w:trPr>
        <w:tc>
          <w:tcPr>
            <w:tcW w:w="4391" w:type="dxa"/>
            <w:shd w:val="clear" w:color="auto" w:fill="FFFFFF"/>
          </w:tcPr>
          <w:p w14:paraId="039C3152"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1A1CCBEA"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informe.responsable_tarjeta_domicilio }}</w:t>
            </w:r>
          </w:p>
        </w:tc>
      </w:tr>
      <w:tr w:rsidR="007C7BE7" w:rsidRPr="00265FDA" w14:paraId="63894E54" w14:textId="77777777" w:rsidTr="006C0577">
        <w:trPr>
          <w:trHeight w:val="515"/>
        </w:trPr>
        <w:tc>
          <w:tcPr>
            <w:tcW w:w="4391" w:type="dxa"/>
            <w:shd w:val="clear" w:color="auto" w:fill="FFFFFF"/>
          </w:tcPr>
          <w:p w14:paraId="4E8CA9DC"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14:paraId="055D3365"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informe.responsable_tarjeta_mail }}</w:t>
            </w:r>
          </w:p>
        </w:tc>
      </w:tr>
      <w:tr w:rsidR="00B203E7" w:rsidRPr="00265FDA" w14:paraId="5A109D4A" w14:textId="77777777" w:rsidTr="007C7BE7">
        <w:trPr>
          <w:trHeight w:val="515"/>
        </w:trPr>
        <w:tc>
          <w:tcPr>
            <w:tcW w:w="4391" w:type="dxa"/>
            <w:shd w:val="clear" w:color="auto" w:fill="FFFFFF"/>
          </w:tcPr>
          <w:p w14:paraId="258EE5E7" w14:textId="77777777"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14:paraId="76168C48"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r>
              <w:rPr>
                <w:rFonts w:ascii="Arial" w:hAnsi="Arial" w:cs="Arial"/>
                <w:sz w:val="22"/>
                <w:szCs w:val="22"/>
              </w:rPr>
              <w:t>informe.total_acreditaciones</w:t>
            </w:r>
            <w:r w:rsidRPr="008B2B8E">
              <w:rPr>
                <w:rFonts w:ascii="Arial" w:hAnsi="Arial" w:cs="Arial"/>
                <w:sz w:val="22"/>
                <w:szCs w:val="22"/>
              </w:rPr>
              <w:t xml:space="preserve"> }}</w:t>
            </w:r>
          </w:p>
        </w:tc>
      </w:tr>
      <w:tr w:rsidR="00B203E7" w:rsidRPr="00265FDA" w14:paraId="55C746A5" w14:textId="77777777" w:rsidTr="007C7BE7">
        <w:trPr>
          <w:trHeight w:val="515"/>
        </w:trPr>
        <w:tc>
          <w:tcPr>
            <w:tcW w:w="4391" w:type="dxa"/>
            <w:shd w:val="clear" w:color="auto" w:fill="FFFFFF"/>
          </w:tcPr>
          <w:p w14:paraId="4A6F18E4"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14:paraId="231ACA15"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r>
              <w:rPr>
                <w:rFonts w:ascii="Arial" w:hAnsi="Arial" w:cs="Arial"/>
                <w:sz w:val="22"/>
                <w:szCs w:val="22"/>
              </w:rPr>
              <w:t>informe.plazo_ejecucion</w:t>
            </w:r>
            <w:r w:rsidRPr="008B2B8E">
              <w:rPr>
                <w:rFonts w:ascii="Arial" w:hAnsi="Arial" w:cs="Arial"/>
                <w:sz w:val="22"/>
                <w:szCs w:val="22"/>
              </w:rPr>
              <w:t xml:space="preserve"> }}</w:t>
            </w:r>
          </w:p>
        </w:tc>
      </w:tr>
    </w:tbl>
    <w:p w14:paraId="58EDF890" w14:textId="77777777" w:rsidR="00265FDA" w:rsidRPr="004B014D" w:rsidRDefault="00265FDA" w:rsidP="004B014D">
      <w:pPr>
        <w:jc w:val="both"/>
        <w:rPr>
          <w:rFonts w:ascii="Arial" w:hAnsi="Arial" w:cs="Arial"/>
          <w:sz w:val="22"/>
          <w:szCs w:val="22"/>
          <w:lang w:val="es"/>
        </w:rPr>
      </w:pPr>
    </w:p>
    <w:p w14:paraId="3C65973C"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14:paraId="2067BA5B" w14:textId="77777777"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14:paraId="4F203A12" w14:textId="77777777" w:rsidTr="007C7BE7">
        <w:trPr>
          <w:trHeight w:val="409"/>
        </w:trPr>
        <w:tc>
          <w:tcPr>
            <w:tcW w:w="1000" w:type="pct"/>
            <w:shd w:val="clear" w:color="auto" w:fill="000000" w:themeFill="text1"/>
            <w:vAlign w:val="center"/>
          </w:tcPr>
          <w:p w14:paraId="4664FB91" w14:textId="77777777"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14:paraId="2B13C098"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14:paraId="2FD055AC"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14:paraId="667361C7"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14:paraId="737AF544"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14:paraId="322B8293" w14:textId="77777777" w:rsidTr="007C7BE7">
        <w:trPr>
          <w:trHeight w:val="409"/>
        </w:trPr>
        <w:tc>
          <w:tcPr>
            <w:tcW w:w="1000" w:type="pct"/>
            <w:vAlign w:val="center"/>
          </w:tcPr>
          <w:p w14:paraId="2260B4DC"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14:paraId="73071A1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informe.aprobadas_desayuno_lunes }}</w:t>
            </w:r>
          </w:p>
        </w:tc>
        <w:tc>
          <w:tcPr>
            <w:tcW w:w="1000" w:type="pct"/>
            <w:vAlign w:val="center"/>
          </w:tcPr>
          <w:p w14:paraId="72819B3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informe.aprobadas_almuerzo_lunes }}</w:t>
            </w:r>
          </w:p>
        </w:tc>
        <w:tc>
          <w:tcPr>
            <w:tcW w:w="1000" w:type="pct"/>
            <w:vAlign w:val="center"/>
          </w:tcPr>
          <w:p w14:paraId="712D1866"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informe.aprobadas_merienda_lunes }}</w:t>
            </w:r>
          </w:p>
        </w:tc>
        <w:tc>
          <w:tcPr>
            <w:tcW w:w="1002" w:type="pct"/>
            <w:vAlign w:val="center"/>
          </w:tcPr>
          <w:p w14:paraId="6A0DE588"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informe.aprobadas_cena_lunes }}</w:t>
            </w:r>
          </w:p>
        </w:tc>
      </w:tr>
      <w:tr w:rsidR="007C7BE7" w:rsidRPr="007C7BE7" w14:paraId="10E6786E" w14:textId="77777777" w:rsidTr="007C7BE7">
        <w:trPr>
          <w:trHeight w:val="385"/>
        </w:trPr>
        <w:tc>
          <w:tcPr>
            <w:tcW w:w="1000" w:type="pct"/>
            <w:vAlign w:val="center"/>
          </w:tcPr>
          <w:p w14:paraId="4A3D1805"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Martes</w:t>
            </w:r>
          </w:p>
        </w:tc>
        <w:tc>
          <w:tcPr>
            <w:tcW w:w="1000" w:type="pct"/>
            <w:vAlign w:val="center"/>
          </w:tcPr>
          <w:p w14:paraId="24CF50C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informe.aprobadas_desayuno_martes }}</w:t>
            </w:r>
          </w:p>
        </w:tc>
        <w:tc>
          <w:tcPr>
            <w:tcW w:w="1000" w:type="pct"/>
            <w:vAlign w:val="center"/>
          </w:tcPr>
          <w:p w14:paraId="4059ED4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informe.aprobadas_almuerzo_martes }}</w:t>
            </w:r>
          </w:p>
        </w:tc>
        <w:tc>
          <w:tcPr>
            <w:tcW w:w="1000" w:type="pct"/>
            <w:vAlign w:val="center"/>
          </w:tcPr>
          <w:p w14:paraId="54EFBB17"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informe.aprobadas_merienda_martes }}</w:t>
            </w:r>
          </w:p>
        </w:tc>
        <w:tc>
          <w:tcPr>
            <w:tcW w:w="1002" w:type="pct"/>
            <w:vAlign w:val="center"/>
          </w:tcPr>
          <w:p w14:paraId="0BE95174"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informe.aprobadas_cena_martes }}</w:t>
            </w:r>
          </w:p>
        </w:tc>
      </w:tr>
      <w:tr w:rsidR="007C7BE7" w:rsidRPr="007C7BE7" w14:paraId="00D264E0" w14:textId="77777777" w:rsidTr="007C7BE7">
        <w:trPr>
          <w:trHeight w:val="409"/>
        </w:trPr>
        <w:tc>
          <w:tcPr>
            <w:tcW w:w="1000" w:type="pct"/>
            <w:vAlign w:val="center"/>
          </w:tcPr>
          <w:p w14:paraId="74A6CAA8"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Miercoles</w:t>
            </w:r>
          </w:p>
        </w:tc>
        <w:tc>
          <w:tcPr>
            <w:tcW w:w="1000" w:type="pct"/>
            <w:vAlign w:val="center"/>
          </w:tcPr>
          <w:p w14:paraId="3DB97FC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informe.aprobadas_desayuno_miercoles }}</w:t>
            </w:r>
          </w:p>
        </w:tc>
        <w:tc>
          <w:tcPr>
            <w:tcW w:w="1000" w:type="pct"/>
            <w:vAlign w:val="center"/>
          </w:tcPr>
          <w:p w14:paraId="10689D3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informe.aprobadas_almuerzo_miercoles }}</w:t>
            </w:r>
          </w:p>
        </w:tc>
        <w:tc>
          <w:tcPr>
            <w:tcW w:w="1000" w:type="pct"/>
            <w:vAlign w:val="center"/>
          </w:tcPr>
          <w:p w14:paraId="1862F96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informe.aprobadas_merienda_miercoles }}</w:t>
            </w:r>
          </w:p>
        </w:tc>
        <w:tc>
          <w:tcPr>
            <w:tcW w:w="1002" w:type="pct"/>
            <w:vAlign w:val="center"/>
          </w:tcPr>
          <w:p w14:paraId="2805C7E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informe.aprobadas_cena_miercoles }}</w:t>
            </w:r>
          </w:p>
        </w:tc>
      </w:tr>
      <w:tr w:rsidR="007C7BE7" w:rsidRPr="007C7BE7" w14:paraId="388DC17D" w14:textId="77777777" w:rsidTr="007C7BE7">
        <w:trPr>
          <w:trHeight w:val="409"/>
        </w:trPr>
        <w:tc>
          <w:tcPr>
            <w:tcW w:w="1000" w:type="pct"/>
            <w:vAlign w:val="center"/>
          </w:tcPr>
          <w:p w14:paraId="2274A03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Jueves</w:t>
            </w:r>
          </w:p>
        </w:tc>
        <w:tc>
          <w:tcPr>
            <w:tcW w:w="1000" w:type="pct"/>
            <w:vAlign w:val="center"/>
          </w:tcPr>
          <w:p w14:paraId="6F32683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informe.aprobadas_desayuno_jueves }}</w:t>
            </w:r>
          </w:p>
        </w:tc>
        <w:tc>
          <w:tcPr>
            <w:tcW w:w="1000" w:type="pct"/>
            <w:vAlign w:val="center"/>
          </w:tcPr>
          <w:p w14:paraId="7BD416D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informe.aprobadas_almuerzo_jueves }}</w:t>
            </w:r>
          </w:p>
        </w:tc>
        <w:tc>
          <w:tcPr>
            <w:tcW w:w="1000" w:type="pct"/>
            <w:vAlign w:val="center"/>
          </w:tcPr>
          <w:p w14:paraId="127C77F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informe.aprobadas_merienda_jueves }}</w:t>
            </w:r>
          </w:p>
        </w:tc>
        <w:tc>
          <w:tcPr>
            <w:tcW w:w="1002" w:type="pct"/>
            <w:vAlign w:val="center"/>
          </w:tcPr>
          <w:p w14:paraId="4C140EE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informe.aprobadas_cena_jueves }}</w:t>
            </w:r>
          </w:p>
        </w:tc>
      </w:tr>
      <w:tr w:rsidR="007C7BE7" w:rsidRPr="007C7BE7" w14:paraId="386B3A9F" w14:textId="77777777" w:rsidTr="007C7BE7">
        <w:trPr>
          <w:trHeight w:val="409"/>
        </w:trPr>
        <w:tc>
          <w:tcPr>
            <w:tcW w:w="1000" w:type="pct"/>
            <w:vAlign w:val="center"/>
          </w:tcPr>
          <w:p w14:paraId="3144AA0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14:paraId="323AE126"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informe.aprobadas_desayuno_viernes }}</w:t>
            </w:r>
          </w:p>
        </w:tc>
        <w:tc>
          <w:tcPr>
            <w:tcW w:w="1000" w:type="pct"/>
            <w:vAlign w:val="center"/>
          </w:tcPr>
          <w:p w14:paraId="17DC4127"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informe.aprobadas_almuerzo_viernes }}</w:t>
            </w:r>
          </w:p>
        </w:tc>
        <w:tc>
          <w:tcPr>
            <w:tcW w:w="1000" w:type="pct"/>
            <w:vAlign w:val="center"/>
          </w:tcPr>
          <w:p w14:paraId="77BC408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informe.aprobadas_merienda_viernes }}</w:t>
            </w:r>
          </w:p>
        </w:tc>
        <w:tc>
          <w:tcPr>
            <w:tcW w:w="1002" w:type="pct"/>
            <w:vAlign w:val="center"/>
          </w:tcPr>
          <w:p w14:paraId="0C050A5D"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informe.aprobadas_cena_viernes }}</w:t>
            </w:r>
          </w:p>
        </w:tc>
      </w:tr>
      <w:tr w:rsidR="007C7BE7" w:rsidRPr="007C7BE7" w14:paraId="70DFA5DA" w14:textId="77777777" w:rsidTr="007C7BE7">
        <w:trPr>
          <w:trHeight w:val="385"/>
        </w:trPr>
        <w:tc>
          <w:tcPr>
            <w:tcW w:w="1000" w:type="pct"/>
            <w:vAlign w:val="center"/>
          </w:tcPr>
          <w:p w14:paraId="04B4BF61"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14:paraId="251EA90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informe.aprobadas_desayuno_sabado }}</w:t>
            </w:r>
          </w:p>
        </w:tc>
        <w:tc>
          <w:tcPr>
            <w:tcW w:w="1000" w:type="pct"/>
            <w:vAlign w:val="center"/>
          </w:tcPr>
          <w:p w14:paraId="2446711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informe.aprobadas_almuerzo_sabado }}</w:t>
            </w:r>
          </w:p>
        </w:tc>
        <w:tc>
          <w:tcPr>
            <w:tcW w:w="1000" w:type="pct"/>
            <w:vAlign w:val="center"/>
          </w:tcPr>
          <w:p w14:paraId="3D6E590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informe.aprobadas_merienda_sabado }}</w:t>
            </w:r>
          </w:p>
        </w:tc>
        <w:tc>
          <w:tcPr>
            <w:tcW w:w="1002" w:type="pct"/>
            <w:vAlign w:val="center"/>
          </w:tcPr>
          <w:p w14:paraId="4D592B5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informe.aprobadas_cena_sabado }}</w:t>
            </w:r>
          </w:p>
        </w:tc>
      </w:tr>
      <w:tr w:rsidR="007C7BE7" w:rsidRPr="007C7BE7" w14:paraId="57964D65" w14:textId="77777777" w:rsidTr="007C7BE7">
        <w:trPr>
          <w:trHeight w:val="385"/>
        </w:trPr>
        <w:tc>
          <w:tcPr>
            <w:tcW w:w="1000" w:type="pct"/>
            <w:vAlign w:val="center"/>
          </w:tcPr>
          <w:p w14:paraId="4EEA9DD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14:paraId="19B5646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informe.aprobadas_desayuno_domingo }}</w:t>
            </w:r>
          </w:p>
        </w:tc>
        <w:tc>
          <w:tcPr>
            <w:tcW w:w="1000" w:type="pct"/>
            <w:vAlign w:val="center"/>
          </w:tcPr>
          <w:p w14:paraId="5EDA429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informe.aprobadas_almuerzo_domingo }}</w:t>
            </w:r>
          </w:p>
        </w:tc>
        <w:tc>
          <w:tcPr>
            <w:tcW w:w="1000" w:type="pct"/>
            <w:vAlign w:val="center"/>
          </w:tcPr>
          <w:p w14:paraId="763AC13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informe.aprobadas_merienda_domingo }}</w:t>
            </w:r>
          </w:p>
        </w:tc>
        <w:tc>
          <w:tcPr>
            <w:tcW w:w="1002" w:type="pct"/>
            <w:vAlign w:val="center"/>
          </w:tcPr>
          <w:p w14:paraId="4713A463"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informe.aprobadas_cena_domingo }}</w:t>
            </w:r>
          </w:p>
        </w:tc>
      </w:tr>
    </w:tbl>
    <w:p w14:paraId="3C23F6F4" w14:textId="77777777" w:rsidR="00265FDA" w:rsidRDefault="00265FDA" w:rsidP="004B014D">
      <w:pPr>
        <w:jc w:val="both"/>
        <w:rPr>
          <w:rFonts w:ascii="Arial" w:hAnsi="Arial" w:cs="Arial"/>
          <w:b/>
          <w:sz w:val="22"/>
          <w:szCs w:val="22"/>
          <w:lang w:val="es"/>
        </w:rPr>
      </w:pPr>
    </w:p>
    <w:p w14:paraId="4AC5D19F"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14:paraId="22079894"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ANEXO I – INFORME DE MÓDULOS Y BENEFICIARIOS</w:t>
      </w:r>
    </w:p>
    <w:p w14:paraId="18753B1D"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14:paraId="646976BD" w14:textId="77777777"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2068FA2A" wp14:editId="7651CE55">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14:paraId="3CFD1B22"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*Suma de desayunos y meriendas suministrados por </w:t>
      </w:r>
      <w:proofErr w:type="gramStart"/>
      <w:r w:rsidRPr="004B014D">
        <w:rPr>
          <w:rFonts w:ascii="Arial" w:hAnsi="Arial" w:cs="Arial"/>
          <w:sz w:val="22"/>
          <w:szCs w:val="22"/>
          <w:lang w:val="es"/>
        </w:rPr>
        <w:t>día  *</w:t>
      </w:r>
      <w:proofErr w:type="gramEnd"/>
      <w:r w:rsidRPr="004B014D">
        <w:rPr>
          <w:rFonts w:ascii="Arial" w:hAnsi="Arial" w:cs="Arial"/>
          <w:sz w:val="22"/>
          <w:szCs w:val="22"/>
          <w:lang w:val="es"/>
        </w:rPr>
        <w:t>*Suma de almuerzos y cenas suministrados por día</w:t>
      </w:r>
    </w:p>
    <w:p w14:paraId="5506C57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cantidad de Módulos de Fortalecimiento suministrados a los beneficiarios alcanzó la totalidad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(A)</w:t>
      </w:r>
      <w:r w:rsidRPr="004B014D">
        <w:rPr>
          <w:rFonts w:ascii="Arial" w:hAnsi="Arial" w:cs="Arial"/>
          <w:sz w:val="22"/>
          <w:szCs w:val="22"/>
          <w:u w:val="single"/>
          <w:lang w:val="es"/>
        </w:rPr>
        <w:t xml:space="preserve">   </w:t>
      </w:r>
      <w:proofErr w:type="gramEnd"/>
      <w:r w:rsidRPr="004B014D">
        <w:rPr>
          <w:rFonts w:ascii="Arial" w:hAnsi="Arial" w:cs="Arial"/>
          <w:sz w:val="22"/>
          <w:szCs w:val="22"/>
          <w:lang w:val="es"/>
        </w:rPr>
        <w:t>para desayuno/merienda y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w:t>
      </w:r>
      <w:proofErr w:type="gramEnd"/>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14:paraId="7FD21F1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14:paraId="3AFFFD1D"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14:paraId="461C84D1" w14:textId="77777777" w:rsidTr="003E5F4D">
        <w:trPr>
          <w:trHeight w:val="902"/>
        </w:trPr>
        <w:tc>
          <w:tcPr>
            <w:tcW w:w="5594" w:type="dxa"/>
          </w:tcPr>
          <w:p w14:paraId="099E2545" w14:textId="77777777" w:rsidR="007C7BE7" w:rsidRPr="003E5F4D" w:rsidRDefault="007C7BE7" w:rsidP="003E5F4D">
            <w:pPr>
              <w:jc w:val="center"/>
              <w:rPr>
                <w:rFonts w:ascii="Arial" w:hAnsi="Arial" w:cs="Arial"/>
                <w:b/>
                <w:sz w:val="20"/>
                <w:szCs w:val="20"/>
                <w:lang w:val="es"/>
              </w:rPr>
            </w:pPr>
          </w:p>
        </w:tc>
        <w:tc>
          <w:tcPr>
            <w:tcW w:w="5321" w:type="dxa"/>
          </w:tcPr>
          <w:p w14:paraId="1308727B" w14:textId="77777777" w:rsidR="007C7BE7" w:rsidRPr="003E5F4D" w:rsidRDefault="007C7BE7" w:rsidP="003E5F4D">
            <w:pPr>
              <w:jc w:val="center"/>
              <w:rPr>
                <w:rFonts w:ascii="Arial" w:hAnsi="Arial" w:cs="Arial"/>
                <w:b/>
                <w:sz w:val="20"/>
                <w:szCs w:val="20"/>
                <w:lang w:val="es"/>
              </w:rPr>
            </w:pPr>
          </w:p>
        </w:tc>
      </w:tr>
      <w:tr w:rsidR="007C7BE7" w14:paraId="30D04C88" w14:textId="77777777" w:rsidTr="003E5F4D">
        <w:tc>
          <w:tcPr>
            <w:tcW w:w="5594" w:type="dxa"/>
          </w:tcPr>
          <w:p w14:paraId="4F201F3D"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14:paraId="1E5B54C8"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14:paraId="15D9791E" w14:textId="77777777" w:rsidTr="003E5F4D">
        <w:trPr>
          <w:trHeight w:val="1032"/>
        </w:trPr>
        <w:tc>
          <w:tcPr>
            <w:tcW w:w="5594" w:type="dxa"/>
          </w:tcPr>
          <w:p w14:paraId="4214C902" w14:textId="77777777" w:rsidR="003E5F4D" w:rsidRPr="003E5F4D" w:rsidRDefault="003E5F4D" w:rsidP="003E5F4D">
            <w:pPr>
              <w:jc w:val="center"/>
              <w:rPr>
                <w:rFonts w:ascii="Arial" w:hAnsi="Arial" w:cs="Arial"/>
                <w:b/>
                <w:sz w:val="20"/>
                <w:szCs w:val="20"/>
                <w:lang w:val="es"/>
              </w:rPr>
            </w:pPr>
          </w:p>
        </w:tc>
        <w:tc>
          <w:tcPr>
            <w:tcW w:w="5321" w:type="dxa"/>
          </w:tcPr>
          <w:p w14:paraId="32703622" w14:textId="77777777" w:rsidR="003E5F4D" w:rsidRPr="003E5F4D" w:rsidRDefault="003E5F4D" w:rsidP="003E5F4D">
            <w:pPr>
              <w:jc w:val="center"/>
              <w:rPr>
                <w:rFonts w:ascii="Arial" w:hAnsi="Arial" w:cs="Arial"/>
                <w:b/>
                <w:sz w:val="20"/>
                <w:szCs w:val="20"/>
                <w:lang w:val="es"/>
              </w:rPr>
            </w:pPr>
          </w:p>
        </w:tc>
      </w:tr>
      <w:tr w:rsidR="007C7BE7" w14:paraId="3D13A00D" w14:textId="77777777" w:rsidTr="003E5F4D">
        <w:tc>
          <w:tcPr>
            <w:tcW w:w="5594" w:type="dxa"/>
          </w:tcPr>
          <w:p w14:paraId="5308214E"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14:paraId="79F28A05" w14:textId="77777777"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14:paraId="68A5D61A" w14:textId="77777777" w:rsidR="007C7BE7" w:rsidRPr="003E5F4D" w:rsidRDefault="007C7BE7" w:rsidP="003E5F4D">
            <w:pPr>
              <w:jc w:val="center"/>
              <w:rPr>
                <w:rFonts w:ascii="Arial" w:hAnsi="Arial" w:cs="Arial"/>
                <w:sz w:val="20"/>
                <w:szCs w:val="20"/>
                <w:lang w:val="es"/>
              </w:rPr>
            </w:pPr>
          </w:p>
        </w:tc>
      </w:tr>
    </w:tbl>
    <w:p w14:paraId="34EFEF2F" w14:textId="77777777" w:rsidR="003E5F4D" w:rsidRDefault="003E5F4D">
      <w:pPr>
        <w:rPr>
          <w:rFonts w:ascii="Arial" w:hAnsi="Arial" w:cs="Arial"/>
          <w:b/>
          <w:sz w:val="22"/>
          <w:szCs w:val="22"/>
          <w:lang w:val="es"/>
        </w:rPr>
      </w:pPr>
    </w:p>
    <w:p w14:paraId="73B7BD75" w14:textId="77777777" w:rsidR="003E5F4D" w:rsidRDefault="003E5F4D">
      <w:pPr>
        <w:rPr>
          <w:rFonts w:ascii="Arial" w:hAnsi="Arial" w:cs="Arial"/>
          <w:b/>
          <w:sz w:val="22"/>
          <w:szCs w:val="22"/>
          <w:lang w:val="es"/>
        </w:rPr>
      </w:pPr>
      <w:r>
        <w:rPr>
          <w:rFonts w:ascii="Arial" w:hAnsi="Arial" w:cs="Arial"/>
          <w:b/>
          <w:sz w:val="22"/>
          <w:szCs w:val="22"/>
          <w:lang w:val="es"/>
        </w:rPr>
        <w:br w:type="page"/>
      </w:r>
    </w:p>
    <w:p w14:paraId="6AEC141B" w14:textId="77777777" w:rsidR="003E5F4D" w:rsidRDefault="003E5F4D">
      <w:pPr>
        <w:rPr>
          <w:rFonts w:ascii="Arial" w:hAnsi="Arial" w:cs="Arial"/>
          <w:b/>
          <w:sz w:val="22"/>
          <w:szCs w:val="22"/>
          <w:lang w:val="es"/>
        </w:rPr>
      </w:pPr>
    </w:p>
    <w:p w14:paraId="7DCC5182" w14:textId="77777777"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14:paraId="225FD241" w14:textId="77777777" w:rsidR="003E5F4D" w:rsidRPr="004B014D" w:rsidRDefault="003E5F4D" w:rsidP="004B014D">
      <w:pPr>
        <w:jc w:val="both"/>
        <w:rPr>
          <w:rFonts w:ascii="Arial" w:hAnsi="Arial" w:cs="Arial"/>
          <w:b/>
          <w:sz w:val="22"/>
          <w:szCs w:val="22"/>
          <w:lang w:val="es"/>
        </w:rPr>
      </w:pPr>
    </w:p>
    <w:p w14:paraId="5111BBFD"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14:paraId="3065B17A" w14:textId="77777777"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14:paraId="4856639F"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14:paraId="35389D7C" w14:textId="77777777"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3B65921C" wp14:editId="42A30022">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14:paraId="57FE65E7" w14:textId="77777777"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14:paraId="5598302D"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4A7CFF58" w14:textId="77777777" w:rsidR="004B014D" w:rsidRPr="003E5F4D" w:rsidRDefault="004B014D" w:rsidP="003E5F4D">
      <w:pPr>
        <w:jc w:val="center"/>
        <w:rPr>
          <w:rFonts w:ascii="Arial" w:hAnsi="Arial" w:cs="Arial"/>
          <w:b/>
          <w:sz w:val="22"/>
          <w:szCs w:val="22"/>
        </w:rPr>
      </w:pPr>
      <w:r w:rsidRPr="003E5F4D">
        <w:rPr>
          <w:rFonts w:ascii="Arial" w:hAnsi="Arial" w:cs="Arial"/>
          <w:b/>
          <w:sz w:val="22"/>
          <w:szCs w:val="22"/>
        </w:rPr>
        <w:t>ANEXO III - DECLARACIÓN JURADA SOBRE APLICACIÓN DE LOS FONDOS DEL SUBSIDIO</w:t>
      </w:r>
    </w:p>
    <w:p w14:paraId="385CBA5F" w14:textId="77777777"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14:paraId="58669B76"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14:paraId="7366EC9C" w14:textId="77777777"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14:paraId="4E900858"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14:paraId="069CF290" w14:textId="77777777" w:rsidR="004B014D" w:rsidRPr="004B014D" w:rsidRDefault="004B014D" w:rsidP="004B014D">
      <w:pPr>
        <w:jc w:val="both"/>
        <w:rPr>
          <w:rFonts w:ascii="Arial" w:hAnsi="Arial" w:cs="Arial"/>
          <w:sz w:val="22"/>
          <w:szCs w:val="22"/>
        </w:rPr>
      </w:pPr>
    </w:p>
    <w:p w14:paraId="4E122294" w14:textId="77777777"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de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14:paraId="77686B61" w14:textId="77777777" w:rsidTr="004B014D">
        <w:trPr>
          <w:trHeight w:val="214"/>
        </w:trPr>
        <w:tc>
          <w:tcPr>
            <w:tcW w:w="6972" w:type="dxa"/>
          </w:tcPr>
          <w:p w14:paraId="28C55E4F"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14:paraId="36BFCEAC"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508BA5B1" w14:textId="77777777" w:rsidTr="004B014D">
        <w:trPr>
          <w:trHeight w:val="231"/>
        </w:trPr>
        <w:tc>
          <w:tcPr>
            <w:tcW w:w="6972" w:type="dxa"/>
          </w:tcPr>
          <w:p w14:paraId="7BEC72B4"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14:paraId="38F95701"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23BFC001" w14:textId="77777777" w:rsidTr="004B014D">
        <w:trPr>
          <w:trHeight w:val="231"/>
        </w:trPr>
        <w:tc>
          <w:tcPr>
            <w:tcW w:w="6972" w:type="dxa"/>
          </w:tcPr>
          <w:p w14:paraId="18605976"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14:paraId="4354B565"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58EC85F2" w14:textId="77777777" w:rsidTr="004B014D">
        <w:trPr>
          <w:trHeight w:val="197"/>
        </w:trPr>
        <w:tc>
          <w:tcPr>
            <w:tcW w:w="6972" w:type="dxa"/>
          </w:tcPr>
          <w:p w14:paraId="0E35B7D0"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14:paraId="3DD96B0C"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14:paraId="04DB85E9" w14:textId="77777777" w:rsidR="004B014D" w:rsidRPr="004B014D" w:rsidRDefault="004B014D" w:rsidP="004B014D">
      <w:pPr>
        <w:jc w:val="both"/>
        <w:rPr>
          <w:rFonts w:ascii="Arial" w:hAnsi="Arial" w:cs="Arial"/>
          <w:sz w:val="22"/>
          <w:szCs w:val="22"/>
        </w:rPr>
      </w:pPr>
    </w:p>
    <w:p w14:paraId="74ACEBD2"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respaldatorios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14:paraId="28DFCFA0"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14:paraId="2D2CFC2D"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14:paraId="31D31607"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La totalidad de la documentación original respaldatoria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(sede de la institución), a disposición de la DIRECCIÓN GENERAL DE ADMINISTRACIÓN. DPTO. DE RENDICIÓN DE CUENTAS, para su análisis y verificación en el momento que se considere oportuno y sometidas a las competencias de control previs</w:t>
      </w:r>
      <w:r w:rsidR="003E5F4D">
        <w:rPr>
          <w:rFonts w:ascii="Arial" w:hAnsi="Arial" w:cs="Arial"/>
          <w:sz w:val="22"/>
          <w:szCs w:val="22"/>
        </w:rPr>
        <w:t>tas en la Ley N° 24.156.</w:t>
      </w:r>
    </w:p>
    <w:p w14:paraId="0A00CF8E"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14:paraId="5C273939" w14:textId="77777777" w:rsidR="004B014D" w:rsidRPr="004B014D" w:rsidRDefault="004B014D" w:rsidP="004B014D">
      <w:pPr>
        <w:jc w:val="both"/>
        <w:rPr>
          <w:rFonts w:ascii="Arial" w:hAnsi="Arial" w:cs="Arial"/>
          <w:sz w:val="22"/>
          <w:szCs w:val="22"/>
        </w:rPr>
      </w:pPr>
    </w:p>
    <w:p w14:paraId="67CB3A36" w14:textId="77777777" w:rsidR="004B014D" w:rsidRDefault="004B014D" w:rsidP="004B014D">
      <w:pPr>
        <w:jc w:val="both"/>
        <w:rPr>
          <w:rFonts w:ascii="Arial" w:hAnsi="Arial" w:cs="Arial"/>
          <w:sz w:val="22"/>
          <w:szCs w:val="22"/>
        </w:rPr>
      </w:pPr>
    </w:p>
    <w:p w14:paraId="7A852924" w14:textId="77777777" w:rsidR="003E5F4D" w:rsidRDefault="003E5F4D" w:rsidP="004B014D">
      <w:pPr>
        <w:jc w:val="both"/>
        <w:rPr>
          <w:rFonts w:ascii="Arial" w:hAnsi="Arial" w:cs="Arial"/>
          <w:sz w:val="22"/>
          <w:szCs w:val="22"/>
        </w:rPr>
      </w:pPr>
    </w:p>
    <w:p w14:paraId="61885020" w14:textId="77777777" w:rsidR="003E5F4D" w:rsidRPr="004B014D" w:rsidRDefault="003E5F4D" w:rsidP="004B014D">
      <w:pPr>
        <w:jc w:val="both"/>
        <w:rPr>
          <w:rFonts w:ascii="Arial" w:hAnsi="Arial" w:cs="Arial"/>
          <w:sz w:val="22"/>
          <w:szCs w:val="22"/>
        </w:rPr>
      </w:pPr>
    </w:p>
    <w:p w14:paraId="4576B3D1" w14:textId="77777777"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14:paraId="75DD2ABF"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40BDC8B7" w14:textId="77777777"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IV - DOCUMENTACIÓN RESPALDATORIA DE LA INVERSIÓN DE LOS FONDOS DEL SUBSIDIO</w:t>
      </w:r>
    </w:p>
    <w:p w14:paraId="4BC9DA8A" w14:textId="77777777" w:rsidR="004B014D" w:rsidRPr="004B014D" w:rsidRDefault="004B014D" w:rsidP="004B014D">
      <w:pPr>
        <w:jc w:val="both"/>
        <w:rPr>
          <w:rFonts w:ascii="Arial" w:hAnsi="Arial" w:cs="Arial"/>
          <w:b/>
          <w:sz w:val="22"/>
          <w:szCs w:val="22"/>
          <w:lang w:val="es"/>
        </w:rPr>
      </w:pPr>
    </w:p>
    <w:p w14:paraId="19D1B39B"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14:paraId="1CE40220"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RESOLUCIÓN Nº:</w:t>
      </w:r>
    </w:p>
    <w:p w14:paraId="72323DAB" w14:textId="77777777" w:rsidR="004B014D" w:rsidRPr="004B014D" w:rsidRDefault="004B014D" w:rsidP="004B014D">
      <w:pPr>
        <w:jc w:val="both"/>
        <w:rPr>
          <w:rFonts w:ascii="Arial" w:hAnsi="Arial" w:cs="Arial"/>
          <w:b/>
          <w:sz w:val="22"/>
          <w:szCs w:val="22"/>
          <w:lang w:val="es"/>
        </w:rPr>
      </w:pPr>
    </w:p>
    <w:p w14:paraId="0C74C43B" w14:textId="77777777"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14:anchorId="0248E887" wp14:editId="420D4428">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14:paraId="7698CFB1" w14:textId="77777777" w:rsidR="004B014D" w:rsidRPr="004B014D" w:rsidRDefault="004B014D" w:rsidP="004B014D">
      <w:pPr>
        <w:jc w:val="both"/>
        <w:rPr>
          <w:rFonts w:ascii="Arial" w:hAnsi="Arial" w:cs="Arial"/>
          <w:sz w:val="22"/>
          <w:szCs w:val="22"/>
        </w:rPr>
      </w:pPr>
    </w:p>
    <w:p w14:paraId="5F64A559"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14:paraId="33281E7A"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14:paraId="2525EB50"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14:paraId="3AC1305C" w14:textId="77777777"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96E91" w14:textId="77777777" w:rsidR="00B47418" w:rsidRDefault="00B47418" w:rsidP="00245EBA">
      <w:pPr>
        <w:spacing w:after="0" w:line="240" w:lineRule="auto"/>
      </w:pPr>
      <w:r>
        <w:separator/>
      </w:r>
    </w:p>
  </w:endnote>
  <w:endnote w:type="continuationSeparator" w:id="0">
    <w:p w14:paraId="7C4F6AB2" w14:textId="77777777" w:rsidR="00B47418" w:rsidRDefault="00B47418"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60659" w14:textId="77777777" w:rsidR="007B2855"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697749" w:rsidRPr="00697749">
      <w:rPr>
        <w:rFonts w:ascii="Arial" w:hAnsi="Arial" w:cs="Arial"/>
        <w:noProof/>
        <w:sz w:val="22"/>
        <w:szCs w:val="22"/>
        <w:lang w:val="es-ES"/>
      </w:rPr>
      <w:t>16</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697749" w:rsidRPr="00697749">
      <w:rPr>
        <w:rFonts w:ascii="Arial" w:hAnsi="Arial" w:cs="Arial"/>
        <w:noProof/>
        <w:sz w:val="22"/>
        <w:szCs w:val="22"/>
        <w:lang w:val="es-ES"/>
      </w:rPr>
      <w:t>16</w:t>
    </w:r>
    <w:r w:rsidRPr="00F26932">
      <w:rPr>
        <w:rFonts w:ascii="Arial" w:hAnsi="Arial" w:cs="Arial"/>
        <w:sz w:val="22"/>
        <w:szCs w:val="22"/>
      </w:rPr>
      <w:fldChar w:fldCharType="end"/>
    </w:r>
  </w:p>
  <w:p w14:paraId="2CCE65AA" w14:textId="77777777" w:rsidR="007B2855" w:rsidRDefault="007B2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FAE9C" w14:textId="77777777" w:rsidR="00B47418" w:rsidRDefault="00B47418" w:rsidP="00245EBA">
      <w:pPr>
        <w:spacing w:after="0" w:line="240" w:lineRule="auto"/>
      </w:pPr>
      <w:r>
        <w:separator/>
      </w:r>
    </w:p>
  </w:footnote>
  <w:footnote w:type="continuationSeparator" w:id="0">
    <w:p w14:paraId="4AE15B21" w14:textId="77777777" w:rsidR="00B47418" w:rsidRDefault="00B47418"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14:paraId="6DAEA4B6" w14:textId="77777777" w:rsidTr="00BB1407">
      <w:trPr>
        <w:jc w:val="center"/>
      </w:trPr>
      <w:tc>
        <w:tcPr>
          <w:tcW w:w="5526" w:type="dxa"/>
          <w:vAlign w:val="center"/>
        </w:tcPr>
        <w:p w14:paraId="0D4861D9" w14:textId="77777777"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14:paraId="2CDE7802" w14:textId="77777777"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562130A0" wp14:editId="525355B9">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14:paraId="5FF1DEF7" w14:textId="77777777" w:rsidR="007B2855" w:rsidRDefault="007B2855" w:rsidP="00265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16cid:durableId="1515145897">
    <w:abstractNumId w:val="1"/>
  </w:num>
  <w:num w:numId="2" w16cid:durableId="1667127862">
    <w:abstractNumId w:val="0"/>
  </w:num>
  <w:num w:numId="3" w16cid:durableId="377900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BA"/>
    <w:rsid w:val="00046C5A"/>
    <w:rsid w:val="000D297A"/>
    <w:rsid w:val="001B43BA"/>
    <w:rsid w:val="001F2E7C"/>
    <w:rsid w:val="00245EBA"/>
    <w:rsid w:val="00265FDA"/>
    <w:rsid w:val="00266B4F"/>
    <w:rsid w:val="00294142"/>
    <w:rsid w:val="002F4C63"/>
    <w:rsid w:val="00356367"/>
    <w:rsid w:val="003608B1"/>
    <w:rsid w:val="003E03B1"/>
    <w:rsid w:val="003E5F4D"/>
    <w:rsid w:val="004B014D"/>
    <w:rsid w:val="004B2C72"/>
    <w:rsid w:val="004D2ABB"/>
    <w:rsid w:val="00532C24"/>
    <w:rsid w:val="00697749"/>
    <w:rsid w:val="00701774"/>
    <w:rsid w:val="00727D61"/>
    <w:rsid w:val="0075707E"/>
    <w:rsid w:val="007B2855"/>
    <w:rsid w:val="007C7BE7"/>
    <w:rsid w:val="00884B7B"/>
    <w:rsid w:val="008B2B8E"/>
    <w:rsid w:val="008B7685"/>
    <w:rsid w:val="008C01C7"/>
    <w:rsid w:val="009B2100"/>
    <w:rsid w:val="00A67999"/>
    <w:rsid w:val="00AC7DCE"/>
    <w:rsid w:val="00B203E7"/>
    <w:rsid w:val="00B47418"/>
    <w:rsid w:val="00BB1407"/>
    <w:rsid w:val="00BC7A58"/>
    <w:rsid w:val="00BD55DE"/>
    <w:rsid w:val="00C21233"/>
    <w:rsid w:val="00C81AA5"/>
    <w:rsid w:val="00DC0900"/>
    <w:rsid w:val="00E3671C"/>
    <w:rsid w:val="00E75DB6"/>
    <w:rsid w:val="00EA0DA4"/>
    <w:rsid w:val="00EA3DB1"/>
    <w:rsid w:val="00EA5739"/>
    <w:rsid w:val="00EE5B54"/>
    <w:rsid w:val="00F26932"/>
    <w:rsid w:val="00F45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B4CE6"/>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83EF-5E73-41CE-8F75-8688AD03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4652</Words>
  <Characters>25586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Maria Victoria Navarro</cp:lastModifiedBy>
  <cp:revision>10</cp:revision>
  <dcterms:created xsi:type="dcterms:W3CDTF">2025-10-15T01:56:00Z</dcterms:created>
  <dcterms:modified xsi:type="dcterms:W3CDTF">2025-10-27T15:16:00Z</dcterms:modified>
</cp:coreProperties>
</file>