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5E8C"/>
          <w:sz w:val="20"/>
          <w:szCs w:val="20"/>
        </w:rPr>
        <w:t xml:space="preserve">Atlas Assessment</w:t>
      </w:r>
    </w:p>
    <w:p>
      <w:pPr>
        <w:spacing w:after="40"/>
      </w:pPr>
      <w:r>
        <w:rPr>
          <w:b/>
          <w:bCs/>
          <w:sz w:val="36"/>
          <w:szCs w:val="36"/>
        </w:rPr>
        <w:t xml:space="preserve">Parent Privacy-Request Handling Policy</w:t>
      </w:r>
    </w:p>
    <w:p>
      <w:pPr>
        <w:spacing w:after="40"/>
      </w:pPr>
      <w:r>
        <w:rPr>
          <w:i/>
          <w:iCs/>
          <w:color w:val="555555"/>
          <w:sz w:val="22"/>
          <w:szCs w:val="22"/>
        </w:rPr>
        <w:t xml:space="preserve">Internal operating procedure for COPPA review, correction, deletion, and consent-withdrawal requests</w:t>
      </w:r>
    </w:p>
    <w:p>
      <w:pPr>
        <w:pBdr>
          <w:bottom w:val="single" w:color="2E5E8C" w:sz="6" w:space="1"/>
        </w:pBdr>
        <w:spacing w:after="160"/>
      </w:pPr>
      <w:r>
        <w:t xml:space="preserve"/>
      </w:r>
    </w:p>
    <w:p>
      <w:pPr>
        <w:spacing w:after="60"/>
      </w:pPr>
      <w:r>
        <w:rPr>
          <w:b/>
          <w:bCs/>
        </w:rPr>
        <w:t xml:space="preserve">Version: </w:t>
      </w:r>
      <w:r>
        <w:t xml:space="preserve">draft 1 — adapt and date on adoption</w:t>
      </w:r>
    </w:p>
    <w:p>
      <w:pPr>
        <w:spacing w:after="60"/>
      </w:pPr>
      <w:r>
        <w:rPr>
          <w:b/>
          <w:bCs/>
        </w:rPr>
        <w:t xml:space="preserve">Owner: </w:t>
      </w:r>
      <w:r>
        <w:t xml:space="preserve">[Assign — e.g., Center Director / designated Privacy Manager]</w:t>
      </w:r>
    </w:p>
    <w:p>
      <w:pPr>
        <w:spacing w:after="60"/>
      </w:pPr>
      <w:r>
        <w:rPr>
          <w:b/>
          <w:bCs/>
        </w:rPr>
        <w:t xml:space="preserve">Monitored inbox: </w:t>
      </w:r>
      <w:r>
        <w:t xml:space="preserve">privacy@samnewyork.com</w:t>
      </w:r>
    </w:p>
    <w:p>
      <w:pPr>
        <w:spacing w:after="200"/>
      </w:pPr>
      <w:r>
        <w:rPr>
          <w:b/>
          <w:bCs/>
        </w:rPr>
        <w:t xml:space="preserve">Applies to: </w:t>
      </w:r>
      <w:r>
        <w:t xml:space="preserve">All parent requests concerning a child's information collected through the Atlas assessment.</w:t>
      </w:r>
    </w:p>
    <w:p>
      <w:pPr>
        <w:pStyle w:val="Heading1"/>
      </w:pPr>
      <w:r>
        <w:t xml:space="preserve">1. Purpose</w:t>
      </w:r>
    </w:p>
    <w:p>
      <w:pPr>
        <w:spacing w:after="120"/>
      </w:pPr>
      <w:r>
        <w:t xml:space="preserve">The COPPA Disclosure and Parental Consent shown to parents promises that a parent or legal guardian may review, correct, delete, or withdraw consent for their child's information, and may request deletion at any time by contacting privacy@samnewyork.com. This policy is the internal procedure that makes that promise real. It defines who is responsible, how requests are verified, the exact steps to fulfil each request type, response timeframes, and the record that must be kept.</w:t>
      </w:r>
    </w:p>
    <w:p>
      <w:pPr>
        <w:spacing w:after="120"/>
      </w:pPr>
      <w:r>
        <w:t xml:space="preserve">This is an internal operating document. It is not legal advice and does not replace the disclosure shown to parents. If a request raises a legal question, escalate to counsel before acting.</w:t>
      </w:r>
    </w:p>
    <w:p>
      <w:pPr>
        <w:pStyle w:val="Heading1"/>
      </w:pPr>
      <w:r>
        <w:t xml:space="preserve">2. Roles and Responsibility</w:t>
      </w:r>
    </w:p>
    <w:p>
      <w:pPr>
        <w:spacing w:after="120"/>
      </w:pPr>
      <w:r>
        <w:t xml:space="preserve">A single named person owns this process so requests are never missed. A backup is named so coverage continues during absence.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Responsibility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Privacy Manager (primary)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Monitors the inbox, verifies requesters, fulfils requests, keeps the log. [Assign a named person.]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Backup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Covers all duties when the primary is unavailable. [Assign.]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Technical contact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Performs the system action for deletion / consent revocation (currently an operator-level database action, not self-serve). [Assign — e.g., the engineering contact.]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Counsel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Consulted for any request that is ambiguous, contested, involves a legal demand, or falls outside this procedure.</w:t>
            </w:r>
          </w:p>
        </w:tc>
      </w:tr>
    </w:tbl>
    <w:p>
      <w:pPr>
        <w:spacing w:after="120"/>
      </w:pPr>
    </w:p>
    <w:p>
      <w:pPr>
        <w:pStyle w:val="Heading1"/>
      </w:pPr>
      <w:r>
        <w:t xml:space="preserve">3. Monitoring the Inbox</w:t>
      </w:r>
    </w:p>
    <w:p>
      <w:pPr>
        <w:pStyle w:val="ListParagraph"/>
        <w:numPr>
          <w:ilvl w:val="0"/>
          <w:numId w:val="2"/>
        </w:numPr>
        <w:spacing w:after="60"/>
      </w:pPr>
      <w:r>
        <w:t xml:space="preserve">Check privacy@samnewyork.com at least once every business day.</w:t>
      </w:r>
    </w:p>
    <w:p>
      <w:pPr>
        <w:pStyle w:val="ListParagraph"/>
        <w:numPr>
          <w:ilvl w:val="0"/>
          <w:numId w:val="2"/>
        </w:numPr>
        <w:spacing w:after="60"/>
      </w:pPr>
      <w:r>
        <w:t xml:space="preserve">Log every request on arrival (see Section 7) before doing anything else, so nothing is lost.</w:t>
      </w:r>
    </w:p>
    <w:p>
      <w:pPr>
        <w:pStyle w:val="ListParagraph"/>
        <w:numPr>
          <w:ilvl w:val="0"/>
          <w:numId w:val="2"/>
        </w:numPr>
        <w:spacing w:after="60"/>
      </w:pPr>
      <w:r>
        <w:t xml:space="preserve">Acknowledge receipt to the parent within two business days, even if the request will take longer to complete.</w:t>
      </w:r>
    </w:p>
    <w:p>
      <w:pPr>
        <w:pStyle w:val="ListParagraph"/>
        <w:numPr>
          <w:ilvl w:val="0"/>
          <w:numId w:val="2"/>
        </w:numPr>
        <w:spacing w:after="60"/>
      </w:pPr>
      <w:r>
        <w:t xml:space="preserve">Treat anything that asks to see, change, delete, or stop the use of a child's information as a request under this policy — even if the parent does not use those exact words.</w:t>
      </w:r>
    </w:p>
    <w:p>
      <w:pPr>
        <w:pStyle w:val="Heading1"/>
      </w:pPr>
      <w:r>
        <w:t xml:space="preserve">4. Verifying the Requester</w:t>
      </w:r>
    </w:p>
    <w:p>
      <w:pPr>
        <w:spacing w:after="120"/>
      </w:pPr>
      <w:r>
        <w:t xml:space="preserve">The disclosure states that reasonable steps may be taken to verify identity before responding. Verify before acting, because these requests change or remove a child's records.</w:t>
      </w:r>
    </w:p>
    <w:p>
      <w:pPr>
        <w:pStyle w:val="ListParagraph"/>
        <w:numPr>
          <w:ilvl w:val="0"/>
          <w:numId w:val="3"/>
        </w:numPr>
        <w:spacing w:after="60"/>
      </w:pPr>
      <w:r>
        <w:t xml:space="preserve">Confirm the request comes from the email address on the parent account, OR that the person can confirm account details that match our records (parent name and the child's first name and grade as on file).</w:t>
      </w:r>
    </w:p>
    <w:p>
      <w:pPr>
        <w:pStyle w:val="ListParagraph"/>
        <w:numPr>
          <w:ilvl w:val="0"/>
          <w:numId w:val="3"/>
        </w:numPr>
        <w:spacing w:after="60"/>
      </w:pPr>
      <w:r>
        <w:t xml:space="preserve">If the request comes from a different email or the details do not match, reply and ask the parent to send the request from the account email, or to confirm identifying details, before proceeding.</w:t>
      </w:r>
    </w:p>
    <w:p>
      <w:pPr>
        <w:pStyle w:val="ListParagraph"/>
        <w:numPr>
          <w:ilvl w:val="0"/>
          <w:numId w:val="3"/>
        </w:numPr>
        <w:spacing w:after="60"/>
      </w:pPr>
      <w:r>
        <w:t xml:space="preserve">Do not act on a request you cannot reasonably tie to the parent of record. If in doubt, escalate to counsel rather than guess.</w:t>
      </w:r>
    </w:p>
    <w:p>
      <w:pPr>
        <w:spacing w:after="120"/>
      </w:pPr>
      <w:r>
        <w:rPr>
          <w:i/>
          <w:iCs/>
        </w:rPr>
        <w:t xml:space="preserve">Do not collect more identifying information than needed to verify. Never ask for government identification or other sensitive data to satisfy a verification step.</w:t>
      </w:r>
    </w:p>
    <w:p>
      <w:pPr>
        <w:pStyle w:val="Heading1"/>
      </w:pPr>
      <w:r>
        <w:t xml:space="preserve">5. Handling Each Request Type</w:t>
      </w:r>
    </w:p>
    <w:p>
      <w:pPr>
        <w:pStyle w:val="Heading2"/>
      </w:pPr>
      <w:r>
        <w:t xml:space="preserve">5a. Review (parent wants to see what we hold)</w:t>
      </w:r>
    </w:p>
    <w:p>
      <w:pPr>
        <w:pStyle w:val="ListParagraph"/>
        <w:numPr>
          <w:ilvl w:val="0"/>
          <w:numId w:val="3"/>
        </w:numPr>
        <w:spacing w:after="60"/>
      </w:pPr>
      <w:r>
        <w:t xml:space="preserve">Verify the requester (Section 4).</w:t>
      </w:r>
    </w:p>
    <w:p>
      <w:pPr>
        <w:pStyle w:val="ListParagraph"/>
        <w:numPr>
          <w:ilvl w:val="0"/>
          <w:numId w:val="3"/>
        </w:numPr>
        <w:spacing w:after="60"/>
      </w:pPr>
      <w:r>
        <w:t xml:space="preserve">Compile the child information on file: first name, age, grade, and assessment responses, results, scores, and related learning-level information.</w:t>
      </w:r>
    </w:p>
    <w:p>
      <w:pPr>
        <w:pStyle w:val="ListParagraph"/>
        <w:numPr>
          <w:ilvl w:val="0"/>
          <w:numId w:val="3"/>
        </w:numPr>
        <w:spacing w:after="60"/>
      </w:pPr>
      <w:r>
        <w:t xml:space="preserve">Provide it to the parent in a clear, readable form. Do not include another family's data.</w:t>
      </w:r>
    </w:p>
    <w:p>
      <w:pPr>
        <w:pStyle w:val="ListParagraph"/>
        <w:numPr>
          <w:ilvl w:val="0"/>
          <w:numId w:val="3"/>
        </w:numPr>
        <w:spacing w:after="60"/>
      </w:pPr>
      <w:r>
        <w:t xml:space="preserve">Target: complete within 30 days of a verified request.</w:t>
      </w:r>
    </w:p>
    <w:p>
      <w:pPr>
        <w:pStyle w:val="Heading2"/>
      </w:pPr>
      <w:r>
        <w:t xml:space="preserve">5b. Correction (parent says something is wrong)</w:t>
      </w:r>
    </w:p>
    <w:p>
      <w:pPr>
        <w:pStyle w:val="ListParagraph"/>
        <w:numPr>
          <w:ilvl w:val="0"/>
          <w:numId w:val="3"/>
        </w:numPr>
        <w:spacing w:after="60"/>
      </w:pPr>
      <w:r>
        <w:t xml:space="preserve">Verify the requester.</w:t>
      </w:r>
    </w:p>
    <w:p>
      <w:pPr>
        <w:pStyle w:val="ListParagraph"/>
        <w:numPr>
          <w:ilvl w:val="0"/>
          <w:numId w:val="3"/>
        </w:numPr>
        <w:spacing w:after="60"/>
      </w:pPr>
      <w:r>
        <w:t xml:space="preserve">Make the correction to the child profile (e.g., grade or age). Assessment results are not edited; if a parent disputes a result, note the dispute and escalate to the Center Director.</w:t>
      </w:r>
    </w:p>
    <w:p>
      <w:pPr>
        <w:pStyle w:val="ListParagraph"/>
        <w:numPr>
          <w:ilvl w:val="0"/>
          <w:numId w:val="3"/>
        </w:numPr>
        <w:spacing w:after="60"/>
      </w:pPr>
      <w:r>
        <w:t xml:space="preserve">Confirm the change back to the parent.</w:t>
      </w:r>
    </w:p>
    <w:p>
      <w:pPr>
        <w:pStyle w:val="ListParagraph"/>
        <w:numPr>
          <w:ilvl w:val="0"/>
          <w:numId w:val="3"/>
        </w:numPr>
        <w:spacing w:after="60"/>
      </w:pPr>
      <w:r>
        <w:t xml:space="preserve">Target: within 30 days.</w:t>
      </w:r>
    </w:p>
    <w:p>
      <w:pPr>
        <w:pStyle w:val="Heading2"/>
      </w:pPr>
      <w:r>
        <w:t xml:space="preserve">5c. Deletion (parent wants the child's information removed)</w:t>
      </w:r>
    </w:p>
    <w:p>
      <w:pPr>
        <w:pStyle w:val="ListParagraph"/>
        <w:numPr>
          <w:ilvl w:val="0"/>
          <w:numId w:val="3"/>
        </w:numPr>
        <w:spacing w:after="60"/>
      </w:pPr>
      <w:r>
        <w:t xml:space="preserve">Verify the requester.</w:t>
      </w:r>
    </w:p>
    <w:p>
      <w:pPr>
        <w:pStyle w:val="ListParagraph"/>
        <w:numPr>
          <w:ilvl w:val="0"/>
          <w:numId w:val="3"/>
        </w:numPr>
        <w:spacing w:after="60"/>
      </w:pPr>
      <w:r>
        <w:t xml:space="preserve">Ask the Technical contact to remove the child's information through the operator-level process. (Deletion is currently a database-side action; there is no self-serve delete button yet.)</w:t>
      </w:r>
    </w:p>
    <w:p>
      <w:pPr>
        <w:pStyle w:val="ListParagraph"/>
        <w:numPr>
          <w:ilvl w:val="0"/>
          <w:numId w:val="3"/>
        </w:numPr>
        <w:spacing w:after="60"/>
      </w:pPr>
      <w:r>
        <w:t xml:space="preserve">Confirm deletion back to the parent, and note that the child may no longer be able to use the assessment and that results or placement recommendations may no longer be available — as the disclosure states.</w:t>
      </w:r>
    </w:p>
    <w:p>
      <w:pPr>
        <w:pStyle w:val="ListParagraph"/>
        <w:numPr>
          <w:ilvl w:val="0"/>
          <w:numId w:val="3"/>
        </w:numPr>
        <w:spacing w:after="60"/>
      </w:pPr>
      <w:r>
        <w:t xml:space="preserve">Record what was deleted and when, in the log. Keep only the minimum record of the request itself for audit purposes.</w:t>
      </w:r>
    </w:p>
    <w:p>
      <w:pPr>
        <w:pStyle w:val="ListParagraph"/>
        <w:numPr>
          <w:ilvl w:val="0"/>
          <w:numId w:val="3"/>
        </w:numPr>
        <w:spacing w:after="60"/>
      </w:pPr>
      <w:r>
        <w:t xml:space="preserve">Target: within 30 days, sooner where practical.</w:t>
      </w:r>
    </w:p>
    <w:p>
      <w:pPr>
        <w:pStyle w:val="Heading2"/>
      </w:pPr>
      <w:r>
        <w:t xml:space="preserve">5d. Withdraw consent / stop further use</w:t>
      </w:r>
    </w:p>
    <w:p>
      <w:pPr>
        <w:pStyle w:val="ListParagraph"/>
        <w:numPr>
          <w:ilvl w:val="0"/>
          <w:numId w:val="3"/>
        </w:numPr>
        <w:spacing w:after="60"/>
      </w:pPr>
      <w:r>
        <w:t xml:space="preserve">Verify the requester.</w:t>
      </w:r>
    </w:p>
    <w:p>
      <w:pPr>
        <w:pStyle w:val="ListParagraph"/>
        <w:numPr>
          <w:ilvl w:val="0"/>
          <w:numId w:val="3"/>
        </w:numPr>
        <w:spacing w:after="60"/>
      </w:pPr>
      <w:r>
        <w:t xml:space="preserve">Ask the Technical contact to mark the child's consent as revoked. Once revoked, the assessment will not serve the child (the system blocks assessment without active consent).</w:t>
      </w:r>
    </w:p>
    <w:p>
      <w:pPr>
        <w:pStyle w:val="ListParagraph"/>
        <w:numPr>
          <w:ilvl w:val="0"/>
          <w:numId w:val="3"/>
        </w:numPr>
        <w:spacing w:after="60"/>
      </w:pPr>
      <w:r>
        <w:t xml:space="preserve">Ask the parent whether they also want existing information deleted (5c) or only future use stopped. Action accordingly.</w:t>
      </w:r>
    </w:p>
    <w:p>
      <w:pPr>
        <w:pStyle w:val="ListParagraph"/>
        <w:numPr>
          <w:ilvl w:val="0"/>
          <w:numId w:val="3"/>
        </w:numPr>
        <w:spacing w:after="60"/>
      </w:pPr>
      <w:r>
        <w:t xml:space="preserve">Confirm back to the parent.</w:t>
      </w:r>
    </w:p>
    <w:p>
      <w:pPr>
        <w:pStyle w:val="ListParagraph"/>
        <w:numPr>
          <w:ilvl w:val="0"/>
          <w:numId w:val="3"/>
        </w:numPr>
        <w:spacing w:after="60"/>
      </w:pPr>
      <w:r>
        <w:t xml:space="preserve">Target: stop further use promptly on a verified request; complete any related deletion within 30 days.</w:t>
      </w:r>
    </w:p>
    <w:p>
      <w:pPr>
        <w:pStyle w:val="Heading1"/>
      </w:pPr>
      <w:r>
        <w:t xml:space="preserve">6. Response Timeframes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Step</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Acknowledge receipt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Within 2 business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Stop further use (withdrawal)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Promptly on verification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Complete review / correction / deletion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Within 30 days of a verified request</w:t>
            </w:r>
          </w:p>
        </w:tc>
      </w:tr>
    </w:tbl>
    <w:p>
      <w:pPr>
        <w:spacing w:after="120"/>
      </w:pPr>
    </w:p>
    <w:p>
      <w:pPr>
        <w:spacing w:after="120"/>
      </w:pPr>
      <w:r>
        <w:rPr>
          <w:i/>
          <w:iCs/>
        </w:rPr>
        <w:t xml:space="preserve">If a request cannot be completed within 30 days, tell the parent, explain why, and give a revised date. Escalate persistent delays to the Owner and, if needed, counsel.</w:t>
      </w:r>
    </w:p>
    <w:p>
      <w:pPr>
        <w:pStyle w:val="Heading1"/>
      </w:pPr>
      <w:r>
        <w:t xml:space="preserve">7. The Request Log (required for the audit trail)</w:t>
      </w:r>
    </w:p>
    <w:p>
      <w:pPr>
        <w:spacing w:after="120"/>
      </w:pPr>
      <w:r>
        <w:t xml:space="preserve">Keep a simple log of every request. This is the record that demonstrates the disclosure's promises are being honoured, and it supports the consent audit trail the product already maintains.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 received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Parent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Child (first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Request 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Verified? (Y/N, how)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Action taken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 completed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Handled by</w:t>
            </w:r>
          </w:p>
        </w:tc>
      </w:tr>
    </w:tbl>
    <w:p>
      <w:pPr>
        <w:spacing w:after="60"/>
      </w:pPr>
    </w:p>
    <w:p>
      <w:pPr>
        <w:pStyle w:val="ListParagraph"/>
        <w:numPr>
          <w:ilvl w:val="0"/>
          <w:numId w:val="2"/>
        </w:numPr>
        <w:spacing w:after="60"/>
      </w:pPr>
      <w:r>
        <w:t xml:space="preserve">Store the log somewhere access-controlled. It contains parent and child first-name data — keep it minimal and protected.</w:t>
      </w:r>
    </w:p>
    <w:p>
      <w:pPr>
        <w:pStyle w:val="ListParagraph"/>
        <w:numPr>
          <w:ilvl w:val="0"/>
          <w:numId w:val="2"/>
        </w:numPr>
        <w:spacing w:after="60"/>
      </w:pPr>
      <w:r>
        <w:t xml:space="preserve">Do not record more than needed. The log proves the process ran; it is not a second copy of the child's full record.</w:t>
      </w:r>
    </w:p>
    <w:p>
      <w:pPr>
        <w:pStyle w:val="Heading1"/>
      </w:pPr>
      <w:r>
        <w:t xml:space="preserve">8. Escalation</w:t>
      </w:r>
    </w:p>
    <w:p>
      <w:pPr>
        <w:spacing w:after="120"/>
      </w:pPr>
      <w:r>
        <w:t xml:space="preserve">Escalate to counsel before acting when any of the following apply:</w:t>
      </w:r>
    </w:p>
    <w:p>
      <w:pPr>
        <w:pStyle w:val="ListParagraph"/>
        <w:numPr>
          <w:ilvl w:val="0"/>
          <w:numId w:val="2"/>
        </w:numPr>
        <w:spacing w:after="60"/>
      </w:pPr>
      <w:r>
        <w:t xml:space="preserve">A legal demand, subpoena, or law-enforcement request arrives.</w:t>
      </w:r>
    </w:p>
    <w:p>
      <w:pPr>
        <w:pStyle w:val="ListParagraph"/>
        <w:numPr>
          <w:ilvl w:val="0"/>
          <w:numId w:val="2"/>
        </w:numPr>
        <w:spacing w:after="60"/>
      </w:pPr>
      <w:r>
        <w:t xml:space="preserve">Identity cannot be reasonably verified but the requester insists.</w:t>
      </w:r>
    </w:p>
    <w:p>
      <w:pPr>
        <w:pStyle w:val="ListParagraph"/>
        <w:numPr>
          <w:ilvl w:val="0"/>
          <w:numId w:val="2"/>
        </w:numPr>
        <w:spacing w:after="60"/>
      </w:pPr>
      <w:r>
        <w:t xml:space="preserve">A request is contested between two parents/guardians, or custody is unclear.</w:t>
      </w:r>
    </w:p>
    <w:p>
      <w:pPr>
        <w:pStyle w:val="ListParagraph"/>
        <w:numPr>
          <w:ilvl w:val="0"/>
          <w:numId w:val="2"/>
        </w:numPr>
        <w:spacing w:after="60"/>
      </w:pPr>
      <w:r>
        <w:t xml:space="preserve">A request falls outside the four types above, or asks for something this policy does not cover.</w:t>
      </w:r>
    </w:p>
    <w:p>
      <w:pPr>
        <w:pStyle w:val="ListParagraph"/>
        <w:numPr>
          <w:ilvl w:val="0"/>
          <w:numId w:val="2"/>
        </w:numPr>
        <w:spacing w:after="60"/>
      </w:pPr>
      <w:r>
        <w:t xml:space="preserve">A possible data breach or unauthorized access is suspected (escalate immediately).</w:t>
      </w:r>
    </w:p>
    <w:p>
      <w:pPr>
        <w:pStyle w:val="Heading1"/>
      </w:pPr>
      <w:r>
        <w:t xml:space="preserve">9. Review of This Policy</w:t>
      </w:r>
    </w:p>
    <w:p>
      <w:pPr>
        <w:pStyle w:val="ListParagraph"/>
        <w:numPr>
          <w:ilvl w:val="0"/>
          <w:numId w:val="2"/>
        </w:numPr>
        <w:spacing w:after="60"/>
      </w:pPr>
      <w:r>
        <w:t xml:space="preserve">Review this policy when the COPPA disclosure changes, when the deletion/consent mechanism changes (e.g., if a self-serve delete is built), and at least once a year.</w:t>
      </w:r>
    </w:p>
    <w:p>
      <w:pPr>
        <w:pStyle w:val="ListParagraph"/>
        <w:numPr>
          <w:ilvl w:val="0"/>
          <w:numId w:val="2"/>
        </w:numPr>
        <w:spacing w:after="60"/>
      </w:pPr>
      <w:r>
        <w:t xml:space="preserve">Keep the policy version and the disclosure version in step, so it is always clear which procedure matched which parent-facing promise.</w:t>
      </w:r>
    </w:p>
    <w:p>
      <w:pPr>
        <w:pBdr>
          <w:bottom w:val="single" w:color="2E5E8C" w:sz="6" w:space="1"/>
        </w:pBdr>
        <w:spacing w:after="160"/>
      </w:pPr>
      <w:r>
        <w:t xml:space="preserve"/>
      </w:r>
    </w:p>
    <w:p>
      <w:r>
        <w:rPr>
          <w:i/>
          <w:iCs/>
          <w:color w:val="555555"/>
          <w:sz w:val="20"/>
          <w:szCs w:val="20"/>
        </w:rPr>
        <w:t xml:space="preserve">Bracketed items [ ] must be filled in before this policy is adopted: assign the named Privacy Manager, backup, technical contact, and confirm the monitored inbox. Have counsel review before it goes into effect alongside live families.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Inspirea Labs / S.A.M. — Internal.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5E8C"/>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2026-06-18T13:34:06.037Z</dcterms:created>
  <dcterms:modified xsi:type="dcterms:W3CDTF">2026-06-18T13:34:06.037Z</dcterms:modified>
</cp:coreProperties>
</file>

<file path=docProps/custom.xml><?xml version="1.0" encoding="utf-8"?>
<Properties xmlns="http://schemas.openxmlformats.org/officeDocument/2006/custom-properties" xmlns:vt="http://schemas.openxmlformats.org/officeDocument/2006/docPropsVTypes"/>
</file>