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E43417" w:rsidP="00365B40">
      <w:pPr>
        <w:pStyle w:val="ZAVRNIRAD"/>
      </w:pPr>
      <w:r>
        <w:rPr>
          <w:sz w:val="28"/>
        </w:rPr>
        <w:t>Projektna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E43417" w:rsidP="00365B40">
      <w:pPr>
        <w:pStyle w:val="ZAVRNIRAD"/>
      </w:pPr>
      <w:r>
        <w:rPr>
          <w:sz w:val="28"/>
        </w:rPr>
        <w:t>PRojektna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05B38"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005576" w:history="1">
        <w:r w:rsidR="00205B38" w:rsidRPr="00341DE9">
          <w:rPr>
            <w:rStyle w:val="Hyperlink"/>
            <w:noProof/>
          </w:rPr>
          <w:t>1.</w:t>
        </w:r>
        <w:r w:rsidR="00205B38">
          <w:rPr>
            <w:rFonts w:asciiTheme="minorHAnsi" w:eastAsiaTheme="minorEastAsia" w:hAnsiTheme="minorHAnsi" w:cstheme="minorBidi"/>
            <w:noProof/>
            <w:sz w:val="22"/>
            <w:szCs w:val="22"/>
          </w:rPr>
          <w:tab/>
        </w:r>
        <w:r w:rsidR="00205B38" w:rsidRPr="00341DE9">
          <w:rPr>
            <w:rStyle w:val="Hyperlink"/>
            <w:noProof/>
          </w:rPr>
          <w:t>Uvod</w:t>
        </w:r>
        <w:r w:rsidR="00205B38">
          <w:rPr>
            <w:noProof/>
            <w:webHidden/>
          </w:rPr>
          <w:tab/>
        </w:r>
        <w:r w:rsidR="00205B38">
          <w:rPr>
            <w:noProof/>
            <w:webHidden/>
          </w:rPr>
          <w:fldChar w:fldCharType="begin"/>
        </w:r>
        <w:r w:rsidR="00205B38">
          <w:rPr>
            <w:noProof/>
            <w:webHidden/>
          </w:rPr>
          <w:instrText xml:space="preserve"> PAGEREF _Toc435005576 \h </w:instrText>
        </w:r>
        <w:r w:rsidR="00205B38">
          <w:rPr>
            <w:noProof/>
            <w:webHidden/>
          </w:rPr>
        </w:r>
        <w:r w:rsidR="00205B38">
          <w:rPr>
            <w:noProof/>
            <w:webHidden/>
          </w:rPr>
          <w:fldChar w:fldCharType="separate"/>
        </w:r>
        <w:r w:rsidR="00205B38">
          <w:rPr>
            <w:noProof/>
            <w:webHidden/>
          </w:rPr>
          <w:t>1</w:t>
        </w:r>
        <w:r w:rsidR="00205B38">
          <w:rPr>
            <w:noProof/>
            <w:webHidden/>
          </w:rPr>
          <w:fldChar w:fldCharType="end"/>
        </w:r>
      </w:hyperlink>
    </w:p>
    <w:p w:rsidR="00205B38" w:rsidRDefault="00914F48">
      <w:pPr>
        <w:pStyle w:val="TOC1"/>
        <w:rPr>
          <w:rFonts w:asciiTheme="minorHAnsi" w:eastAsiaTheme="minorEastAsia" w:hAnsiTheme="minorHAnsi" w:cstheme="minorBidi"/>
          <w:noProof/>
          <w:sz w:val="22"/>
          <w:szCs w:val="22"/>
        </w:rPr>
      </w:pPr>
      <w:hyperlink w:anchor="_Toc435005577" w:history="1">
        <w:r w:rsidR="00205B38" w:rsidRPr="00341DE9">
          <w:rPr>
            <w:rStyle w:val="Hyperlink"/>
            <w:noProof/>
          </w:rPr>
          <w:t>2.</w:t>
        </w:r>
        <w:r w:rsidR="00205B38">
          <w:rPr>
            <w:rFonts w:asciiTheme="minorHAnsi" w:eastAsiaTheme="minorEastAsia" w:hAnsiTheme="minorHAnsi" w:cstheme="minorBidi"/>
            <w:noProof/>
            <w:sz w:val="22"/>
            <w:szCs w:val="22"/>
          </w:rPr>
          <w:tab/>
        </w:r>
        <w:r w:rsidR="00205B38" w:rsidRPr="00341DE9">
          <w:rPr>
            <w:rStyle w:val="Hyperlink"/>
            <w:noProof/>
          </w:rPr>
          <w:t>Opis projekta</w:t>
        </w:r>
        <w:r w:rsidR="00205B38">
          <w:rPr>
            <w:noProof/>
            <w:webHidden/>
          </w:rPr>
          <w:tab/>
        </w:r>
        <w:r w:rsidR="00205B38">
          <w:rPr>
            <w:noProof/>
            <w:webHidden/>
          </w:rPr>
          <w:fldChar w:fldCharType="begin"/>
        </w:r>
        <w:r w:rsidR="00205B38">
          <w:rPr>
            <w:noProof/>
            <w:webHidden/>
          </w:rPr>
          <w:instrText xml:space="preserve"> PAGEREF _Toc435005577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914F48">
      <w:pPr>
        <w:pStyle w:val="TOC2"/>
        <w:rPr>
          <w:rFonts w:asciiTheme="minorHAnsi" w:eastAsiaTheme="minorEastAsia" w:hAnsiTheme="minorHAnsi" w:cstheme="minorBidi"/>
          <w:noProof/>
          <w:sz w:val="22"/>
          <w:szCs w:val="22"/>
        </w:rPr>
      </w:pPr>
      <w:hyperlink w:anchor="_Toc435005578" w:history="1">
        <w:r w:rsidR="00205B38" w:rsidRPr="00341DE9">
          <w:rPr>
            <w:rStyle w:val="Hyperlink"/>
            <w:noProof/>
          </w:rPr>
          <w:t>2.1.</w:t>
        </w:r>
        <w:r w:rsidR="00205B38">
          <w:rPr>
            <w:rFonts w:asciiTheme="minorHAnsi" w:eastAsiaTheme="minorEastAsia" w:hAnsiTheme="minorHAnsi" w:cstheme="minorBidi"/>
            <w:noProof/>
            <w:sz w:val="22"/>
            <w:szCs w:val="22"/>
          </w:rPr>
          <w:tab/>
        </w:r>
        <w:r w:rsidR="00205B38" w:rsidRPr="00341DE9">
          <w:rPr>
            <w:rStyle w:val="Hyperlink"/>
            <w:noProof/>
          </w:rPr>
          <w:t>Metodologija SCRUM</w:t>
        </w:r>
        <w:r w:rsidR="00205B38">
          <w:rPr>
            <w:noProof/>
            <w:webHidden/>
          </w:rPr>
          <w:tab/>
        </w:r>
        <w:r w:rsidR="00205B38">
          <w:rPr>
            <w:noProof/>
            <w:webHidden/>
          </w:rPr>
          <w:fldChar w:fldCharType="begin"/>
        </w:r>
        <w:r w:rsidR="00205B38">
          <w:rPr>
            <w:noProof/>
            <w:webHidden/>
          </w:rPr>
          <w:instrText xml:space="preserve"> PAGEREF _Toc435005578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914F48">
      <w:pPr>
        <w:pStyle w:val="TOC2"/>
        <w:rPr>
          <w:rFonts w:asciiTheme="minorHAnsi" w:eastAsiaTheme="minorEastAsia" w:hAnsiTheme="minorHAnsi" w:cstheme="minorBidi"/>
          <w:noProof/>
          <w:sz w:val="22"/>
          <w:szCs w:val="22"/>
        </w:rPr>
      </w:pPr>
      <w:hyperlink w:anchor="_Toc435005579" w:history="1">
        <w:r w:rsidR="00205B38" w:rsidRPr="00341DE9">
          <w:rPr>
            <w:rStyle w:val="Hyperlink"/>
            <w:noProof/>
          </w:rPr>
          <w:t>2.2.</w:t>
        </w:r>
        <w:r w:rsidR="00205B38">
          <w:rPr>
            <w:rFonts w:asciiTheme="minorHAnsi" w:eastAsiaTheme="minorEastAsia" w:hAnsiTheme="minorHAnsi" w:cstheme="minorBidi"/>
            <w:noProof/>
            <w:sz w:val="22"/>
            <w:szCs w:val="22"/>
          </w:rPr>
          <w:tab/>
        </w:r>
        <w:r w:rsidR="00205B38" w:rsidRPr="00341DE9">
          <w:rPr>
            <w:rStyle w:val="Hyperlink"/>
            <w:noProof/>
          </w:rPr>
          <w:t>Korisničke priče</w:t>
        </w:r>
        <w:r w:rsidR="00205B38">
          <w:rPr>
            <w:noProof/>
            <w:webHidden/>
          </w:rPr>
          <w:tab/>
        </w:r>
        <w:r w:rsidR="00205B38">
          <w:rPr>
            <w:noProof/>
            <w:webHidden/>
          </w:rPr>
          <w:fldChar w:fldCharType="begin"/>
        </w:r>
        <w:r w:rsidR="00205B38">
          <w:rPr>
            <w:noProof/>
            <w:webHidden/>
          </w:rPr>
          <w:instrText xml:space="preserve"> PAGEREF _Toc435005579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914F48">
      <w:pPr>
        <w:pStyle w:val="TOC2"/>
        <w:rPr>
          <w:rFonts w:asciiTheme="minorHAnsi" w:eastAsiaTheme="minorEastAsia" w:hAnsiTheme="minorHAnsi" w:cstheme="minorBidi"/>
          <w:noProof/>
          <w:sz w:val="22"/>
          <w:szCs w:val="22"/>
        </w:rPr>
      </w:pPr>
      <w:hyperlink w:anchor="_Toc435005580" w:history="1">
        <w:r w:rsidR="00205B38" w:rsidRPr="00341DE9">
          <w:rPr>
            <w:rStyle w:val="Hyperlink"/>
            <w:noProof/>
          </w:rPr>
          <w:t>2.3.</w:t>
        </w:r>
        <w:r w:rsidR="00205B38">
          <w:rPr>
            <w:rFonts w:asciiTheme="minorHAnsi" w:eastAsiaTheme="minorEastAsia" w:hAnsiTheme="minorHAnsi" w:cstheme="minorBidi"/>
            <w:noProof/>
            <w:sz w:val="22"/>
            <w:szCs w:val="22"/>
          </w:rPr>
          <w:tab/>
        </w:r>
        <w:r w:rsidR="00205B38" w:rsidRPr="00341DE9">
          <w:rPr>
            <w:rStyle w:val="Hyperlink"/>
            <w:noProof/>
          </w:rPr>
          <w:t>Prototipovi</w:t>
        </w:r>
        <w:r w:rsidR="00205B38">
          <w:rPr>
            <w:noProof/>
            <w:webHidden/>
          </w:rPr>
          <w:tab/>
        </w:r>
        <w:r w:rsidR="00205B38">
          <w:rPr>
            <w:noProof/>
            <w:webHidden/>
          </w:rPr>
          <w:fldChar w:fldCharType="begin"/>
        </w:r>
        <w:r w:rsidR="00205B38">
          <w:rPr>
            <w:noProof/>
            <w:webHidden/>
          </w:rPr>
          <w:instrText xml:space="preserve"> PAGEREF _Toc435005580 \h </w:instrText>
        </w:r>
        <w:r w:rsidR="00205B38">
          <w:rPr>
            <w:noProof/>
            <w:webHidden/>
          </w:rPr>
        </w:r>
        <w:r w:rsidR="00205B38">
          <w:rPr>
            <w:noProof/>
            <w:webHidden/>
          </w:rPr>
          <w:fldChar w:fldCharType="separate"/>
        </w:r>
        <w:r w:rsidR="00205B38">
          <w:rPr>
            <w:noProof/>
            <w:webHidden/>
          </w:rPr>
          <w:t>2</w:t>
        </w:r>
        <w:r w:rsidR="00205B38">
          <w:rPr>
            <w:noProof/>
            <w:webHidden/>
          </w:rPr>
          <w:fldChar w:fldCharType="end"/>
        </w:r>
      </w:hyperlink>
    </w:p>
    <w:p w:rsidR="00205B38" w:rsidRDefault="00914F48">
      <w:pPr>
        <w:pStyle w:val="TOC1"/>
        <w:rPr>
          <w:rFonts w:asciiTheme="minorHAnsi" w:eastAsiaTheme="minorEastAsia" w:hAnsiTheme="minorHAnsi" w:cstheme="minorBidi"/>
          <w:noProof/>
          <w:sz w:val="22"/>
          <w:szCs w:val="22"/>
        </w:rPr>
      </w:pPr>
      <w:hyperlink w:anchor="_Toc435005581" w:history="1">
        <w:r w:rsidR="00205B38" w:rsidRPr="00341DE9">
          <w:rPr>
            <w:rStyle w:val="Hyperlink"/>
            <w:noProof/>
          </w:rPr>
          <w:t>3.</w:t>
        </w:r>
        <w:r w:rsidR="00205B38">
          <w:rPr>
            <w:rFonts w:asciiTheme="minorHAnsi" w:eastAsiaTheme="minorEastAsia" w:hAnsiTheme="minorHAnsi" w:cstheme="minorBidi"/>
            <w:noProof/>
            <w:sz w:val="22"/>
            <w:szCs w:val="22"/>
          </w:rPr>
          <w:tab/>
        </w:r>
        <w:r w:rsidR="00205B38" w:rsidRPr="00341DE9">
          <w:rPr>
            <w:rStyle w:val="Hyperlink"/>
            <w:noProof/>
          </w:rPr>
          <w:t>Product Backlog</w:t>
        </w:r>
        <w:r w:rsidR="00205B38">
          <w:rPr>
            <w:noProof/>
            <w:webHidden/>
          </w:rPr>
          <w:tab/>
        </w:r>
        <w:r w:rsidR="00205B38">
          <w:rPr>
            <w:noProof/>
            <w:webHidden/>
          </w:rPr>
          <w:fldChar w:fldCharType="begin"/>
        </w:r>
        <w:r w:rsidR="00205B38">
          <w:rPr>
            <w:noProof/>
            <w:webHidden/>
          </w:rPr>
          <w:instrText xml:space="preserve"> PAGEREF _Toc435005581 \h </w:instrText>
        </w:r>
        <w:r w:rsidR="00205B38">
          <w:rPr>
            <w:noProof/>
            <w:webHidden/>
          </w:rPr>
        </w:r>
        <w:r w:rsidR="00205B38">
          <w:rPr>
            <w:noProof/>
            <w:webHidden/>
          </w:rPr>
          <w:fldChar w:fldCharType="separate"/>
        </w:r>
        <w:r w:rsidR="00205B38">
          <w:rPr>
            <w:noProof/>
            <w:webHidden/>
          </w:rPr>
          <w:t>3</w:t>
        </w:r>
        <w:r w:rsidR="00205B38">
          <w:rPr>
            <w:noProof/>
            <w:webHidden/>
          </w:rPr>
          <w:fldChar w:fldCharType="end"/>
        </w:r>
      </w:hyperlink>
    </w:p>
    <w:p w:rsidR="00205B38" w:rsidRDefault="00914F48">
      <w:pPr>
        <w:pStyle w:val="TOC1"/>
        <w:rPr>
          <w:rFonts w:asciiTheme="minorHAnsi" w:eastAsiaTheme="minorEastAsia" w:hAnsiTheme="minorHAnsi" w:cstheme="minorBidi"/>
          <w:noProof/>
          <w:sz w:val="22"/>
          <w:szCs w:val="22"/>
        </w:rPr>
      </w:pPr>
      <w:hyperlink w:anchor="_Toc435005582" w:history="1">
        <w:r w:rsidR="00205B38" w:rsidRPr="00341DE9">
          <w:rPr>
            <w:rStyle w:val="Hyperlink"/>
            <w:noProof/>
          </w:rPr>
          <w:t>4.</w:t>
        </w:r>
        <w:r w:rsidR="00205B38">
          <w:rPr>
            <w:rFonts w:asciiTheme="minorHAnsi" w:eastAsiaTheme="minorEastAsia" w:hAnsiTheme="minorHAnsi" w:cstheme="minorBidi"/>
            <w:noProof/>
            <w:sz w:val="22"/>
            <w:szCs w:val="22"/>
          </w:rPr>
          <w:tab/>
        </w:r>
        <w:r w:rsidR="00205B38" w:rsidRPr="00341DE9">
          <w:rPr>
            <w:rStyle w:val="Hyperlink"/>
            <w:noProof/>
          </w:rPr>
          <w:t>Tijek projekta</w:t>
        </w:r>
        <w:r w:rsidR="00205B38">
          <w:rPr>
            <w:noProof/>
            <w:webHidden/>
          </w:rPr>
          <w:tab/>
        </w:r>
        <w:r w:rsidR="00205B38">
          <w:rPr>
            <w:noProof/>
            <w:webHidden/>
          </w:rPr>
          <w:fldChar w:fldCharType="begin"/>
        </w:r>
        <w:r w:rsidR="00205B38">
          <w:rPr>
            <w:noProof/>
            <w:webHidden/>
          </w:rPr>
          <w:instrText xml:space="preserve"> PAGEREF _Toc435005582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914F48">
      <w:pPr>
        <w:pStyle w:val="TOC2"/>
        <w:rPr>
          <w:rFonts w:asciiTheme="minorHAnsi" w:eastAsiaTheme="minorEastAsia" w:hAnsiTheme="minorHAnsi" w:cstheme="minorBidi"/>
          <w:noProof/>
          <w:sz w:val="22"/>
          <w:szCs w:val="22"/>
        </w:rPr>
      </w:pPr>
      <w:hyperlink w:anchor="_Toc435005583" w:history="1">
        <w:r w:rsidR="00205B38" w:rsidRPr="00341DE9">
          <w:rPr>
            <w:rStyle w:val="Hyperlink"/>
            <w:noProof/>
          </w:rPr>
          <w:t>4.1.</w:t>
        </w:r>
        <w:r w:rsidR="00205B38">
          <w:rPr>
            <w:rFonts w:asciiTheme="minorHAnsi" w:eastAsiaTheme="minorEastAsia" w:hAnsiTheme="minorHAnsi" w:cstheme="minorBidi"/>
            <w:noProof/>
            <w:sz w:val="22"/>
            <w:szCs w:val="22"/>
          </w:rPr>
          <w:tab/>
        </w:r>
        <w:r w:rsidR="00205B38" w:rsidRPr="00341DE9">
          <w:rPr>
            <w:rStyle w:val="Hyperlink"/>
            <w:noProof/>
          </w:rPr>
          <w:t>Sprint 1 (datum početka i kraja)</w:t>
        </w:r>
        <w:r w:rsidR="00205B38">
          <w:rPr>
            <w:noProof/>
            <w:webHidden/>
          </w:rPr>
          <w:tab/>
        </w:r>
        <w:r w:rsidR="00205B38">
          <w:rPr>
            <w:noProof/>
            <w:webHidden/>
          </w:rPr>
          <w:fldChar w:fldCharType="begin"/>
        </w:r>
        <w:r w:rsidR="00205B38">
          <w:rPr>
            <w:noProof/>
            <w:webHidden/>
          </w:rPr>
          <w:instrText xml:space="preserve"> PAGEREF _Toc435005583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914F48">
      <w:pPr>
        <w:pStyle w:val="TOC2"/>
        <w:rPr>
          <w:rFonts w:asciiTheme="minorHAnsi" w:eastAsiaTheme="minorEastAsia" w:hAnsiTheme="minorHAnsi" w:cstheme="minorBidi"/>
          <w:noProof/>
          <w:sz w:val="22"/>
          <w:szCs w:val="22"/>
        </w:rPr>
      </w:pPr>
      <w:hyperlink w:anchor="_Toc435005584" w:history="1">
        <w:r w:rsidR="00205B38" w:rsidRPr="00341DE9">
          <w:rPr>
            <w:rStyle w:val="Hyperlink"/>
            <w:noProof/>
          </w:rPr>
          <w:t>4.2.</w:t>
        </w:r>
        <w:r w:rsidR="00205B38">
          <w:rPr>
            <w:rFonts w:asciiTheme="minorHAnsi" w:eastAsiaTheme="minorEastAsia" w:hAnsiTheme="minorHAnsi" w:cstheme="minorBidi"/>
            <w:noProof/>
            <w:sz w:val="22"/>
            <w:szCs w:val="22"/>
          </w:rPr>
          <w:tab/>
        </w:r>
        <w:r w:rsidR="00205B38" w:rsidRPr="00341DE9">
          <w:rPr>
            <w:rStyle w:val="Hyperlink"/>
            <w:noProof/>
          </w:rPr>
          <w:t>Sprint 2</w:t>
        </w:r>
        <w:r w:rsidR="00205B38">
          <w:rPr>
            <w:noProof/>
            <w:webHidden/>
          </w:rPr>
          <w:tab/>
        </w:r>
        <w:r w:rsidR="00205B38">
          <w:rPr>
            <w:noProof/>
            <w:webHidden/>
          </w:rPr>
          <w:fldChar w:fldCharType="begin"/>
        </w:r>
        <w:r w:rsidR="00205B38">
          <w:rPr>
            <w:noProof/>
            <w:webHidden/>
          </w:rPr>
          <w:instrText xml:space="preserve"> PAGEREF _Toc435005584 \h </w:instrText>
        </w:r>
        <w:r w:rsidR="00205B38">
          <w:rPr>
            <w:noProof/>
            <w:webHidden/>
          </w:rPr>
        </w:r>
        <w:r w:rsidR="00205B38">
          <w:rPr>
            <w:noProof/>
            <w:webHidden/>
          </w:rPr>
          <w:fldChar w:fldCharType="separate"/>
        </w:r>
        <w:r w:rsidR="00205B38">
          <w:rPr>
            <w:noProof/>
            <w:webHidden/>
          </w:rPr>
          <w:t>4</w:t>
        </w:r>
        <w:r w:rsidR="00205B38">
          <w:rPr>
            <w:noProof/>
            <w:webHidden/>
          </w:rPr>
          <w:fldChar w:fldCharType="end"/>
        </w:r>
      </w:hyperlink>
    </w:p>
    <w:p w:rsidR="00205B38" w:rsidRDefault="00914F48">
      <w:pPr>
        <w:pStyle w:val="TOC1"/>
        <w:rPr>
          <w:rFonts w:asciiTheme="minorHAnsi" w:eastAsiaTheme="minorEastAsia" w:hAnsiTheme="minorHAnsi" w:cstheme="minorBidi"/>
          <w:noProof/>
          <w:sz w:val="22"/>
          <w:szCs w:val="22"/>
        </w:rPr>
      </w:pPr>
      <w:hyperlink w:anchor="_Toc435005585" w:history="1">
        <w:r w:rsidR="00205B38" w:rsidRPr="00341DE9">
          <w:rPr>
            <w:rStyle w:val="Hyperlink"/>
            <w:noProof/>
          </w:rPr>
          <w:t>5.</w:t>
        </w:r>
        <w:r w:rsidR="00205B38">
          <w:rPr>
            <w:rFonts w:asciiTheme="minorHAnsi" w:eastAsiaTheme="minorEastAsia" w:hAnsiTheme="minorHAnsi" w:cstheme="minorBidi"/>
            <w:noProof/>
            <w:sz w:val="22"/>
            <w:szCs w:val="22"/>
          </w:rPr>
          <w:tab/>
        </w:r>
        <w:r w:rsidR="00205B38" w:rsidRPr="00341DE9">
          <w:rPr>
            <w:rStyle w:val="Hyperlink"/>
            <w:noProof/>
          </w:rPr>
          <w:t>Literatura</w:t>
        </w:r>
        <w:r w:rsidR="00205B38">
          <w:rPr>
            <w:noProof/>
            <w:webHidden/>
          </w:rPr>
          <w:tab/>
        </w:r>
        <w:r w:rsidR="00205B38">
          <w:rPr>
            <w:noProof/>
            <w:webHidden/>
          </w:rPr>
          <w:fldChar w:fldCharType="begin"/>
        </w:r>
        <w:r w:rsidR="00205B38">
          <w:rPr>
            <w:noProof/>
            <w:webHidden/>
          </w:rPr>
          <w:instrText xml:space="preserve"> PAGEREF _Toc435005585 \h </w:instrText>
        </w:r>
        <w:r w:rsidR="00205B38">
          <w:rPr>
            <w:noProof/>
            <w:webHidden/>
          </w:rPr>
        </w:r>
        <w:r w:rsidR="00205B38">
          <w:rPr>
            <w:noProof/>
            <w:webHidden/>
          </w:rPr>
          <w:fldChar w:fldCharType="separate"/>
        </w:r>
        <w:r w:rsidR="00205B38">
          <w:rPr>
            <w:noProof/>
            <w:webHidden/>
          </w:rPr>
          <w:t>5</w:t>
        </w:r>
        <w:r w:rsidR="00205B38">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6D5CF7">
      <w:pPr>
        <w:pStyle w:val="FOINaslov1"/>
      </w:pPr>
      <w:bookmarkStart w:id="0" w:name="_Toc435005576"/>
      <w:r w:rsidRPr="00C103FB">
        <w:lastRenderedPageBreak/>
        <w:t>Uvod</w:t>
      </w:r>
      <w:bookmarkEnd w:id="0"/>
    </w:p>
    <w:p w:rsidR="00CD119D" w:rsidRDefault="00CD119D" w:rsidP="00CD119D">
      <w:pPr>
        <w:spacing w:after="120" w:line="360" w:lineRule="auto"/>
        <w:ind w:firstLine="709"/>
        <w:jc w:val="both"/>
      </w:pPr>
      <w:r>
        <w:t xml:space="preserve">Ovo je </w:t>
      </w:r>
      <w:r w:rsidR="00E43417">
        <w:t>projektna</w:t>
      </w:r>
      <w:r>
        <w:t xml:space="preserve"> dokumentacija za izradu android aplikacije ChatUp kao projekt za kolegij Analiza i razvoj programa. U ovom dokumentu se mogu pronaći svi artefakti k</w:t>
      </w:r>
      <w:r w:rsidR="00E43417">
        <w:t>oji su bili potrebni za upravljanje projektom</w:t>
      </w:r>
      <w:r>
        <w:t>.</w:t>
      </w:r>
    </w:p>
    <w:p w:rsidR="008302C9" w:rsidRDefault="008302C9" w:rsidP="00CD119D">
      <w:pPr>
        <w:spacing w:after="120" w:line="360" w:lineRule="auto"/>
        <w:ind w:firstLine="709"/>
        <w:jc w:val="both"/>
      </w:pPr>
    </w:p>
    <w:p w:rsidR="001D61EA" w:rsidRDefault="001D61EA">
      <w:pPr>
        <w:spacing w:after="200" w:line="276" w:lineRule="auto"/>
      </w:pPr>
      <w:r>
        <w:rPr>
          <w:b/>
          <w:bCs/>
        </w:rPr>
        <w:br w:type="page"/>
      </w:r>
    </w:p>
    <w:p w:rsidR="00FD0CD5" w:rsidRDefault="00E43417" w:rsidP="006D5CF7">
      <w:pPr>
        <w:pStyle w:val="FOINaslov1"/>
      </w:pPr>
      <w:bookmarkStart w:id="1" w:name="_Toc435005577"/>
      <w:r>
        <w:lastRenderedPageBreak/>
        <w:t>Opis projekta</w:t>
      </w:r>
      <w:bookmarkEnd w:id="1"/>
    </w:p>
    <w:p w:rsidR="00FE7A9A" w:rsidRDefault="007C3326" w:rsidP="007C3326">
      <w:pPr>
        <w:pStyle w:val="FOINaslov2"/>
      </w:pPr>
      <w:bookmarkStart w:id="2" w:name="_Toc435005578"/>
      <w:r>
        <w:t>Metodologija SCRUM</w:t>
      </w:r>
      <w:bookmarkEnd w:id="2"/>
    </w:p>
    <w:p w:rsidR="005D6E6D" w:rsidRDefault="005D6E6D" w:rsidP="006D5CF7">
      <w:pPr>
        <w:spacing w:line="360" w:lineRule="auto"/>
        <w:jc w:val="both"/>
      </w:pPr>
      <w:r>
        <w:t>SCRUM metodologija je inkrementalni i iterativni pristup razvoju programskog proizvoda. Programski proizvod razvija se inkrementalno, korak po korak. Programski proizvod se kroz</w:t>
      </w:r>
    </w:p>
    <w:p w:rsidR="00267976" w:rsidRDefault="005D6E6D" w:rsidP="006D5CF7">
      <w:pPr>
        <w:spacing w:line="360" w:lineRule="auto"/>
        <w:jc w:val="both"/>
        <w:rPr>
          <w:color w:val="000000"/>
        </w:rPr>
      </w:pPr>
      <w:r>
        <w:t xml:space="preserve">svaki definirani vremenski period dorađuje, što predstavlja iterativnost. </w:t>
      </w:r>
      <w:r>
        <w:rPr>
          <w:color w:val="000000"/>
        </w:rPr>
        <w:t>Osnovna vremenska jedinica razvojnog procesa je sprint. Sprint obično traje od 14 do 30 dana. Odlučili smo da naši sprintevi traju dva tjedna, odnosno deset radnih dana. Pojedini sprint biti će detaljno objašnjen u slijedećim poglavljima.</w:t>
      </w:r>
    </w:p>
    <w:p w:rsidR="005D6E6D" w:rsidRDefault="005D6E6D" w:rsidP="006D5CF7">
      <w:pPr>
        <w:spacing w:line="360" w:lineRule="auto"/>
        <w:jc w:val="both"/>
        <w:rPr>
          <w:color w:val="000000"/>
        </w:rPr>
      </w:pPr>
      <w:r>
        <w:rPr>
          <w:color w:val="000000"/>
        </w:rPr>
        <w:t>Svaki sprint se dijeli na dnevne scrumove. Dnevni scrum je „stand up“ sastanak u trajanju od petnaestak minuta gdje se članovi tima sastaju te raspravljaju o onome što je napravljeno jučer i što će se napraviti danas. Funkcionalnosti za implementaciju definiraju se u Product Backlog-u.</w:t>
      </w:r>
    </w:p>
    <w:p w:rsidR="00267976" w:rsidRDefault="00267976" w:rsidP="005D6E6D">
      <w:pPr>
        <w:jc w:val="both"/>
        <w:rPr>
          <w:color w:val="000000"/>
        </w:rPr>
      </w:pPr>
    </w:p>
    <w:p w:rsidR="00267976" w:rsidRDefault="00267976" w:rsidP="00267976">
      <w:pPr>
        <w:pStyle w:val="FOINaslov2"/>
      </w:pPr>
      <w:bookmarkStart w:id="3" w:name="_Toc435005579"/>
      <w:r>
        <w:t>Korisničk</w:t>
      </w:r>
      <w:bookmarkEnd w:id="3"/>
      <w:r w:rsidR="00E44DFC">
        <w:t>i zahtjevi</w:t>
      </w:r>
    </w:p>
    <w:p w:rsidR="007026E2" w:rsidRDefault="007026E2" w:rsidP="007026E2"/>
    <w:p w:rsidR="007026E2" w:rsidRDefault="007026E2" w:rsidP="007026E2"/>
    <w:p w:rsidR="004736DB" w:rsidRDefault="00954D6C" w:rsidP="004736DB">
      <w:pPr>
        <w:pStyle w:val="FOINaslov3"/>
      </w:pPr>
      <w:r>
        <w:t>Perspektiva proizvoda</w:t>
      </w:r>
      <w:r>
        <w:tab/>
      </w:r>
      <w:r w:rsidR="004736DB">
        <w:t>i c</w:t>
      </w:r>
      <w:r w:rsidR="004736DB">
        <w:t>iljano tržište</w:t>
      </w:r>
    </w:p>
    <w:p w:rsidR="00954D6C" w:rsidRDefault="004736DB" w:rsidP="003E20B2">
      <w:pPr>
        <w:spacing w:line="360" w:lineRule="auto"/>
        <w:ind w:firstLine="708"/>
        <w:jc w:val="both"/>
      </w:pPr>
      <w:r>
        <w:t xml:space="preserve">Kako je u današnje vrijeme zabilježen strahovit porast </w:t>
      </w:r>
      <w:r w:rsidR="003E20B2">
        <w:t>tzv.</w:t>
      </w:r>
      <w:r>
        <w:t xml:space="preserve"> online ili virtualnih poznanstava, virtualne interakcije i virtualne komunikacije ovo programsko rješenje biti će namijenjeno prvenstveno mlađoj populaciji, kojoj je u današnje vrijeme gotovo nemoguće zamisliti život bez Facebook Messengera, Skype-a i sličnih programskih rješenja za online komunikaciju. </w:t>
      </w:r>
      <w:r w:rsidR="003E20B2">
        <w:t>No, aplikacija nije namijenjena samo njima, već i svim dobnim skupinama koje se brzo i lako prilagođavaju novim tehnologijama te žele držati korak sa modernom tehnologijom.</w:t>
      </w:r>
    </w:p>
    <w:p w:rsidR="00E44DFC" w:rsidRPr="00954D6C" w:rsidRDefault="00E44DFC" w:rsidP="00954D6C">
      <w:pPr>
        <w:pStyle w:val="FOINaslov3"/>
      </w:pPr>
      <w:r w:rsidRPr="00954D6C">
        <w:t>Korisničke priče</w:t>
      </w:r>
    </w:p>
    <w:p w:rsidR="006D5CF7" w:rsidRDefault="006D5CF7" w:rsidP="006D5CF7">
      <w:pPr>
        <w:pStyle w:val="FOINaslov1"/>
      </w:pPr>
      <w:r>
        <w:t xml:space="preserve"> </w:t>
      </w:r>
      <w:r w:rsidR="003E20B2">
        <w:tab/>
      </w:r>
      <w:r>
        <w:t>U nastavku slijede zahtjevi korisnika prikazani u obliku korisničkih priča, zajedno sa skraćenim nazivom svake priče koji će se koristiti kasnije u Sprint i Product Backlogu, te pripadnim prioritetom svakog zahtjeva korisnika</w:t>
      </w:r>
      <w:r w:rsidR="00597F3F">
        <w:t xml:space="preserve"> odnosno svake korisničke priče</w:t>
      </w:r>
      <w:r>
        <w:t>. Prioritet će biti korišten tijekom razvoja aplikacije sa svrhom dobivanja uvida u prioritete implementacije određenih funkcionalnosti konačnog p</w:t>
      </w:r>
      <w:r w:rsidR="00F64D63">
        <w:t>rogramskog rješenja. Ovisno o tim prioritetima</w:t>
      </w:r>
      <w:r>
        <w:t xml:space="preserve"> definirati će se </w:t>
      </w:r>
      <w:r w:rsidR="008A5F19">
        <w:t xml:space="preserve">terminski plan projekta </w:t>
      </w:r>
      <w:r w:rsidR="00F64D63">
        <w:t>koji će biti prikazan kasnije</w:t>
      </w:r>
      <w:r w:rsidR="008A5F19">
        <w:t xml:space="preserve"> </w:t>
      </w:r>
      <w:r w:rsidR="00A33312" w:rsidRPr="00A33312">
        <w:rPr>
          <w:i/>
        </w:rPr>
        <w:t>G</w:t>
      </w:r>
      <w:r w:rsidR="00F64D63" w:rsidRPr="00A33312">
        <w:rPr>
          <w:i/>
        </w:rPr>
        <w:t>antogramom.</w:t>
      </w:r>
      <w:bookmarkStart w:id="4" w:name="_GoBack"/>
      <w:bookmarkEnd w:id="4"/>
    </w:p>
    <w:tbl>
      <w:tblPr>
        <w:tblStyle w:val="GridTable6Colorful-Accent5"/>
        <w:tblW w:w="0" w:type="auto"/>
        <w:tblLook w:val="04A0" w:firstRow="1" w:lastRow="0" w:firstColumn="1" w:lastColumn="0" w:noHBand="0" w:noVBand="1"/>
      </w:tblPr>
      <w:tblGrid>
        <w:gridCol w:w="1838"/>
        <w:gridCol w:w="6237"/>
        <w:gridCol w:w="1096"/>
      </w:tblGrid>
      <w:tr w:rsidR="006D5CF7" w:rsidTr="00911C8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Pr="006D5CF7" w:rsidRDefault="006D5CF7" w:rsidP="003330CE">
            <w:pPr>
              <w:jc w:val="center"/>
              <w:rPr>
                <w:color w:val="FF0000"/>
              </w:rPr>
            </w:pPr>
            <w:r w:rsidRPr="006D5CF7">
              <w:rPr>
                <w:color w:val="FF0000"/>
              </w:rPr>
              <w:lastRenderedPageBreak/>
              <w:t>Kraći naziv</w:t>
            </w:r>
          </w:p>
        </w:tc>
        <w:tc>
          <w:tcPr>
            <w:tcW w:w="6237" w:type="dxa"/>
            <w:vAlign w:val="center"/>
          </w:tcPr>
          <w:p w:rsidR="006D5CF7" w:rsidRPr="006D5CF7" w:rsidRDefault="006D5CF7" w:rsidP="006530A4">
            <w:pPr>
              <w:jc w:val="center"/>
              <w:cnfStyle w:val="100000000000" w:firstRow="1" w:lastRow="0" w:firstColumn="0" w:lastColumn="0" w:oddVBand="0" w:evenVBand="0" w:oddHBand="0" w:evenHBand="0" w:firstRowFirstColumn="0" w:firstRowLastColumn="0" w:lastRowFirstColumn="0" w:lastRowLastColumn="0"/>
              <w:rPr>
                <w:color w:val="FF0000"/>
              </w:rPr>
            </w:pPr>
            <w:r>
              <w:rPr>
                <w:color w:val="FF0000"/>
              </w:rPr>
              <w:t xml:space="preserve">Korisničke priče </w:t>
            </w:r>
          </w:p>
        </w:tc>
        <w:tc>
          <w:tcPr>
            <w:tcW w:w="1096" w:type="dxa"/>
            <w:vAlign w:val="center"/>
          </w:tcPr>
          <w:p w:rsidR="006D5CF7" w:rsidRPr="006D5CF7" w:rsidRDefault="006D5CF7" w:rsidP="003330CE">
            <w:pPr>
              <w:jc w:val="center"/>
              <w:cnfStyle w:val="100000000000" w:firstRow="1" w:lastRow="0" w:firstColumn="0" w:lastColumn="0" w:oddVBand="0" w:evenVBand="0" w:oddHBand="0" w:evenHBand="0" w:firstRowFirstColumn="0" w:firstRowLastColumn="0" w:lastRowFirstColumn="0" w:lastRowLastColumn="0"/>
              <w:rPr>
                <w:color w:val="FF0000"/>
              </w:rPr>
            </w:pPr>
            <w:r w:rsidRPr="006D5CF7">
              <w:rPr>
                <w:color w:val="FF0000"/>
              </w:rPr>
              <w:t>Prioritet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Izrada baze i konfiguracija servera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korisnik aplikacije želim da se podaci koje koristi aplikacija ne spremaju lokalno na mobilni uređaj.</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Veliki</w:t>
            </w:r>
            <w:r>
              <w:t xml:space="preserve"> (1)</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Registracija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neregistrirani korisnik aplikacije želim imati mogućnost pristupa samo početnom ekranu za prijavu ili ekranu za registraciju na kojem se mogu registrirati sa podacima koje unesem u validnom formatu.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w:t>
            </w:r>
            <w:r>
              <w:t xml:space="preserve"> </w:t>
            </w:r>
            <w:r>
              <w:t>(</w:t>
            </w:r>
            <w:r>
              <w:t>2</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Prijava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registrirani korisnik aplikacije želim imati mogućnost prijave u aplikaciju te pristup svim mogućnostima koje će nuditi aplikacija. Također želim imati mogućnost oporavka zaboravljene lozinke na način da unesem svoj e-mail s kojim sam registriran u aplikaciju i na taj e-mail dobijem lozinku za taj račun.</w:t>
            </w:r>
          </w:p>
        </w:tc>
        <w:tc>
          <w:tcPr>
            <w:tcW w:w="1096" w:type="dxa"/>
            <w:vAlign w:val="center"/>
          </w:tcPr>
          <w:p w:rsidR="006D5CF7" w:rsidRDefault="006D5CF7" w:rsidP="006D5CF7">
            <w:pPr>
              <w:jc w:val="center"/>
              <w:cnfStyle w:val="000000100000" w:firstRow="0" w:lastRow="0" w:firstColumn="0" w:lastColumn="0" w:oddVBand="0" w:evenVBand="0" w:oddHBand="1" w:evenHBand="0" w:firstRowFirstColumn="0" w:firstRowLastColumn="0" w:lastRowFirstColumn="0" w:lastRowLastColumn="0"/>
            </w:pPr>
            <w:r>
              <w:t>Veliki (</w:t>
            </w:r>
            <w:r>
              <w:t>3</w:t>
            </w:r>
            <w:r>
              <w:t>)</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Odjava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odjave iz aplikacije nakon koje se otvara početni ekran za prijavu u aplikaciju.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w:t>
            </w:r>
            <w:r>
              <w:t>4</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Profilna stranica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pregleda vlastite profilne stranice zajedno s podacima o mojem korisničkom imenu, statusu, prijateljima i njihovim statusima.</w:t>
            </w:r>
          </w:p>
        </w:tc>
        <w:tc>
          <w:tcPr>
            <w:tcW w:w="1096" w:type="dxa"/>
            <w:vAlign w:val="center"/>
          </w:tcPr>
          <w:p w:rsidR="006D5CF7" w:rsidRDefault="006D5CF7" w:rsidP="006D5CF7">
            <w:pPr>
              <w:jc w:val="center"/>
              <w:cnfStyle w:val="000000100000" w:firstRow="0" w:lastRow="0" w:firstColumn="0" w:lastColumn="0" w:oddVBand="0" w:evenVBand="0" w:oddHBand="1" w:evenHBand="0" w:firstRowFirstColumn="0" w:firstRowLastColumn="0" w:lastRowFirstColumn="0" w:lastRowLastColumn="0"/>
            </w:pPr>
            <w:r>
              <w:t>Veliki (</w:t>
            </w:r>
            <w:r>
              <w:t>5</w:t>
            </w:r>
            <w:r>
              <w:t>)</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Pretraživanja i dodavanje drugih korisnika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pretraživanja drugih registriranih korisnika, te mogućnost njihovih dodavanja u moju listu prijatelja na početnu profilnu stranicu.</w:t>
            </w:r>
          </w:p>
        </w:tc>
        <w:tc>
          <w:tcPr>
            <w:tcW w:w="1096" w:type="dxa"/>
            <w:vAlign w:val="center"/>
          </w:tcPr>
          <w:p w:rsidR="006D5CF7" w:rsidRDefault="006D5CF7" w:rsidP="006D5CF7">
            <w:pPr>
              <w:jc w:val="center"/>
              <w:cnfStyle w:val="000000000000" w:firstRow="0" w:lastRow="0" w:firstColumn="0" w:lastColumn="0" w:oddVBand="0" w:evenVBand="0" w:oddHBand="0" w:evenHBand="0" w:firstRowFirstColumn="0" w:firstRowLastColumn="0" w:lastRowFirstColumn="0" w:lastRowLastColumn="0"/>
            </w:pPr>
            <w:r>
              <w:t>Veliki (</w:t>
            </w:r>
            <w:r>
              <w:t>6</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Razgovor s drugim korisnicima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razgovora s mojim prijateljima koji se nalaze u mojoj listi prijatelja na početnoj profilnoj stranici.</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 xml:space="preserve">Veliki </w:t>
            </w:r>
            <w:r>
              <w:t>(7</w:t>
            </w:r>
            <w:r>
              <w:t>)</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Izbornik</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odabira jedne od sljedećih stavki izbornika: uređivanje profila, skok na početnu profilnu stranicu, pregled podataka o razvojnom timu aplikacije, odjava iz aplikacije i zatvaranje aplikacije.</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 xml:space="preserve">Srednji </w:t>
            </w:r>
            <w:r>
              <w:t>(8</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Grupni razgovori</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razgovora sa dva ili više sugovornika u jednom razgovoru.</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 xml:space="preserve">Srednji </w:t>
            </w:r>
            <w:r>
              <w:t>(9</w:t>
            </w:r>
            <w:r>
              <w:t>)</w:t>
            </w:r>
          </w:p>
        </w:tc>
      </w:tr>
      <w:tr w:rsidR="006D5CF7" w:rsidTr="00911C8A">
        <w:trPr>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Povijest razgovora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pregleda povijesti svih razgovora u kojima sam sudjelovao, te mogućnost otvaranja nekog od tih razgovora jednostavnim odabirom  tog razgovora.</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(1</w:t>
            </w:r>
            <w:r>
              <w:t>0</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Notifikacija kod dodavanja prijatelja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primitka notifikacije z trenutku kada me neki korisnik aplikacije doda u svoju listu prijatelja.</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Srednji (1</w:t>
            </w:r>
            <w:r>
              <w:t>1</w:t>
            </w:r>
            <w:r>
              <w:t>)</w:t>
            </w:r>
          </w:p>
        </w:tc>
      </w:tr>
      <w:tr w:rsidR="006D5CF7" w:rsidTr="00911C8A">
        <w:trPr>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Notifikacija na primljenu poruku</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Ja kao prijavljeni korisnik želim imati mogućnost primitka notifikacije kada mi neki korisnik aplikacije napiše novu poruku.</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Srednji (1</w:t>
            </w:r>
            <w:r>
              <w:t>2</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Uređivanje profila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uređivanja vlastitog profila. To podrazumijeva promjenu korisničkog imena, e-mail adrese, lozinke, spola i profilne slike.</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Mali (1</w:t>
            </w:r>
            <w:r>
              <w:t>3</w:t>
            </w:r>
            <w:r>
              <w:t>)</w:t>
            </w:r>
          </w:p>
        </w:tc>
      </w:tr>
      <w:tr w:rsidR="006D5CF7" w:rsidTr="00911C8A">
        <w:trPr>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t>Promjena statusa</w:t>
            </w:r>
          </w:p>
        </w:tc>
        <w:tc>
          <w:tcPr>
            <w:tcW w:w="6237"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t xml:space="preserve">Ja kao prijavljeni korisnik želim imati mogućnost pregleda vlastitog statusa i promjene istog. Također želim vidjeti koji status ima svaki pojedini prijatelj iz vlastite liste prijatelja na </w:t>
            </w:r>
            <w:r>
              <w:lastRenderedPageBreak/>
              <w:t>početnoj profilnoj stranici.</w:t>
            </w:r>
          </w:p>
        </w:tc>
        <w:tc>
          <w:tcPr>
            <w:tcW w:w="1096" w:type="dxa"/>
            <w:vAlign w:val="center"/>
          </w:tcPr>
          <w:p w:rsidR="006D5CF7" w:rsidRDefault="006D5CF7" w:rsidP="003330CE">
            <w:pPr>
              <w:jc w:val="center"/>
              <w:cnfStyle w:val="000000000000" w:firstRow="0" w:lastRow="0" w:firstColumn="0" w:lastColumn="0" w:oddVBand="0" w:evenVBand="0" w:oddHBand="0" w:evenHBand="0" w:firstRowFirstColumn="0" w:firstRowLastColumn="0" w:lastRowFirstColumn="0" w:lastRowLastColumn="0"/>
            </w:pPr>
            <w:r>
              <w:lastRenderedPageBreak/>
              <w:t>Mali (1</w:t>
            </w:r>
            <w:r>
              <w:t>4</w:t>
            </w:r>
            <w:r>
              <w:t>)</w:t>
            </w:r>
          </w:p>
        </w:tc>
      </w:tr>
      <w:tr w:rsidR="006D5CF7" w:rsidTr="00911C8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D5CF7" w:rsidRDefault="006D5CF7" w:rsidP="003330CE">
            <w:pPr>
              <w:jc w:val="center"/>
            </w:pPr>
            <w:r>
              <w:lastRenderedPageBreak/>
              <w:t>Dodatna notifikacija</w:t>
            </w:r>
          </w:p>
        </w:tc>
        <w:tc>
          <w:tcPr>
            <w:tcW w:w="6237"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Ja kao prijavljeni korisnik želim imati mogućnost neke dodatne notifikacije u aplikaciji ovisno o želji razvojnog tima.</w:t>
            </w:r>
          </w:p>
        </w:tc>
        <w:tc>
          <w:tcPr>
            <w:tcW w:w="1096" w:type="dxa"/>
            <w:vAlign w:val="center"/>
          </w:tcPr>
          <w:p w:rsidR="006D5CF7" w:rsidRDefault="006D5CF7" w:rsidP="003330CE">
            <w:pPr>
              <w:jc w:val="center"/>
              <w:cnfStyle w:val="000000100000" w:firstRow="0" w:lastRow="0" w:firstColumn="0" w:lastColumn="0" w:oddVBand="0" w:evenVBand="0" w:oddHBand="1" w:evenHBand="0" w:firstRowFirstColumn="0" w:firstRowLastColumn="0" w:lastRowFirstColumn="0" w:lastRowLastColumn="0"/>
            </w:pPr>
            <w:r>
              <w:t>Mali (1</w:t>
            </w:r>
            <w:r>
              <w:t>5</w:t>
            </w:r>
            <w:r>
              <w:t>)</w:t>
            </w:r>
          </w:p>
        </w:tc>
      </w:tr>
    </w:tbl>
    <w:p w:rsidR="00267976" w:rsidRDefault="00267976"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6D5CF7" w:rsidRDefault="006D5CF7" w:rsidP="00267976"/>
    <w:p w:rsidR="00267976" w:rsidRDefault="00267976" w:rsidP="00267976">
      <w:pPr>
        <w:pStyle w:val="FOINaslov2"/>
      </w:pPr>
      <w:bookmarkStart w:id="5" w:name="_Toc435005580"/>
      <w:r>
        <w:t>Prototip</w:t>
      </w:r>
      <w:bookmarkEnd w:id="5"/>
      <w:r w:rsidR="006D5CF7">
        <w:t xml:space="preserve"> aplikacije</w:t>
      </w:r>
    </w:p>
    <w:p w:rsidR="00267976" w:rsidRDefault="00267976" w:rsidP="00267976"/>
    <w:p w:rsidR="009C6C72" w:rsidRDefault="009C6C72">
      <w:pPr>
        <w:spacing w:after="200" w:line="276" w:lineRule="auto"/>
        <w:rPr>
          <w:b/>
          <w:bCs/>
        </w:rPr>
      </w:pPr>
      <w:r>
        <w:rPr>
          <w:b/>
          <w:bCs/>
        </w:rPr>
        <w:br w:type="page"/>
      </w:r>
    </w:p>
    <w:p w:rsidR="006D5CF7" w:rsidRDefault="006D5CF7">
      <w:pPr>
        <w:spacing w:after="200" w:line="276" w:lineRule="auto"/>
        <w:rPr>
          <w:b/>
          <w:bCs/>
        </w:rPr>
      </w:pPr>
    </w:p>
    <w:p w:rsidR="006D5CF7" w:rsidRDefault="006D5CF7">
      <w:pPr>
        <w:spacing w:after="200" w:line="276" w:lineRule="auto"/>
        <w:rPr>
          <w:b/>
          <w:bCs/>
        </w:rPr>
      </w:pPr>
    </w:p>
    <w:p w:rsidR="006D5CF7" w:rsidRDefault="006D5CF7">
      <w:pPr>
        <w:spacing w:after="200" w:line="276" w:lineRule="auto"/>
        <w:rPr>
          <w:b/>
          <w:bCs/>
        </w:rPr>
      </w:pPr>
    </w:p>
    <w:p w:rsidR="006D5CF7" w:rsidRDefault="006D5CF7">
      <w:pPr>
        <w:spacing w:after="200" w:line="276" w:lineRule="auto"/>
        <w:rPr>
          <w:b/>
          <w:bCs/>
        </w:rPr>
      </w:pPr>
    </w:p>
    <w:p w:rsidR="00E43417" w:rsidRDefault="00E43417" w:rsidP="006D5CF7">
      <w:pPr>
        <w:pStyle w:val="FOINaslov1"/>
      </w:pPr>
      <w:bookmarkStart w:id="6" w:name="_Toc435005581"/>
      <w:r>
        <w:t>Product Backlog</w:t>
      </w:r>
      <w:bookmarkEnd w:id="6"/>
    </w:p>
    <w:p w:rsidR="00E43417" w:rsidRDefault="00E43417" w:rsidP="00E43417">
      <w:pPr>
        <w:ind w:left="1416"/>
      </w:pPr>
    </w:p>
    <w:p w:rsidR="00E43417" w:rsidRDefault="00E43417">
      <w:pPr>
        <w:spacing w:after="200" w:line="276" w:lineRule="auto"/>
        <w:rPr>
          <w:b/>
          <w:bCs/>
          <w:sz w:val="36"/>
        </w:rPr>
      </w:pPr>
      <w:r>
        <w:br w:type="page"/>
      </w:r>
    </w:p>
    <w:p w:rsidR="009C6C72" w:rsidRDefault="00E43417" w:rsidP="006D5CF7">
      <w:pPr>
        <w:pStyle w:val="FOINaslov1"/>
      </w:pPr>
      <w:bookmarkStart w:id="7" w:name="_Toc435005582"/>
      <w:r>
        <w:lastRenderedPageBreak/>
        <w:t>Tijek projekta</w:t>
      </w:r>
      <w:bookmarkEnd w:id="7"/>
    </w:p>
    <w:p w:rsidR="009C6C72" w:rsidRDefault="009C6C72" w:rsidP="009C6C72"/>
    <w:p w:rsidR="00E43417" w:rsidRDefault="00E43417" w:rsidP="00E43417">
      <w:pPr>
        <w:pStyle w:val="FOINaslov2"/>
      </w:pPr>
      <w:bookmarkStart w:id="8" w:name="_Toc435005583"/>
      <w:r>
        <w:t>Sprint 1 (datum početka i kraja)</w:t>
      </w:r>
      <w:bookmarkEnd w:id="8"/>
    </w:p>
    <w:p w:rsidR="00E43417" w:rsidRDefault="00E43417" w:rsidP="00E43417">
      <w:pPr>
        <w:ind w:left="708"/>
      </w:pPr>
      <w:r>
        <w:t>*Prikaz svih artefakata pri dogovaranju *</w:t>
      </w:r>
    </w:p>
    <w:p w:rsidR="00E43417" w:rsidRDefault="00E43417" w:rsidP="00E43417">
      <w:pPr>
        <w:pStyle w:val="FOINaslov2"/>
      </w:pPr>
      <w:bookmarkStart w:id="9" w:name="_Toc435005584"/>
      <w:r>
        <w:t>Sprint 2</w:t>
      </w:r>
      <w:bookmarkEnd w:id="9"/>
    </w:p>
    <w:p w:rsidR="001D61EA" w:rsidRDefault="001D61EA">
      <w:pPr>
        <w:spacing w:after="200" w:line="276" w:lineRule="auto"/>
      </w:pPr>
      <w:r>
        <w:rPr>
          <w:b/>
          <w:bCs/>
        </w:rPr>
        <w:br w:type="page"/>
      </w:r>
    </w:p>
    <w:p w:rsidR="000C5160" w:rsidRDefault="006427BF" w:rsidP="006D5CF7">
      <w:pPr>
        <w:pStyle w:val="FOINaslov1"/>
      </w:pPr>
      <w:bookmarkStart w:id="10" w:name="_Toc435005585"/>
      <w:r>
        <w:lastRenderedPageBreak/>
        <w:t>Literatura</w:t>
      </w:r>
      <w:bookmarkEnd w:id="10"/>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48" w:rsidRDefault="00914F48" w:rsidP="0015288B">
      <w:r>
        <w:separator/>
      </w:r>
    </w:p>
  </w:endnote>
  <w:endnote w:type="continuationSeparator" w:id="0">
    <w:p w:rsidR="00914F48" w:rsidRDefault="00914F4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A33312">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A33312">
          <w:rPr>
            <w:noProof/>
          </w:rPr>
          <w:t>4</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48" w:rsidRDefault="00914F48" w:rsidP="0015288B">
      <w:r>
        <w:separator/>
      </w:r>
    </w:p>
  </w:footnote>
  <w:footnote w:type="continuationSeparator" w:id="0">
    <w:p w:rsidR="00914F48" w:rsidRDefault="00914F48"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9832197"/>
    <w:multiLevelType w:val="multilevel"/>
    <w:tmpl w:val="A906C7DC"/>
    <w:lvl w:ilvl="0">
      <w:start w:val="1"/>
      <w:numFmt w:val="decimal"/>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5"/>
  </w:num>
  <w:num w:numId="6">
    <w:abstractNumId w:val="2"/>
  </w:num>
  <w:num w:numId="7">
    <w:abstractNumId w:val="12"/>
  </w:num>
  <w:num w:numId="8">
    <w:abstractNumId w:val="7"/>
  </w:num>
  <w:num w:numId="9">
    <w:abstractNumId w:val="1"/>
  </w:num>
  <w:num w:numId="10">
    <w:abstractNumId w:val="10"/>
  </w:num>
  <w:num w:numId="11">
    <w:abstractNumId w:val="11"/>
  </w:num>
  <w:num w:numId="12">
    <w:abstractNumId w:val="8"/>
  </w:num>
  <w:num w:numId="13">
    <w:abstractNumId w:val="9"/>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C5160"/>
    <w:rsid w:val="000C6E5E"/>
    <w:rsid w:val="000D1A96"/>
    <w:rsid w:val="000E4F3E"/>
    <w:rsid w:val="00104971"/>
    <w:rsid w:val="00143BAF"/>
    <w:rsid w:val="0015288B"/>
    <w:rsid w:val="001715CF"/>
    <w:rsid w:val="00180E3A"/>
    <w:rsid w:val="001A088D"/>
    <w:rsid w:val="001D61EA"/>
    <w:rsid w:val="00204741"/>
    <w:rsid w:val="00205B38"/>
    <w:rsid w:val="00211449"/>
    <w:rsid w:val="00216BBC"/>
    <w:rsid w:val="00233675"/>
    <w:rsid w:val="00242CD3"/>
    <w:rsid w:val="0025032C"/>
    <w:rsid w:val="0025626C"/>
    <w:rsid w:val="00267976"/>
    <w:rsid w:val="00272A73"/>
    <w:rsid w:val="00280C17"/>
    <w:rsid w:val="002818B6"/>
    <w:rsid w:val="002B3B4E"/>
    <w:rsid w:val="002E3A14"/>
    <w:rsid w:val="002E3CAC"/>
    <w:rsid w:val="00353560"/>
    <w:rsid w:val="00365B40"/>
    <w:rsid w:val="00374EAA"/>
    <w:rsid w:val="00382C15"/>
    <w:rsid w:val="003A2F21"/>
    <w:rsid w:val="003B05A9"/>
    <w:rsid w:val="003D7AF9"/>
    <w:rsid w:val="003E20B2"/>
    <w:rsid w:val="0042310F"/>
    <w:rsid w:val="004258F5"/>
    <w:rsid w:val="00461863"/>
    <w:rsid w:val="004736DB"/>
    <w:rsid w:val="004F1022"/>
    <w:rsid w:val="00502A10"/>
    <w:rsid w:val="005147B6"/>
    <w:rsid w:val="005242ED"/>
    <w:rsid w:val="005257C3"/>
    <w:rsid w:val="0058305F"/>
    <w:rsid w:val="00583EB6"/>
    <w:rsid w:val="00597F3F"/>
    <w:rsid w:val="005B2AAE"/>
    <w:rsid w:val="005B5D18"/>
    <w:rsid w:val="005D6E6D"/>
    <w:rsid w:val="005F2273"/>
    <w:rsid w:val="0061117E"/>
    <w:rsid w:val="00630D06"/>
    <w:rsid w:val="006427BF"/>
    <w:rsid w:val="006530A4"/>
    <w:rsid w:val="00660626"/>
    <w:rsid w:val="006642E4"/>
    <w:rsid w:val="006A4068"/>
    <w:rsid w:val="006D5CF7"/>
    <w:rsid w:val="007026E2"/>
    <w:rsid w:val="00707AEF"/>
    <w:rsid w:val="0072388A"/>
    <w:rsid w:val="00726974"/>
    <w:rsid w:val="007508E1"/>
    <w:rsid w:val="00767793"/>
    <w:rsid w:val="007861F9"/>
    <w:rsid w:val="00791C80"/>
    <w:rsid w:val="007936EA"/>
    <w:rsid w:val="0079623B"/>
    <w:rsid w:val="007A2ED1"/>
    <w:rsid w:val="007B4C8D"/>
    <w:rsid w:val="007C3326"/>
    <w:rsid w:val="007F2F2E"/>
    <w:rsid w:val="008064F8"/>
    <w:rsid w:val="008161A9"/>
    <w:rsid w:val="008302C9"/>
    <w:rsid w:val="0084689B"/>
    <w:rsid w:val="008471A0"/>
    <w:rsid w:val="008A5F19"/>
    <w:rsid w:val="008F6705"/>
    <w:rsid w:val="00901FB5"/>
    <w:rsid w:val="00911C8A"/>
    <w:rsid w:val="00914F48"/>
    <w:rsid w:val="009214AE"/>
    <w:rsid w:val="00954D6C"/>
    <w:rsid w:val="00967608"/>
    <w:rsid w:val="0099513D"/>
    <w:rsid w:val="009A72DC"/>
    <w:rsid w:val="009C32AB"/>
    <w:rsid w:val="009C6C72"/>
    <w:rsid w:val="009E79DB"/>
    <w:rsid w:val="009F3F85"/>
    <w:rsid w:val="00A042C6"/>
    <w:rsid w:val="00A23AF2"/>
    <w:rsid w:val="00A24C5C"/>
    <w:rsid w:val="00A33312"/>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D570A0"/>
    <w:rsid w:val="00D6124B"/>
    <w:rsid w:val="00D70EA5"/>
    <w:rsid w:val="00D94E8E"/>
    <w:rsid w:val="00DA1967"/>
    <w:rsid w:val="00DE2A32"/>
    <w:rsid w:val="00DF32E9"/>
    <w:rsid w:val="00E0605C"/>
    <w:rsid w:val="00E2629D"/>
    <w:rsid w:val="00E43417"/>
    <w:rsid w:val="00E4453E"/>
    <w:rsid w:val="00E44DFC"/>
    <w:rsid w:val="00E72435"/>
    <w:rsid w:val="00E72E78"/>
    <w:rsid w:val="00EA7310"/>
    <w:rsid w:val="00EB57A1"/>
    <w:rsid w:val="00EE1106"/>
    <w:rsid w:val="00F13C02"/>
    <w:rsid w:val="00F518DC"/>
    <w:rsid w:val="00F62006"/>
    <w:rsid w:val="00F64D63"/>
    <w:rsid w:val="00F64E78"/>
    <w:rsid w:val="00FB1F07"/>
    <w:rsid w:val="00FB2A53"/>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091862-EE62-4C8A-806F-37BD8B07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6D5CF7"/>
    <w:pPr>
      <w:tabs>
        <w:tab w:val="left" w:pos="426"/>
      </w:tabs>
      <w:spacing w:after="240" w:line="360" w:lineRule="auto"/>
      <w:jc w:val="both"/>
    </w:pPr>
    <w:rPr>
      <w:b w:val="0"/>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D5CF7"/>
    <w:rPr>
      <w:rFonts w:ascii="Times New Roman" w:eastAsia="Times New Roman" w:hAnsi="Times New Roman" w:cs="Times New Roman"/>
      <w:b w:val="0"/>
      <w:bCs/>
      <w:sz w:val="24"/>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GridTable6Colorful-Accent5">
    <w:name w:val="Grid Table 6 Colorful Accent 5"/>
    <w:basedOn w:val="TableNormal"/>
    <w:uiPriority w:val="51"/>
    <w:rsid w:val="006D5CF7"/>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4CA1CB-3595-4921-8F0C-B8958D50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10</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35</cp:revision>
  <cp:lastPrinted>2012-11-30T11:54:00Z</cp:lastPrinted>
  <dcterms:created xsi:type="dcterms:W3CDTF">2015-10-29T09:52:00Z</dcterms:created>
  <dcterms:modified xsi:type="dcterms:W3CDTF">2015-11-11T16:22:00Z</dcterms:modified>
</cp:coreProperties>
</file>