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D8EF" w14:textId="77777777" w:rsidR="0059240E" w:rsidRDefault="00D61C81">
      <w:pPr>
        <w:pStyle w:val="a3"/>
        <w:ind w:left="850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BD9B054" wp14:editId="794E5650">
            <wp:extent cx="966039" cy="580644"/>
            <wp:effectExtent l="0" t="0" r="0" b="0"/>
            <wp:docPr id="1" name="image1.jpeg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039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0838" w14:textId="77777777" w:rsidR="0059240E" w:rsidRDefault="0059240E">
      <w:pPr>
        <w:rPr>
          <w:rFonts w:ascii="Times New Roman"/>
        </w:rPr>
        <w:sectPr w:rsidR="0059240E">
          <w:type w:val="continuous"/>
          <w:pgSz w:w="11910" w:h="16840"/>
          <w:pgMar w:top="1120" w:right="760" w:bottom="280" w:left="1020" w:header="720" w:footer="720" w:gutter="0"/>
          <w:cols w:space="720"/>
        </w:sectPr>
      </w:pPr>
    </w:p>
    <w:p w14:paraId="67B6F314" w14:textId="77777777" w:rsidR="0059240E" w:rsidRDefault="00D61C81">
      <w:pPr>
        <w:pStyle w:val="1"/>
        <w:spacing w:before="10"/>
        <w:ind w:right="173"/>
      </w:pPr>
      <w:r>
        <w:t>Innopolis University English Division</w:t>
      </w:r>
    </w:p>
    <w:p w14:paraId="709842F2" w14:textId="77777777" w:rsidR="0059240E" w:rsidRDefault="00D61C81">
      <w:pPr>
        <w:spacing w:before="1"/>
        <w:ind w:left="112"/>
      </w:pPr>
      <w:r>
        <w:t>F20, EAP I, Lesson 8 B</w:t>
      </w:r>
    </w:p>
    <w:p w14:paraId="1C4D2159" w14:textId="77777777" w:rsidR="0059240E" w:rsidRDefault="00D61C81">
      <w:pPr>
        <w:pStyle w:val="a3"/>
        <w:rPr>
          <w:sz w:val="30"/>
        </w:rPr>
      </w:pPr>
      <w:r>
        <w:br w:type="column"/>
      </w:r>
    </w:p>
    <w:p w14:paraId="5605084E" w14:textId="77777777" w:rsidR="0059240E" w:rsidRDefault="0059240E">
      <w:pPr>
        <w:pStyle w:val="a3"/>
        <w:spacing w:before="11"/>
        <w:rPr>
          <w:sz w:val="36"/>
        </w:rPr>
      </w:pPr>
    </w:p>
    <w:p w14:paraId="1A1C824A" w14:textId="77777777" w:rsidR="0059240E" w:rsidRDefault="00D61C81">
      <w:pPr>
        <w:pStyle w:val="a4"/>
      </w:pPr>
      <w:r>
        <w:t>Handout 3</w:t>
      </w:r>
    </w:p>
    <w:p w14:paraId="52BEFE37" w14:textId="77777777" w:rsidR="0059240E" w:rsidRDefault="00D61C81">
      <w:pPr>
        <w:spacing w:before="183"/>
        <w:ind w:left="97" w:right="3370"/>
        <w:jc w:val="center"/>
        <w:rPr>
          <w:i/>
        </w:rPr>
      </w:pPr>
      <w:r>
        <w:rPr>
          <w:i/>
        </w:rPr>
        <w:t>The Basics of Academic Writing Style.</w:t>
      </w:r>
    </w:p>
    <w:p w14:paraId="042B59B4" w14:textId="77777777" w:rsidR="0059240E" w:rsidRDefault="0059240E">
      <w:pPr>
        <w:jc w:val="center"/>
        <w:sectPr w:rsidR="0059240E">
          <w:type w:val="continuous"/>
          <w:pgSz w:w="11910" w:h="16840"/>
          <w:pgMar w:top="1120" w:right="760" w:bottom="280" w:left="1020" w:header="720" w:footer="720" w:gutter="0"/>
          <w:cols w:num="2" w:space="720" w:equalWidth="0">
            <w:col w:w="2079" w:space="1222"/>
            <w:col w:w="6829"/>
          </w:cols>
        </w:sectPr>
      </w:pPr>
    </w:p>
    <w:p w14:paraId="0E1CFA14" w14:textId="77777777" w:rsidR="0059240E" w:rsidRDefault="0059240E">
      <w:pPr>
        <w:pStyle w:val="a3"/>
        <w:spacing w:before="4"/>
        <w:rPr>
          <w:i/>
          <w:sz w:val="10"/>
        </w:rPr>
      </w:pPr>
    </w:p>
    <w:p w14:paraId="08B280C6" w14:textId="77777777" w:rsidR="0059240E" w:rsidRDefault="00D61C81">
      <w:pPr>
        <w:spacing w:before="57" w:line="256" w:lineRule="auto"/>
        <w:ind w:left="112" w:right="565"/>
      </w:pPr>
      <w:r>
        <w:t xml:space="preserve">Work </w:t>
      </w:r>
      <w:r>
        <w:rPr>
          <w:b/>
        </w:rPr>
        <w:t xml:space="preserve">individually </w:t>
      </w:r>
      <w:r>
        <w:t xml:space="preserve">and try, as much as you can, to </w:t>
      </w:r>
      <w:r>
        <w:rPr>
          <w:b/>
          <w:i/>
        </w:rPr>
        <w:t>replace the words or phrases in italics with a more academic equivalent</w:t>
      </w:r>
      <w:r>
        <w:t xml:space="preserve">. </w:t>
      </w:r>
      <w:r>
        <w:rPr>
          <w:b/>
          <w:i/>
        </w:rPr>
        <w:t xml:space="preserve">Match </w:t>
      </w:r>
      <w:r>
        <w:t xml:space="preserve">the words/phrases </w:t>
      </w:r>
      <w:r>
        <w:rPr>
          <w:i/>
        </w:rPr>
        <w:t xml:space="preserve">in italics </w:t>
      </w:r>
      <w:r>
        <w:t xml:space="preserve">in Ex. 1 </w:t>
      </w:r>
      <w:r>
        <w:rPr>
          <w:b/>
        </w:rPr>
        <w:t>with one of the AWS rules listed below</w:t>
      </w:r>
      <w:r>
        <w:t>.</w:t>
      </w:r>
    </w:p>
    <w:p w14:paraId="4302E58D" w14:textId="77777777" w:rsidR="0059240E" w:rsidRDefault="00D61C81">
      <w:pPr>
        <w:spacing w:before="164" w:line="259" w:lineRule="auto"/>
        <w:ind w:left="112" w:right="287"/>
      </w:pPr>
      <w:r>
        <w:t xml:space="preserve">Today’s young people will become tomorrow’s scientists, and so their attitudes to science are </w:t>
      </w:r>
      <w:r>
        <w:rPr>
          <w:b/>
        </w:rPr>
        <w:t xml:space="preserve">(1) </w:t>
      </w:r>
      <w:r>
        <w:rPr>
          <w:b/>
          <w:i/>
        </w:rPr>
        <w:t>p</w:t>
      </w:r>
      <w:r>
        <w:rPr>
          <w:b/>
          <w:i/>
        </w:rPr>
        <w:t xml:space="preserve">retty </w:t>
      </w:r>
      <w:r>
        <w:t xml:space="preserve">important. Unfortunately, </w:t>
      </w:r>
      <w:r>
        <w:rPr>
          <w:b/>
        </w:rPr>
        <w:t xml:space="preserve">(2) </w:t>
      </w:r>
      <w:r>
        <w:rPr>
          <w:b/>
          <w:i/>
        </w:rPr>
        <w:t>at this moment in time</w:t>
      </w:r>
      <w:r>
        <w:t xml:space="preserve">, many young people are rejecting a career in science, preferring to become </w:t>
      </w:r>
      <w:r>
        <w:rPr>
          <w:b/>
        </w:rPr>
        <w:t xml:space="preserve">(3) </w:t>
      </w:r>
      <w:r>
        <w:rPr>
          <w:b/>
          <w:i/>
        </w:rPr>
        <w:t xml:space="preserve">businessmen </w:t>
      </w:r>
      <w:r>
        <w:t xml:space="preserve">instead. </w:t>
      </w:r>
      <w:r>
        <w:rPr>
          <w:b/>
        </w:rPr>
        <w:t xml:space="preserve">(4) </w:t>
      </w:r>
      <w:r>
        <w:rPr>
          <w:b/>
          <w:i/>
        </w:rPr>
        <w:t xml:space="preserve">I think </w:t>
      </w:r>
      <w:r>
        <w:t xml:space="preserve">one reason for this is that scientists are paid relatively poorly. </w:t>
      </w:r>
      <w:r>
        <w:rPr>
          <w:b/>
        </w:rPr>
        <w:t xml:space="preserve">(5) </w:t>
      </w:r>
      <w:r>
        <w:rPr>
          <w:b/>
          <w:i/>
        </w:rPr>
        <w:t>As you saw ear</w:t>
      </w:r>
      <w:r>
        <w:rPr>
          <w:b/>
          <w:i/>
        </w:rPr>
        <w:t>lier</w:t>
      </w:r>
      <w:r>
        <w:t>, people working in science in the United Kingdom (</w:t>
      </w:r>
      <w:r>
        <w:rPr>
          <w:b/>
        </w:rPr>
        <w:t xml:space="preserve">6) </w:t>
      </w:r>
      <w:r>
        <w:rPr>
          <w:b/>
          <w:i/>
        </w:rPr>
        <w:t xml:space="preserve">don’t </w:t>
      </w:r>
      <w:r>
        <w:t xml:space="preserve">earn as much as those in occupations </w:t>
      </w:r>
      <w:r>
        <w:rPr>
          <w:b/>
        </w:rPr>
        <w:t xml:space="preserve">(7) </w:t>
      </w:r>
      <w:r>
        <w:rPr>
          <w:b/>
          <w:i/>
        </w:rPr>
        <w:t xml:space="preserve">like </w:t>
      </w:r>
      <w:r>
        <w:t xml:space="preserve">medicine or law. </w:t>
      </w:r>
      <w:r>
        <w:rPr>
          <w:b/>
        </w:rPr>
        <w:t xml:space="preserve">(8) </w:t>
      </w:r>
      <w:r>
        <w:rPr>
          <w:b/>
          <w:i/>
        </w:rPr>
        <w:t>Besides</w:t>
      </w:r>
      <w:r>
        <w:t xml:space="preserve">, at the moment, it can be difficult to find a job in science and this can </w:t>
      </w:r>
      <w:r>
        <w:rPr>
          <w:b/>
        </w:rPr>
        <w:t xml:space="preserve">(9) </w:t>
      </w:r>
      <w:r>
        <w:rPr>
          <w:b/>
          <w:i/>
        </w:rPr>
        <w:t xml:space="preserve">put off </w:t>
      </w:r>
      <w:r>
        <w:t xml:space="preserve">young people from </w:t>
      </w:r>
      <w:r>
        <w:rPr>
          <w:b/>
        </w:rPr>
        <w:t xml:space="preserve">(10) </w:t>
      </w:r>
      <w:r>
        <w:rPr>
          <w:b/>
          <w:i/>
        </w:rPr>
        <w:t>thinking</w:t>
      </w:r>
      <w:r>
        <w:rPr>
          <w:b/>
          <w:i/>
        </w:rPr>
        <w:t xml:space="preserve"> about </w:t>
      </w:r>
      <w:r>
        <w:t>a career in science.</w:t>
      </w:r>
    </w:p>
    <w:p w14:paraId="612D1FD9" w14:textId="77777777" w:rsidR="0059240E" w:rsidRDefault="00D61C81">
      <w:pPr>
        <w:pStyle w:val="1"/>
        <w:spacing w:before="159" w:line="259" w:lineRule="auto"/>
        <w:ind w:right="186"/>
      </w:pPr>
      <w:r>
        <w:rPr>
          <w:b/>
        </w:rPr>
        <w:t xml:space="preserve">(11) </w:t>
      </w:r>
      <w:r>
        <w:rPr>
          <w:b/>
          <w:i/>
        </w:rPr>
        <w:t xml:space="preserve">Quite a lot of </w:t>
      </w:r>
      <w:r>
        <w:t xml:space="preserve">studies have been conducted that try to identify other factors that influence attitudes to scientists and their work (e.g. Campbell, 1998; Adams, 2003). </w:t>
      </w:r>
      <w:r>
        <w:rPr>
          <w:b/>
        </w:rPr>
        <w:t xml:space="preserve">(12) </w:t>
      </w:r>
      <w:r>
        <w:rPr>
          <w:b/>
          <w:i/>
        </w:rPr>
        <w:t>What are some of these factors</w:t>
      </w:r>
      <w:r>
        <w:rPr>
          <w:b/>
        </w:rPr>
        <w:t xml:space="preserve">? (13) </w:t>
      </w:r>
      <w:r>
        <w:rPr>
          <w:b/>
          <w:i/>
        </w:rPr>
        <w:t>Well</w:t>
      </w:r>
      <w:r>
        <w:rPr>
          <w:b/>
        </w:rPr>
        <w:t xml:space="preserve">, </w:t>
      </w:r>
      <w:r>
        <w:t>one imp</w:t>
      </w:r>
      <w:r>
        <w:t xml:space="preserve">ortant factor is the representation of scientists in the media. </w:t>
      </w:r>
      <w:r>
        <w:rPr>
          <w:b/>
        </w:rPr>
        <w:t xml:space="preserve">(14) </w:t>
      </w:r>
      <w:r>
        <w:rPr>
          <w:b/>
          <w:i/>
        </w:rPr>
        <w:t xml:space="preserve">They’re </w:t>
      </w:r>
      <w:r>
        <w:t xml:space="preserve">often shown as being socially isolated or even </w:t>
      </w:r>
      <w:r>
        <w:rPr>
          <w:b/>
        </w:rPr>
        <w:t xml:space="preserve">(15) </w:t>
      </w:r>
      <w:r>
        <w:rPr>
          <w:b/>
          <w:i/>
        </w:rPr>
        <w:t xml:space="preserve">mad! </w:t>
      </w:r>
      <w:r>
        <w:t xml:space="preserve">Another factor is the quality of science teaching at school. If a science teacher is interesting and enthusiastic, </w:t>
      </w:r>
      <w:r>
        <w:rPr>
          <w:b/>
        </w:rPr>
        <w:t xml:space="preserve">(16) </w:t>
      </w:r>
      <w:r>
        <w:rPr>
          <w:b/>
          <w:i/>
        </w:rPr>
        <w:t xml:space="preserve">he </w:t>
      </w:r>
      <w:r>
        <w:t xml:space="preserve">can have a </w:t>
      </w:r>
      <w:r>
        <w:rPr>
          <w:b/>
        </w:rPr>
        <w:t xml:space="preserve">(17) </w:t>
      </w:r>
      <w:r>
        <w:rPr>
          <w:b/>
          <w:i/>
        </w:rPr>
        <w:t xml:space="preserve">big </w:t>
      </w:r>
      <w:r>
        <w:t xml:space="preserve">impact on whether a student goes to study science at college or university. Unfortunately, in my experience, </w:t>
      </w:r>
      <w:r>
        <w:rPr>
          <w:b/>
        </w:rPr>
        <w:t>(18)</w:t>
      </w:r>
      <w:r>
        <w:rPr>
          <w:b/>
        </w:rPr>
        <w:t xml:space="preserve"> </w:t>
      </w:r>
      <w:r>
        <w:rPr>
          <w:b/>
          <w:i/>
        </w:rPr>
        <w:t xml:space="preserve">not many </w:t>
      </w:r>
      <w:r>
        <w:t xml:space="preserve">science teachers are inspirational, although </w:t>
      </w:r>
      <w:r>
        <w:rPr>
          <w:b/>
        </w:rPr>
        <w:t xml:space="preserve">(19) </w:t>
      </w:r>
      <w:r>
        <w:rPr>
          <w:b/>
          <w:i/>
        </w:rPr>
        <w:t xml:space="preserve">the reader </w:t>
      </w:r>
      <w:r>
        <w:t>may have a different experience.</w:t>
      </w:r>
    </w:p>
    <w:p w14:paraId="1B2BA891" w14:textId="77777777" w:rsidR="0059240E" w:rsidRDefault="00D61C81">
      <w:pPr>
        <w:spacing w:before="159"/>
        <w:ind w:left="3411" w:right="3389"/>
        <w:jc w:val="center"/>
        <w:rPr>
          <w:b/>
        </w:rPr>
      </w:pPr>
      <w:r>
        <w:rPr>
          <w:b/>
        </w:rPr>
        <w:t>Academic Writing Style (AWS) Rules</w:t>
      </w:r>
    </w:p>
    <w:p w14:paraId="74EE8941" w14:textId="77777777" w:rsidR="0059240E" w:rsidRDefault="00D61C81">
      <w:pPr>
        <w:pStyle w:val="a5"/>
        <w:numPr>
          <w:ilvl w:val="0"/>
          <w:numId w:val="1"/>
        </w:numPr>
        <w:tabs>
          <w:tab w:val="left" w:pos="315"/>
        </w:tabs>
        <w:spacing w:before="182"/>
        <w:ind w:hanging="203"/>
        <w:rPr>
          <w:sz w:val="20"/>
        </w:rPr>
      </w:pPr>
      <w:r>
        <w:rPr>
          <w:sz w:val="20"/>
        </w:rPr>
        <w:t>Avoid colloquial words and phrases (i.e. ones used in informal conversation rather than formal writing).</w:t>
      </w:r>
      <w:r>
        <w:rPr>
          <w:spacing w:val="-26"/>
          <w:sz w:val="20"/>
        </w:rPr>
        <w:t xml:space="preserve"> </w:t>
      </w:r>
      <w:r>
        <w:rPr>
          <w:sz w:val="20"/>
        </w:rPr>
        <w:t>……….1………</w:t>
      </w:r>
    </w:p>
    <w:p w14:paraId="7E1486DC" w14:textId="0B614AFE" w:rsidR="0059240E" w:rsidRDefault="00D61C81">
      <w:pPr>
        <w:pStyle w:val="a3"/>
        <w:tabs>
          <w:tab w:val="left" w:pos="1211"/>
          <w:tab w:val="left" w:pos="2498"/>
        </w:tabs>
        <w:spacing w:before="18"/>
        <w:ind w:left="112"/>
      </w:pPr>
      <w:r>
        <w:t>………………</w:t>
      </w:r>
      <w:r>
        <w:t>…11</w:t>
      </w:r>
      <w:r>
        <w:t>……17</w:t>
      </w:r>
      <w:r>
        <w:t>………….</w:t>
      </w:r>
      <w:r>
        <w:tab/>
        <w:t>……13</w:t>
      </w:r>
      <w:r>
        <w:t>……………..</w:t>
      </w:r>
    </w:p>
    <w:p w14:paraId="748696B0" w14:textId="77777777" w:rsidR="0059240E" w:rsidRDefault="0059240E">
      <w:pPr>
        <w:pStyle w:val="a3"/>
        <w:spacing w:before="9"/>
        <w:rPr>
          <w:sz w:val="14"/>
        </w:rPr>
      </w:pPr>
    </w:p>
    <w:p w14:paraId="6A4FC603" w14:textId="7B696C23" w:rsidR="0059240E" w:rsidRDefault="00D61C81">
      <w:pPr>
        <w:pStyle w:val="a5"/>
        <w:numPr>
          <w:ilvl w:val="0"/>
          <w:numId w:val="1"/>
        </w:numPr>
        <w:tabs>
          <w:tab w:val="left" w:pos="324"/>
        </w:tabs>
        <w:spacing w:before="1"/>
        <w:ind w:left="323" w:hanging="212"/>
        <w:rPr>
          <w:sz w:val="20"/>
        </w:rPr>
      </w:pPr>
      <w:r>
        <w:rPr>
          <w:sz w:val="20"/>
        </w:rPr>
        <w:t>Avoid long expressions where there are shorter ones with the same meaning.</w:t>
      </w:r>
      <w:r>
        <w:rPr>
          <w:spacing w:val="-12"/>
          <w:sz w:val="20"/>
        </w:rPr>
        <w:t xml:space="preserve"> </w:t>
      </w:r>
      <w:r>
        <w:rPr>
          <w:sz w:val="20"/>
        </w:rPr>
        <w:t>…2</w:t>
      </w:r>
      <w:r>
        <w:rPr>
          <w:sz w:val="20"/>
        </w:rPr>
        <w:t>………….</w:t>
      </w:r>
    </w:p>
    <w:p w14:paraId="116C4679" w14:textId="29F3B868" w:rsidR="0059240E" w:rsidRDefault="00D61C81">
      <w:pPr>
        <w:pStyle w:val="a5"/>
        <w:numPr>
          <w:ilvl w:val="0"/>
          <w:numId w:val="1"/>
        </w:numPr>
        <w:tabs>
          <w:tab w:val="left" w:pos="302"/>
          <w:tab w:val="left" w:pos="6756"/>
        </w:tabs>
        <w:spacing w:before="178"/>
        <w:ind w:left="301" w:hanging="190"/>
        <w:rPr>
          <w:sz w:val="20"/>
        </w:rPr>
      </w:pPr>
      <w:r>
        <w:rPr>
          <w:sz w:val="20"/>
        </w:rPr>
        <w:t>Use a one-word verb rather than a</w:t>
      </w:r>
      <w:r>
        <w:rPr>
          <w:sz w:val="20"/>
        </w:rPr>
        <w:t xml:space="preserve"> multi-word verb where</w:t>
      </w:r>
      <w:r>
        <w:rPr>
          <w:spacing w:val="-15"/>
          <w:sz w:val="20"/>
        </w:rPr>
        <w:t xml:space="preserve"> </w:t>
      </w:r>
      <w:r>
        <w:rPr>
          <w:sz w:val="20"/>
        </w:rPr>
        <w:t>possible.</w:t>
      </w:r>
      <w:r>
        <w:rPr>
          <w:spacing w:val="-2"/>
          <w:sz w:val="20"/>
        </w:rPr>
        <w:t xml:space="preserve"> </w:t>
      </w:r>
      <w:r>
        <w:rPr>
          <w:sz w:val="20"/>
        </w:rPr>
        <w:t>……9</w:t>
      </w:r>
      <w:r>
        <w:rPr>
          <w:sz w:val="20"/>
        </w:rPr>
        <w:t>………</w:t>
      </w:r>
      <w:r>
        <w:rPr>
          <w:sz w:val="20"/>
        </w:rPr>
        <w:tab/>
        <w:t>……………10</w:t>
      </w:r>
      <w:r>
        <w:rPr>
          <w:sz w:val="20"/>
        </w:rPr>
        <w:t>………..</w:t>
      </w:r>
    </w:p>
    <w:p w14:paraId="01D83A39" w14:textId="267F7E51" w:rsidR="0059240E" w:rsidRDefault="00D61C81">
      <w:pPr>
        <w:pStyle w:val="a5"/>
        <w:numPr>
          <w:ilvl w:val="0"/>
          <w:numId w:val="1"/>
        </w:numPr>
        <w:tabs>
          <w:tab w:val="left" w:pos="324"/>
        </w:tabs>
        <w:spacing w:before="178"/>
        <w:ind w:left="323" w:hanging="212"/>
        <w:rPr>
          <w:sz w:val="20"/>
        </w:rPr>
      </w:pPr>
      <w:r>
        <w:rPr>
          <w:sz w:val="20"/>
        </w:rPr>
        <w:t>Unless you are referring specifically to men or to women, use gender-neutral language. …..3</w:t>
      </w:r>
      <w:r>
        <w:rPr>
          <w:sz w:val="20"/>
        </w:rPr>
        <w:t>……</w:t>
      </w:r>
      <w:r>
        <w:rPr>
          <w:spacing w:val="34"/>
          <w:sz w:val="20"/>
        </w:rPr>
        <w:t xml:space="preserve"> </w:t>
      </w:r>
      <w:r>
        <w:rPr>
          <w:sz w:val="20"/>
        </w:rPr>
        <w:t>…16</w:t>
      </w:r>
      <w:r>
        <w:rPr>
          <w:sz w:val="20"/>
        </w:rPr>
        <w:t>…….</w:t>
      </w:r>
    </w:p>
    <w:p w14:paraId="5F3E3AE7" w14:textId="77777777" w:rsidR="0059240E" w:rsidRDefault="0059240E">
      <w:pPr>
        <w:pStyle w:val="a3"/>
        <w:spacing w:before="10"/>
        <w:rPr>
          <w:sz w:val="14"/>
        </w:rPr>
      </w:pPr>
    </w:p>
    <w:p w14:paraId="71669179" w14:textId="02FBAED9" w:rsidR="0059240E" w:rsidRDefault="00D61C81">
      <w:pPr>
        <w:pStyle w:val="a5"/>
        <w:numPr>
          <w:ilvl w:val="0"/>
          <w:numId w:val="1"/>
        </w:numPr>
        <w:tabs>
          <w:tab w:val="left" w:pos="317"/>
          <w:tab w:val="left" w:pos="5792"/>
        </w:tabs>
        <w:ind w:left="316" w:hanging="205"/>
        <w:rPr>
          <w:sz w:val="20"/>
        </w:rPr>
      </w:pPr>
      <w:r>
        <w:rPr>
          <w:sz w:val="20"/>
        </w:rPr>
        <w:t>Avoid referring to the reader as ‘you’ or ‘the</w:t>
      </w:r>
      <w:r>
        <w:rPr>
          <w:spacing w:val="-19"/>
          <w:sz w:val="20"/>
        </w:rPr>
        <w:t xml:space="preserve"> </w:t>
      </w:r>
      <w:r>
        <w:rPr>
          <w:sz w:val="20"/>
        </w:rPr>
        <w:t>reader’.</w:t>
      </w:r>
      <w:r>
        <w:rPr>
          <w:spacing w:val="-2"/>
          <w:sz w:val="20"/>
        </w:rPr>
        <w:t xml:space="preserve"> </w:t>
      </w:r>
      <w:r>
        <w:rPr>
          <w:sz w:val="20"/>
        </w:rPr>
        <w:t>………………..5</w:t>
      </w:r>
      <w:r>
        <w:rPr>
          <w:sz w:val="20"/>
        </w:rPr>
        <w:tab/>
        <w:t>………19</w:t>
      </w:r>
      <w:r>
        <w:rPr>
          <w:sz w:val="20"/>
        </w:rPr>
        <w:t>…………..</w:t>
      </w:r>
    </w:p>
    <w:p w14:paraId="06E7D2D6" w14:textId="07933655" w:rsidR="0059240E" w:rsidRDefault="00D61C81">
      <w:pPr>
        <w:pStyle w:val="a5"/>
        <w:numPr>
          <w:ilvl w:val="0"/>
          <w:numId w:val="1"/>
        </w:numPr>
        <w:tabs>
          <w:tab w:val="left" w:pos="279"/>
        </w:tabs>
        <w:spacing w:before="178"/>
        <w:ind w:left="278" w:hanging="167"/>
        <w:rPr>
          <w:sz w:val="20"/>
        </w:rPr>
      </w:pPr>
      <w:r>
        <w:rPr>
          <w:sz w:val="20"/>
        </w:rPr>
        <w:t>Avoid contracted forms (e.g. use</w:t>
      </w:r>
      <w:r>
        <w:rPr>
          <w:sz w:val="20"/>
        </w:rPr>
        <w:t xml:space="preserve"> ‘is not’ rather than ‘isn’t’)……………</w:t>
      </w:r>
      <w:r>
        <w:rPr>
          <w:spacing w:val="39"/>
          <w:sz w:val="20"/>
        </w:rPr>
        <w:t>6</w:t>
      </w:r>
      <w:r>
        <w:rPr>
          <w:sz w:val="20"/>
        </w:rPr>
        <w:t>…………14</w:t>
      </w:r>
      <w:r>
        <w:rPr>
          <w:sz w:val="20"/>
        </w:rPr>
        <w:t>………</w:t>
      </w:r>
    </w:p>
    <w:p w14:paraId="0690033C" w14:textId="77777777" w:rsidR="0059240E" w:rsidRDefault="0059240E">
      <w:pPr>
        <w:pStyle w:val="a3"/>
        <w:spacing w:before="10"/>
        <w:rPr>
          <w:sz w:val="14"/>
        </w:rPr>
      </w:pPr>
    </w:p>
    <w:p w14:paraId="5DD8BDB5" w14:textId="56AA8E98" w:rsidR="0059240E" w:rsidRDefault="00D61C81">
      <w:pPr>
        <w:pStyle w:val="a5"/>
        <w:numPr>
          <w:ilvl w:val="0"/>
          <w:numId w:val="1"/>
        </w:numPr>
        <w:tabs>
          <w:tab w:val="left" w:pos="313"/>
        </w:tabs>
        <w:ind w:left="312" w:hanging="201"/>
        <w:rPr>
          <w:sz w:val="20"/>
        </w:rPr>
      </w:pPr>
      <w:r>
        <w:rPr>
          <w:sz w:val="20"/>
        </w:rPr>
        <w:t>Do not use ‘like’ instead of ‘such as’ when giving examples.</w:t>
      </w:r>
      <w:r>
        <w:rPr>
          <w:spacing w:val="-9"/>
          <w:sz w:val="20"/>
        </w:rPr>
        <w:t xml:space="preserve"> </w:t>
      </w:r>
      <w:r>
        <w:rPr>
          <w:sz w:val="20"/>
        </w:rPr>
        <w:t>………7</w:t>
      </w:r>
      <w:r>
        <w:rPr>
          <w:sz w:val="20"/>
        </w:rPr>
        <w:t>……..</w:t>
      </w:r>
    </w:p>
    <w:p w14:paraId="5EF2A956" w14:textId="682D406C" w:rsidR="0059240E" w:rsidRDefault="00D61C81">
      <w:pPr>
        <w:pStyle w:val="a5"/>
        <w:numPr>
          <w:ilvl w:val="0"/>
          <w:numId w:val="1"/>
        </w:numPr>
        <w:tabs>
          <w:tab w:val="left" w:pos="324"/>
        </w:tabs>
        <w:spacing w:before="178"/>
        <w:ind w:left="323" w:hanging="212"/>
        <w:rPr>
          <w:sz w:val="20"/>
        </w:rPr>
      </w:pPr>
      <w:r>
        <w:rPr>
          <w:sz w:val="20"/>
        </w:rPr>
        <w:t>Do not use ‘besides’ to another, stronger reason.</w:t>
      </w:r>
      <w:r>
        <w:rPr>
          <w:spacing w:val="-5"/>
          <w:sz w:val="20"/>
        </w:rPr>
        <w:t xml:space="preserve"> </w:t>
      </w:r>
      <w:r>
        <w:rPr>
          <w:sz w:val="20"/>
        </w:rPr>
        <w:t>……8</w:t>
      </w:r>
      <w:r>
        <w:rPr>
          <w:sz w:val="20"/>
        </w:rPr>
        <w:t>………….</w:t>
      </w:r>
    </w:p>
    <w:p w14:paraId="1E572741" w14:textId="77777777" w:rsidR="0059240E" w:rsidRDefault="0059240E">
      <w:pPr>
        <w:pStyle w:val="a3"/>
        <w:spacing w:before="10"/>
        <w:rPr>
          <w:sz w:val="14"/>
        </w:rPr>
      </w:pPr>
    </w:p>
    <w:p w14:paraId="1089A861" w14:textId="498C2914" w:rsidR="0059240E" w:rsidRDefault="00D61C81">
      <w:pPr>
        <w:pStyle w:val="a5"/>
        <w:numPr>
          <w:ilvl w:val="0"/>
          <w:numId w:val="1"/>
        </w:numPr>
        <w:tabs>
          <w:tab w:val="left" w:pos="265"/>
        </w:tabs>
        <w:ind w:left="264" w:hanging="153"/>
        <w:rPr>
          <w:sz w:val="20"/>
        </w:rPr>
      </w:pPr>
      <w:r>
        <w:rPr>
          <w:sz w:val="20"/>
        </w:rPr>
        <w:t>Avoid using questions to organise your writing.</w:t>
      </w:r>
      <w:r>
        <w:rPr>
          <w:spacing w:val="-5"/>
          <w:sz w:val="20"/>
        </w:rPr>
        <w:t xml:space="preserve"> </w:t>
      </w:r>
      <w:r>
        <w:rPr>
          <w:sz w:val="20"/>
        </w:rPr>
        <w:t>…………12</w:t>
      </w:r>
      <w:r>
        <w:rPr>
          <w:sz w:val="20"/>
        </w:rPr>
        <w:t>…….</w:t>
      </w:r>
    </w:p>
    <w:p w14:paraId="0C0D5AD2" w14:textId="72B1D01F" w:rsidR="0059240E" w:rsidRDefault="00D61C81">
      <w:pPr>
        <w:pStyle w:val="a5"/>
        <w:numPr>
          <w:ilvl w:val="0"/>
          <w:numId w:val="1"/>
        </w:numPr>
        <w:tabs>
          <w:tab w:val="left" w:pos="267"/>
        </w:tabs>
        <w:spacing w:before="179"/>
        <w:ind w:left="266" w:hanging="155"/>
        <w:rPr>
          <w:sz w:val="20"/>
        </w:rPr>
      </w:pPr>
      <w:r>
        <w:rPr>
          <w:sz w:val="20"/>
        </w:rPr>
        <w:t>Avoid using ‘I’ (think, believe, etc.) when you express your opinion.</w:t>
      </w:r>
      <w:r>
        <w:rPr>
          <w:spacing w:val="-4"/>
          <w:sz w:val="20"/>
        </w:rPr>
        <w:t xml:space="preserve"> </w:t>
      </w:r>
      <w:r>
        <w:rPr>
          <w:sz w:val="20"/>
        </w:rPr>
        <w:t>…4</w:t>
      </w:r>
      <w:r>
        <w:rPr>
          <w:sz w:val="20"/>
        </w:rPr>
        <w:t>…………….</w:t>
      </w:r>
    </w:p>
    <w:p w14:paraId="7761EC00" w14:textId="77777777" w:rsidR="0059240E" w:rsidRDefault="0059240E">
      <w:pPr>
        <w:pStyle w:val="a3"/>
        <w:spacing w:before="9"/>
        <w:rPr>
          <w:sz w:val="14"/>
        </w:rPr>
      </w:pPr>
    </w:p>
    <w:p w14:paraId="02A7A14F" w14:textId="28DF2A46" w:rsidR="0059240E" w:rsidRDefault="00D61C81">
      <w:pPr>
        <w:pStyle w:val="a5"/>
        <w:numPr>
          <w:ilvl w:val="0"/>
          <w:numId w:val="1"/>
        </w:numPr>
        <w:tabs>
          <w:tab w:val="left" w:pos="310"/>
        </w:tabs>
        <w:spacing w:before="1"/>
        <w:ind w:left="309" w:hanging="198"/>
        <w:rPr>
          <w:sz w:val="20"/>
        </w:rPr>
      </w:pPr>
      <w:r>
        <w:rPr>
          <w:sz w:val="20"/>
        </w:rPr>
        <w:t>Do not use exclamation marks to show your surprise.</w:t>
      </w:r>
      <w:r>
        <w:rPr>
          <w:spacing w:val="-3"/>
          <w:sz w:val="20"/>
        </w:rPr>
        <w:t xml:space="preserve"> </w:t>
      </w:r>
      <w:r>
        <w:rPr>
          <w:sz w:val="20"/>
        </w:rPr>
        <w:t>…15</w:t>
      </w:r>
      <w:r>
        <w:rPr>
          <w:sz w:val="20"/>
        </w:rPr>
        <w:t>…………..</w:t>
      </w:r>
    </w:p>
    <w:p w14:paraId="73E3F6FD" w14:textId="77777777" w:rsidR="0059240E" w:rsidRDefault="0059240E">
      <w:pPr>
        <w:pStyle w:val="a3"/>
        <w:spacing w:before="9"/>
        <w:rPr>
          <w:sz w:val="14"/>
        </w:rPr>
      </w:pPr>
    </w:p>
    <w:p w14:paraId="0B8736F6" w14:textId="77777777" w:rsidR="0059240E" w:rsidRDefault="00D61C81">
      <w:pPr>
        <w:pStyle w:val="a5"/>
        <w:numPr>
          <w:ilvl w:val="0"/>
          <w:numId w:val="1"/>
        </w:numPr>
        <w:tabs>
          <w:tab w:val="left" w:pos="265"/>
        </w:tabs>
        <w:ind w:left="264" w:hanging="153"/>
        <w:rPr>
          <w:sz w:val="20"/>
        </w:rPr>
      </w:pPr>
      <w:r>
        <w:rPr>
          <w:sz w:val="20"/>
        </w:rPr>
        <w:t>Use appropriate negative forms (‘few’ rather than ‘not many’, ‘little’ rather than ‘not much’, ‘no’ rather than ‘not</w:t>
      </w:r>
      <w:r>
        <w:rPr>
          <w:spacing w:val="-31"/>
          <w:sz w:val="20"/>
        </w:rPr>
        <w:t xml:space="preserve"> </w:t>
      </w:r>
      <w:r>
        <w:rPr>
          <w:sz w:val="20"/>
        </w:rPr>
        <w:t>any’.)</w:t>
      </w:r>
    </w:p>
    <w:p w14:paraId="5D5426E6" w14:textId="21649503" w:rsidR="0059240E" w:rsidRDefault="00D61C81">
      <w:pPr>
        <w:pStyle w:val="a3"/>
        <w:spacing w:before="18"/>
        <w:ind w:left="112"/>
      </w:pPr>
      <w:r>
        <w:t>………18</w:t>
      </w:r>
      <w:r>
        <w:t>………..</w:t>
      </w:r>
    </w:p>
    <w:p w14:paraId="006533DA" w14:textId="6B5C7E35" w:rsidR="0059240E" w:rsidRDefault="0059240E">
      <w:pPr>
        <w:pStyle w:val="a3"/>
        <w:spacing w:before="5"/>
        <w:rPr>
          <w:sz w:val="24"/>
        </w:rPr>
      </w:pPr>
    </w:p>
    <w:p w14:paraId="4582F40F" w14:textId="77777777" w:rsidR="0059240E" w:rsidRDefault="00D61C81">
      <w:pPr>
        <w:spacing w:line="484" w:lineRule="auto"/>
        <w:ind w:left="833" w:right="300" w:hanging="72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Adapted from: Hewings, M., &amp; McCarthy, M. (2012). </w:t>
      </w:r>
      <w:r>
        <w:rPr>
          <w:rFonts w:ascii="Times New Roman" w:hAnsi="Times New Roman"/>
          <w:b/>
          <w:i/>
          <w:sz w:val="16"/>
        </w:rPr>
        <w:t>Cambridge Academic English B2 Upper Intermediate Student’s Book: An Inte</w:t>
      </w:r>
      <w:r>
        <w:rPr>
          <w:rFonts w:ascii="Times New Roman" w:hAnsi="Times New Roman"/>
          <w:b/>
          <w:i/>
          <w:sz w:val="16"/>
        </w:rPr>
        <w:t xml:space="preserve">grated Skills Course for EAP </w:t>
      </w:r>
      <w:r>
        <w:rPr>
          <w:rFonts w:ascii="Times New Roman" w:hAnsi="Times New Roman"/>
          <w:b/>
          <w:sz w:val="16"/>
        </w:rPr>
        <w:t>(1st ed.) (p.107). Cambridge University Press.</w:t>
      </w:r>
    </w:p>
    <w:sectPr w:rsidR="0059240E">
      <w:type w:val="continuous"/>
      <w:pgSz w:w="11910" w:h="16840"/>
      <w:pgMar w:top="112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4C55"/>
    <w:multiLevelType w:val="hybridMultilevel"/>
    <w:tmpl w:val="5614C970"/>
    <w:lvl w:ilvl="0" w:tplc="43D252A4">
      <w:start w:val="1"/>
      <w:numFmt w:val="lowerLetter"/>
      <w:lvlText w:val="%1)"/>
      <w:lvlJc w:val="left"/>
      <w:pPr>
        <w:ind w:left="314" w:hanging="202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D638BFF4">
      <w:numFmt w:val="bullet"/>
      <w:lvlText w:val="•"/>
      <w:lvlJc w:val="left"/>
      <w:pPr>
        <w:ind w:left="1300" w:hanging="202"/>
      </w:pPr>
      <w:rPr>
        <w:rFonts w:hint="default"/>
        <w:lang w:val="en-US" w:eastAsia="en-US" w:bidi="ar-SA"/>
      </w:rPr>
    </w:lvl>
    <w:lvl w:ilvl="2" w:tplc="75188F98">
      <w:numFmt w:val="bullet"/>
      <w:lvlText w:val="•"/>
      <w:lvlJc w:val="left"/>
      <w:pPr>
        <w:ind w:left="2281" w:hanging="202"/>
      </w:pPr>
      <w:rPr>
        <w:rFonts w:hint="default"/>
        <w:lang w:val="en-US" w:eastAsia="en-US" w:bidi="ar-SA"/>
      </w:rPr>
    </w:lvl>
    <w:lvl w:ilvl="3" w:tplc="5FD02C02">
      <w:numFmt w:val="bullet"/>
      <w:lvlText w:val="•"/>
      <w:lvlJc w:val="left"/>
      <w:pPr>
        <w:ind w:left="3261" w:hanging="202"/>
      </w:pPr>
      <w:rPr>
        <w:rFonts w:hint="default"/>
        <w:lang w:val="en-US" w:eastAsia="en-US" w:bidi="ar-SA"/>
      </w:rPr>
    </w:lvl>
    <w:lvl w:ilvl="4" w:tplc="AB3A3BDC">
      <w:numFmt w:val="bullet"/>
      <w:lvlText w:val="•"/>
      <w:lvlJc w:val="left"/>
      <w:pPr>
        <w:ind w:left="4242" w:hanging="202"/>
      </w:pPr>
      <w:rPr>
        <w:rFonts w:hint="default"/>
        <w:lang w:val="en-US" w:eastAsia="en-US" w:bidi="ar-SA"/>
      </w:rPr>
    </w:lvl>
    <w:lvl w:ilvl="5" w:tplc="C908CAAC">
      <w:numFmt w:val="bullet"/>
      <w:lvlText w:val="•"/>
      <w:lvlJc w:val="left"/>
      <w:pPr>
        <w:ind w:left="5223" w:hanging="202"/>
      </w:pPr>
      <w:rPr>
        <w:rFonts w:hint="default"/>
        <w:lang w:val="en-US" w:eastAsia="en-US" w:bidi="ar-SA"/>
      </w:rPr>
    </w:lvl>
    <w:lvl w:ilvl="6" w:tplc="E4948038">
      <w:numFmt w:val="bullet"/>
      <w:lvlText w:val="•"/>
      <w:lvlJc w:val="left"/>
      <w:pPr>
        <w:ind w:left="6203" w:hanging="202"/>
      </w:pPr>
      <w:rPr>
        <w:rFonts w:hint="default"/>
        <w:lang w:val="en-US" w:eastAsia="en-US" w:bidi="ar-SA"/>
      </w:rPr>
    </w:lvl>
    <w:lvl w:ilvl="7" w:tplc="62861884">
      <w:numFmt w:val="bullet"/>
      <w:lvlText w:val="•"/>
      <w:lvlJc w:val="left"/>
      <w:pPr>
        <w:ind w:left="7184" w:hanging="202"/>
      </w:pPr>
      <w:rPr>
        <w:rFonts w:hint="default"/>
        <w:lang w:val="en-US" w:eastAsia="en-US" w:bidi="ar-SA"/>
      </w:rPr>
    </w:lvl>
    <w:lvl w:ilvl="8" w:tplc="D5FCA5B6">
      <w:numFmt w:val="bullet"/>
      <w:lvlText w:val="•"/>
      <w:lvlJc w:val="left"/>
      <w:pPr>
        <w:ind w:left="8165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40E"/>
    <w:rsid w:val="0059240E"/>
    <w:rsid w:val="00D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F5F9"/>
  <w15:docId w15:val="{C100BD0B-4E48-4362-AEA6-9C4FCA46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"/>
      <w:ind w:left="112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left="96" w:right="337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323" w:hanging="2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Beresnev</cp:lastModifiedBy>
  <cp:revision>2</cp:revision>
  <dcterms:created xsi:type="dcterms:W3CDTF">2020-09-28T08:41:00Z</dcterms:created>
  <dcterms:modified xsi:type="dcterms:W3CDTF">2020-10-22T14:21:00Z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LastSaved">
    <vt:filetime>2020-09-28T00:00:00Z</vt:filetime>
  </property>
</Properties>
</file>