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9C960" w14:textId="77777777" w:rsidR="002E285B" w:rsidRPr="001A54F9" w:rsidRDefault="002E285B" w:rsidP="002E285B">
      <w:pPr>
        <w:rPr>
          <w:rFonts w:ascii="Arial" w:hAnsi="Arial" w:cs="Arial"/>
          <w:b/>
          <w:bCs/>
          <w:sz w:val="24"/>
          <w:szCs w:val="24"/>
        </w:rPr>
      </w:pPr>
      <w:r w:rsidRPr="001A54F9">
        <w:rPr>
          <w:rFonts w:ascii="Arial" w:hAnsi="Arial" w:cs="Arial"/>
          <w:b/>
          <w:bCs/>
          <w:sz w:val="24"/>
          <w:szCs w:val="24"/>
        </w:rPr>
        <w:t>LAB SESSIONS – PHIL 1 – WEEK 6</w:t>
      </w:r>
    </w:p>
    <w:p w14:paraId="168F4636" w14:textId="77777777" w:rsidR="002E285B" w:rsidRPr="001A54F9" w:rsidRDefault="002E285B" w:rsidP="002E285B">
      <w:pPr>
        <w:rPr>
          <w:rFonts w:ascii="Arial" w:hAnsi="Arial" w:cs="Arial"/>
          <w:b/>
          <w:bCs/>
          <w:sz w:val="24"/>
          <w:szCs w:val="24"/>
        </w:rPr>
      </w:pPr>
      <w:r w:rsidRPr="001A54F9">
        <w:rPr>
          <w:rFonts w:ascii="Arial" w:hAnsi="Arial" w:cs="Arial"/>
          <w:b/>
          <w:bCs/>
          <w:sz w:val="24"/>
          <w:szCs w:val="24"/>
        </w:rPr>
        <w:t>EXERCISES</w:t>
      </w:r>
    </w:p>
    <w:p w14:paraId="240B1A7E" w14:textId="5B2F55D8" w:rsidR="002E285B" w:rsidRPr="001A54F9" w:rsidRDefault="002E285B" w:rsidP="002E285B">
      <w:pPr>
        <w:pStyle w:val="a3"/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1A54F9">
        <w:rPr>
          <w:rFonts w:ascii="Arial" w:hAnsi="Arial" w:cs="Arial"/>
          <w:b/>
          <w:bCs/>
          <w:sz w:val="24"/>
          <w:szCs w:val="24"/>
        </w:rPr>
        <w:t>Answer the Following open question to the best of your possibility. Limit ½ page A4</w:t>
      </w:r>
    </w:p>
    <w:p w14:paraId="514D1987" w14:textId="1CBD7D22" w:rsidR="002E285B" w:rsidRPr="001A54F9" w:rsidRDefault="002E285B" w:rsidP="002E285B">
      <w:pPr>
        <w:pStyle w:val="a3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Summarise the main things you remember about Stoic philosophy</w:t>
      </w:r>
    </w:p>
    <w:p w14:paraId="1748BE34" w14:textId="433487DE" w:rsidR="002E285B" w:rsidRPr="001A54F9" w:rsidRDefault="002E285B" w:rsidP="002E285B">
      <w:pPr>
        <w:pStyle w:val="a3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Describe the similarities between Stoic logic and propositional logic</w:t>
      </w:r>
    </w:p>
    <w:p w14:paraId="1F52B69E" w14:textId="0C3BCEDE" w:rsidR="002E285B" w:rsidRPr="001A54F9" w:rsidRDefault="00330B83" w:rsidP="002E285B">
      <w:pPr>
        <w:pStyle w:val="a3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Who was </w:t>
      </w:r>
      <w:r w:rsidR="002E285B" w:rsidRPr="001A54F9">
        <w:rPr>
          <w:rFonts w:ascii="Arial" w:hAnsi="Arial" w:cs="Arial"/>
          <w:sz w:val="24"/>
          <w:szCs w:val="24"/>
        </w:rPr>
        <w:t>Leibniz</w:t>
      </w:r>
      <w:r>
        <w:rPr>
          <w:rFonts w:ascii="Arial" w:hAnsi="Arial" w:cs="Arial"/>
          <w:sz w:val="24"/>
          <w:szCs w:val="24"/>
        </w:rPr>
        <w:t>?</w:t>
      </w:r>
    </w:p>
    <w:p w14:paraId="2A60A7F1" w14:textId="427AECD3" w:rsidR="002E285B" w:rsidRPr="001A54F9" w:rsidRDefault="002E285B" w:rsidP="002E285B">
      <w:pPr>
        <w:pStyle w:val="a3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Describe the main logical operators used in propositional logic, their function and how they are graphically represented</w:t>
      </w:r>
    </w:p>
    <w:p w14:paraId="61FE04FE" w14:textId="355DAB0E" w:rsidR="002E285B" w:rsidRPr="001A54F9" w:rsidRDefault="002E285B" w:rsidP="002E285B">
      <w:pPr>
        <w:pStyle w:val="a3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Describe the difference between a necessary and sufficient condition. Use an example (not taken from the slides) to illustrate this distinction</w:t>
      </w:r>
    </w:p>
    <w:p w14:paraId="65780C3A" w14:textId="22CF7BE2" w:rsidR="006B2B54" w:rsidRPr="001A54F9" w:rsidRDefault="006B2B54" w:rsidP="002E285B">
      <w:pPr>
        <w:pStyle w:val="a3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Describe what is an antecedent and a consequent in propositions. Give 5 examples</w:t>
      </w:r>
    </w:p>
    <w:p w14:paraId="03EB3EB8" w14:textId="77777777" w:rsidR="002E285B" w:rsidRPr="001A54F9" w:rsidRDefault="002E285B" w:rsidP="002E285B">
      <w:pPr>
        <w:pStyle w:val="a3"/>
        <w:spacing w:line="259" w:lineRule="auto"/>
        <w:rPr>
          <w:rFonts w:ascii="Arial" w:hAnsi="Arial" w:cs="Arial"/>
          <w:sz w:val="24"/>
          <w:szCs w:val="24"/>
        </w:rPr>
      </w:pPr>
    </w:p>
    <w:p w14:paraId="23E01669" w14:textId="51B6FF78" w:rsidR="002E285B" w:rsidRDefault="002E285B" w:rsidP="002E285B">
      <w:pPr>
        <w:pStyle w:val="a3"/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1A54F9">
        <w:rPr>
          <w:rFonts w:ascii="Arial" w:hAnsi="Arial" w:cs="Arial"/>
          <w:b/>
          <w:bCs/>
          <w:sz w:val="24"/>
          <w:szCs w:val="24"/>
        </w:rPr>
        <w:t xml:space="preserve">Symbolize </w:t>
      </w:r>
      <w:r w:rsidR="006B2B54" w:rsidRPr="001A54F9">
        <w:rPr>
          <w:rFonts w:ascii="Arial" w:hAnsi="Arial" w:cs="Arial"/>
          <w:b/>
          <w:bCs/>
          <w:sz w:val="24"/>
          <w:szCs w:val="24"/>
        </w:rPr>
        <w:t>the following</w:t>
      </w:r>
      <w:r w:rsidRPr="001A54F9">
        <w:rPr>
          <w:rFonts w:ascii="Arial" w:hAnsi="Arial" w:cs="Arial"/>
          <w:b/>
          <w:bCs/>
          <w:sz w:val="24"/>
          <w:szCs w:val="24"/>
        </w:rPr>
        <w:t xml:space="preserve"> statements</w:t>
      </w:r>
      <w:r w:rsidR="006B2B54" w:rsidRPr="001A54F9">
        <w:rPr>
          <w:rFonts w:ascii="Arial" w:hAnsi="Arial" w:cs="Arial"/>
          <w:b/>
          <w:bCs/>
          <w:sz w:val="24"/>
          <w:szCs w:val="24"/>
        </w:rPr>
        <w:t xml:space="preserve"> and explain/justify the use of the logical operator you chose</w:t>
      </w:r>
    </w:p>
    <w:p w14:paraId="74737AAE" w14:textId="77777777" w:rsidR="001A54F9" w:rsidRPr="001A54F9" w:rsidRDefault="001A54F9" w:rsidP="001A54F9">
      <w:pPr>
        <w:pStyle w:val="a3"/>
        <w:spacing w:line="259" w:lineRule="auto"/>
        <w:rPr>
          <w:rFonts w:ascii="Arial" w:hAnsi="Arial" w:cs="Arial"/>
          <w:b/>
          <w:bCs/>
          <w:sz w:val="24"/>
          <w:szCs w:val="24"/>
        </w:rPr>
      </w:pPr>
    </w:p>
    <w:p w14:paraId="27B34C10" w14:textId="77777777" w:rsidR="001A54F9" w:rsidRDefault="002E285B" w:rsidP="001A54F9">
      <w:pPr>
        <w:pStyle w:val="a3"/>
        <w:numPr>
          <w:ilvl w:val="0"/>
          <w:numId w:val="4"/>
        </w:numPr>
        <w:spacing w:line="259" w:lineRule="auto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Iran raises the price of oil but Libya does not raise the price of oil</w:t>
      </w:r>
    </w:p>
    <w:p w14:paraId="402B73B2" w14:textId="77777777" w:rsidR="001A54F9" w:rsidRDefault="00C61605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 xml:space="preserve">5. </w:t>
      </w:r>
      <w:r w:rsidR="002E285B" w:rsidRPr="001A54F9">
        <w:rPr>
          <w:rFonts w:ascii="Arial" w:hAnsi="Arial" w:cs="Arial"/>
          <w:sz w:val="24"/>
          <w:szCs w:val="24"/>
        </w:rPr>
        <w:t>Iran and Libya both do not raise the price of oil.</w:t>
      </w:r>
    </w:p>
    <w:p w14:paraId="2935121C" w14:textId="199ABD15" w:rsidR="002E285B" w:rsidRPr="001A54F9" w:rsidRDefault="00C61605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 xml:space="preserve">10. </w:t>
      </w:r>
      <w:r w:rsidR="002E285B" w:rsidRPr="001A54F9">
        <w:rPr>
          <w:rFonts w:ascii="Arial" w:hAnsi="Arial" w:cs="Arial"/>
          <w:sz w:val="24"/>
          <w:szCs w:val="24"/>
        </w:rPr>
        <w:t>It is not the case that either Egypt’s food shortage worsens or Jordan requests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="002E285B" w:rsidRPr="001A54F9">
        <w:rPr>
          <w:rFonts w:ascii="Arial" w:hAnsi="Arial" w:cs="Arial"/>
          <w:sz w:val="24"/>
          <w:szCs w:val="24"/>
        </w:rPr>
        <w:t>more U.S. aid</w:t>
      </w:r>
    </w:p>
    <w:p w14:paraId="53F47806" w14:textId="77777777" w:rsidR="001A54F9" w:rsidRDefault="00C61605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 xml:space="preserve">15. </w:t>
      </w:r>
      <w:r w:rsidR="002E285B" w:rsidRPr="001A54F9">
        <w:rPr>
          <w:rFonts w:ascii="Arial" w:hAnsi="Arial" w:cs="Arial"/>
          <w:sz w:val="24"/>
          <w:szCs w:val="24"/>
        </w:rPr>
        <w:t>Iran won’t raise the price of oil unless Libya does so.</w:t>
      </w:r>
    </w:p>
    <w:p w14:paraId="3FAC58D0" w14:textId="77777777" w:rsidR="001A54F9" w:rsidRDefault="00C61605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 xml:space="preserve">20. </w:t>
      </w:r>
      <w:r w:rsidR="006B2B54" w:rsidRPr="001A54F9">
        <w:rPr>
          <w:rFonts w:ascii="Arial" w:hAnsi="Arial" w:cs="Arial"/>
          <w:sz w:val="24"/>
          <w:szCs w:val="24"/>
        </w:rPr>
        <w:t>Either Iran raises the price of oil and Egypt’s food shortage worsens, or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="006B2B54" w:rsidRPr="001A54F9">
        <w:rPr>
          <w:rFonts w:ascii="Arial" w:hAnsi="Arial" w:cs="Arial"/>
          <w:sz w:val="24"/>
          <w:szCs w:val="24"/>
        </w:rPr>
        <w:t>it is not the case both that Jordan requests more U.S. aid and that Saudi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="006B2B54" w:rsidRPr="001A54F9">
        <w:rPr>
          <w:rFonts w:ascii="Arial" w:hAnsi="Arial" w:cs="Arial"/>
          <w:sz w:val="24"/>
          <w:szCs w:val="24"/>
        </w:rPr>
        <w:t>Arabia buys five hundred more warplanes</w:t>
      </w:r>
    </w:p>
    <w:p w14:paraId="17E2873C" w14:textId="512435CD" w:rsidR="006B2B54" w:rsidRPr="001A54F9" w:rsidRDefault="00C61605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 xml:space="preserve">25. </w:t>
      </w:r>
      <w:r w:rsidR="006B2B54" w:rsidRPr="001A54F9">
        <w:rPr>
          <w:rFonts w:ascii="Arial" w:hAnsi="Arial" w:cs="Arial"/>
          <w:sz w:val="24"/>
          <w:szCs w:val="24"/>
        </w:rPr>
        <w:t xml:space="preserve">Libya raises the price of oil and Egypt’s food shortage worsens; </w:t>
      </w:r>
      <w:r w:rsidR="00330B83">
        <w:rPr>
          <w:rFonts w:ascii="Arial" w:hAnsi="Arial" w:cs="Arial"/>
          <w:sz w:val="24"/>
          <w:szCs w:val="24"/>
        </w:rPr>
        <w:t>and</w:t>
      </w:r>
      <w:r w:rsidR="006B2B54" w:rsidRPr="001A54F9">
        <w:rPr>
          <w:rFonts w:ascii="Arial" w:hAnsi="Arial" w:cs="Arial"/>
          <w:sz w:val="24"/>
          <w:szCs w:val="24"/>
        </w:rPr>
        <w:t>,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="006B2B54" w:rsidRPr="001A54F9">
        <w:rPr>
          <w:rFonts w:ascii="Arial" w:hAnsi="Arial" w:cs="Arial"/>
          <w:sz w:val="24"/>
          <w:szCs w:val="24"/>
        </w:rPr>
        <w:t>Saudi Arabia buys five hundred more warplanes and Jordan requests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="006B2B54" w:rsidRPr="001A54F9">
        <w:rPr>
          <w:rFonts w:ascii="Arial" w:hAnsi="Arial" w:cs="Arial"/>
          <w:sz w:val="24"/>
          <w:szCs w:val="24"/>
        </w:rPr>
        <w:t>more U.S. aid.</w:t>
      </w:r>
    </w:p>
    <w:p w14:paraId="70D0C16E" w14:textId="55FE46BE" w:rsidR="00C61605" w:rsidRPr="001A54F9" w:rsidRDefault="00C61605" w:rsidP="006B2B54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11980F" wp14:editId="67047F30">
            <wp:extent cx="5731510" cy="5314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51F2" w14:textId="77777777" w:rsidR="00C61605" w:rsidRPr="001A54F9" w:rsidRDefault="00C61605" w:rsidP="006B2B54">
      <w:pPr>
        <w:spacing w:line="259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0D5EB654" w14:textId="034EA921" w:rsidR="006B2B54" w:rsidRPr="001A54F9" w:rsidRDefault="00C61605" w:rsidP="001A54F9">
      <w:pPr>
        <w:pStyle w:val="a3"/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1A54F9">
        <w:rPr>
          <w:rFonts w:ascii="Arial" w:hAnsi="Arial" w:cs="Arial"/>
          <w:b/>
          <w:bCs/>
          <w:sz w:val="24"/>
          <w:szCs w:val="24"/>
        </w:rPr>
        <w:t>Symbolize the following statements and explain/justify the use of the logical operator you chose (continue practising</w:t>
      </w:r>
      <w:r w:rsidR="001A54F9" w:rsidRPr="001A54F9">
        <w:rPr>
          <w:rFonts w:ascii="Arial" w:hAnsi="Arial" w:cs="Arial"/>
          <w:b/>
          <w:bCs/>
          <w:sz w:val="24"/>
          <w:szCs w:val="24"/>
        </w:rPr>
        <w:t>)</w:t>
      </w:r>
      <w:r w:rsidR="001A54F9">
        <w:rPr>
          <w:rFonts w:ascii="Arial" w:hAnsi="Arial" w:cs="Arial"/>
          <w:b/>
          <w:bCs/>
          <w:sz w:val="24"/>
          <w:szCs w:val="24"/>
        </w:rPr>
        <w:br/>
      </w:r>
    </w:p>
    <w:p w14:paraId="740056DC" w14:textId="2F9A1F9D" w:rsidR="006B2B54" w:rsidRPr="001A54F9" w:rsidRDefault="006B2B54" w:rsidP="00C61605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If Argentina mobilizes, then if Brazil protests to the UN, then Chile will</w:t>
      </w:r>
    </w:p>
    <w:p w14:paraId="78D4D35C" w14:textId="77777777" w:rsidR="001A54F9" w:rsidRDefault="006B2B54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call for a meeting of all the Latin American states</w:t>
      </w:r>
    </w:p>
    <w:p w14:paraId="4EBB51EE" w14:textId="77777777" w:rsidR="001A54F9" w:rsidRDefault="00C61605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 xml:space="preserve">5. </w:t>
      </w:r>
      <w:r w:rsidR="006B2B54" w:rsidRPr="001A54F9">
        <w:rPr>
          <w:rFonts w:ascii="Arial" w:hAnsi="Arial" w:cs="Arial"/>
          <w:sz w:val="24"/>
          <w:szCs w:val="24"/>
        </w:rPr>
        <w:t>If either Argentina mobilizes or Brazil protests to the UN, then Chile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="006B2B54" w:rsidRPr="001A54F9">
        <w:rPr>
          <w:rFonts w:ascii="Arial" w:hAnsi="Arial" w:cs="Arial"/>
          <w:sz w:val="24"/>
          <w:szCs w:val="24"/>
        </w:rPr>
        <w:t>will call for a meeting of all the Latin American states</w:t>
      </w:r>
    </w:p>
    <w:p w14:paraId="4118799D" w14:textId="77777777" w:rsidR="001A54F9" w:rsidRDefault="00C61605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 xml:space="preserve">10. </w:t>
      </w:r>
      <w:r w:rsidR="006B2B54" w:rsidRPr="001A54F9">
        <w:rPr>
          <w:rFonts w:ascii="Arial" w:hAnsi="Arial" w:cs="Arial"/>
          <w:sz w:val="24"/>
          <w:szCs w:val="24"/>
        </w:rPr>
        <w:t>It is not the case that if Argentina mobilizes, then both Brazil will protest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="006B2B54" w:rsidRPr="001A54F9">
        <w:rPr>
          <w:rFonts w:ascii="Arial" w:hAnsi="Arial" w:cs="Arial"/>
          <w:sz w:val="24"/>
          <w:szCs w:val="24"/>
        </w:rPr>
        <w:t>to the UN, and Chile will call for a meeting of all the Latin American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="006B2B54" w:rsidRPr="001A54F9">
        <w:rPr>
          <w:rFonts w:ascii="Arial" w:hAnsi="Arial" w:cs="Arial"/>
          <w:sz w:val="24"/>
          <w:szCs w:val="24"/>
        </w:rPr>
        <w:t>states.</w:t>
      </w:r>
    </w:p>
    <w:p w14:paraId="2FCC557C" w14:textId="77777777" w:rsidR="001A54F9" w:rsidRDefault="00C61605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lastRenderedPageBreak/>
        <w:t xml:space="preserve">15. </w:t>
      </w:r>
      <w:r w:rsidR="001A54F9" w:rsidRPr="001A54F9">
        <w:rPr>
          <w:rFonts w:ascii="Arial" w:hAnsi="Arial" w:cs="Arial"/>
          <w:sz w:val="24"/>
          <w:szCs w:val="24"/>
        </w:rPr>
        <w:t>Brazil will protest to the UN only if either Argentina mobilizes or Chile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="001A54F9" w:rsidRPr="001A54F9">
        <w:rPr>
          <w:rFonts w:ascii="Arial" w:hAnsi="Arial" w:cs="Arial"/>
          <w:sz w:val="24"/>
          <w:szCs w:val="24"/>
        </w:rPr>
        <w:t>calls for a meeting of all the Latin American states</w:t>
      </w:r>
    </w:p>
    <w:p w14:paraId="7988F2B8" w14:textId="77777777" w:rsidR="001A54F9" w:rsidRDefault="001A54F9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20. Unless Chile calls for a meeting of all the Latin American states, Brazil</w:t>
      </w:r>
      <w:r>
        <w:rPr>
          <w:rFonts w:ascii="Arial" w:hAnsi="Arial" w:cs="Arial"/>
          <w:sz w:val="24"/>
          <w:szCs w:val="24"/>
        </w:rPr>
        <w:t xml:space="preserve"> </w:t>
      </w:r>
      <w:r w:rsidRPr="001A54F9">
        <w:rPr>
          <w:rFonts w:ascii="Arial" w:hAnsi="Arial" w:cs="Arial"/>
          <w:sz w:val="24"/>
          <w:szCs w:val="24"/>
        </w:rPr>
        <w:t>will protest to the UN</w:t>
      </w:r>
    </w:p>
    <w:p w14:paraId="0FC8448F" w14:textId="02C3C6C5" w:rsidR="006B2B54" w:rsidRPr="001A54F9" w:rsidRDefault="00C61605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2</w:t>
      </w:r>
      <w:r w:rsidR="001A54F9" w:rsidRPr="001A54F9">
        <w:rPr>
          <w:rFonts w:ascii="Arial" w:hAnsi="Arial" w:cs="Arial"/>
          <w:sz w:val="24"/>
          <w:szCs w:val="24"/>
        </w:rPr>
        <w:t>5</w:t>
      </w:r>
      <w:r w:rsidRPr="001A54F9">
        <w:rPr>
          <w:rFonts w:ascii="Arial" w:hAnsi="Arial" w:cs="Arial"/>
          <w:sz w:val="24"/>
          <w:szCs w:val="24"/>
        </w:rPr>
        <w:t>. If neither Chile nor the Dominican Republic calls for a meeting of all the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Pr="001A54F9">
        <w:rPr>
          <w:rFonts w:ascii="Arial" w:hAnsi="Arial" w:cs="Arial"/>
          <w:sz w:val="24"/>
          <w:szCs w:val="24"/>
        </w:rPr>
        <w:t>Latin American states, then Brazil will not protest to the UN unless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Pr="001A54F9">
        <w:rPr>
          <w:rFonts w:ascii="Arial" w:hAnsi="Arial" w:cs="Arial"/>
          <w:sz w:val="24"/>
          <w:szCs w:val="24"/>
        </w:rPr>
        <w:t>Argentina mobilizes</w:t>
      </w:r>
    </w:p>
    <w:p w14:paraId="36084857" w14:textId="30997C24" w:rsidR="00052ECC" w:rsidRDefault="00643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15BB8E" wp14:editId="5E152F19">
                <wp:simplePos x="0" y="0"/>
                <wp:positionH relativeFrom="column">
                  <wp:posOffset>2373630</wp:posOffset>
                </wp:positionH>
                <wp:positionV relativeFrom="paragraph">
                  <wp:posOffset>55880</wp:posOffset>
                </wp:positionV>
                <wp:extent cx="100800" cy="128880"/>
                <wp:effectExtent l="38100" t="38100" r="52070" b="4318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080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375B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186.2pt;margin-top:3.7pt;width:9.35pt;height: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">
                <v:imagedata r:id="rId7" o:title=""/>
              </v:shape>
            </w:pict>
          </mc:Fallback>
        </mc:AlternateContent>
      </w:r>
      <w:r w:rsidR="00C61605" w:rsidRPr="001A54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B68752" wp14:editId="0B3C4980">
            <wp:extent cx="5731510" cy="5181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4D79" w14:textId="5B35DA1F" w:rsidR="0060114E" w:rsidRDefault="0060114E">
      <w:pPr>
        <w:rPr>
          <w:rFonts w:ascii="Arial" w:hAnsi="Arial" w:cs="Arial"/>
          <w:sz w:val="24"/>
          <w:szCs w:val="24"/>
        </w:rPr>
      </w:pPr>
    </w:p>
    <w:p w14:paraId="2A98D059" w14:textId="1D5223A5" w:rsidR="0060114E" w:rsidRDefault="0060114E" w:rsidP="0060114E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Write down</w:t>
      </w:r>
      <w:r w:rsidRPr="0060114E">
        <w:rPr>
          <w:rFonts w:ascii="Arial" w:hAnsi="Arial" w:cs="Arial"/>
          <w:b/>
          <w:bCs/>
          <w:sz w:val="24"/>
          <w:szCs w:val="24"/>
        </w:rPr>
        <w:t xml:space="preserve"> the logical forms for the following syllogism</w:t>
      </w:r>
      <w:r>
        <w:rPr>
          <w:rFonts w:ascii="Arial" w:hAnsi="Arial" w:cs="Arial"/>
          <w:b/>
          <w:bCs/>
          <w:sz w:val="24"/>
          <w:szCs w:val="24"/>
        </w:rPr>
        <w:t xml:space="preserve">s: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i.modus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0114E">
        <w:rPr>
          <w:rFonts w:ascii="Arial" w:hAnsi="Arial" w:cs="Arial"/>
          <w:b/>
          <w:bCs/>
          <w:sz w:val="24"/>
          <w:szCs w:val="24"/>
        </w:rPr>
        <w:t xml:space="preserve">ponens, </w:t>
      </w:r>
      <w:r>
        <w:rPr>
          <w:rFonts w:ascii="Arial" w:hAnsi="Arial" w:cs="Arial"/>
          <w:b/>
          <w:bCs/>
          <w:sz w:val="24"/>
          <w:szCs w:val="24"/>
        </w:rPr>
        <w:t xml:space="preserve">ii. </w:t>
      </w:r>
      <w:r w:rsidRPr="0060114E">
        <w:rPr>
          <w:rFonts w:ascii="Arial" w:hAnsi="Arial" w:cs="Arial"/>
          <w:b/>
          <w:bCs/>
          <w:sz w:val="24"/>
          <w:szCs w:val="24"/>
        </w:rPr>
        <w:t xml:space="preserve">modus tollens, </w:t>
      </w:r>
      <w:r>
        <w:rPr>
          <w:rFonts w:ascii="Arial" w:hAnsi="Arial" w:cs="Arial"/>
          <w:b/>
          <w:bCs/>
          <w:sz w:val="24"/>
          <w:szCs w:val="24"/>
        </w:rPr>
        <w:t xml:space="preserve">iii. </w:t>
      </w:r>
      <w:r w:rsidRPr="0060114E">
        <w:rPr>
          <w:rFonts w:ascii="Arial" w:hAnsi="Arial" w:cs="Arial"/>
          <w:b/>
          <w:bCs/>
          <w:sz w:val="24"/>
          <w:szCs w:val="24"/>
        </w:rPr>
        <w:t>affirming the consequent,</w:t>
      </w:r>
      <w:r>
        <w:rPr>
          <w:rFonts w:ascii="Arial" w:hAnsi="Arial" w:cs="Arial"/>
          <w:b/>
          <w:bCs/>
          <w:sz w:val="24"/>
          <w:szCs w:val="24"/>
        </w:rPr>
        <w:t xml:space="preserve"> iv.</w:t>
      </w:r>
      <w:r w:rsidRPr="0060114E">
        <w:rPr>
          <w:rFonts w:ascii="Arial" w:hAnsi="Arial" w:cs="Arial"/>
          <w:b/>
          <w:bCs/>
          <w:sz w:val="24"/>
          <w:szCs w:val="24"/>
        </w:rPr>
        <w:t xml:space="preserve"> denying the antecedent, </w:t>
      </w:r>
      <w:r>
        <w:rPr>
          <w:rFonts w:ascii="Arial" w:hAnsi="Arial" w:cs="Arial"/>
          <w:b/>
          <w:bCs/>
          <w:sz w:val="24"/>
          <w:szCs w:val="24"/>
        </w:rPr>
        <w:t xml:space="preserve">v. </w:t>
      </w:r>
      <w:r w:rsidRPr="0060114E">
        <w:rPr>
          <w:rFonts w:ascii="Arial" w:hAnsi="Arial" w:cs="Arial"/>
          <w:b/>
          <w:bCs/>
          <w:sz w:val="24"/>
          <w:szCs w:val="24"/>
        </w:rPr>
        <w:t>disjunctive syllogism</w:t>
      </w:r>
      <w:r>
        <w:rPr>
          <w:rFonts w:ascii="Arial" w:hAnsi="Arial" w:cs="Arial"/>
          <w:b/>
          <w:bCs/>
          <w:sz w:val="24"/>
          <w:szCs w:val="24"/>
        </w:rPr>
        <w:t xml:space="preserve"> *both valid and invalid form*. Then give at least </w:t>
      </w:r>
      <w:r w:rsidR="002C3279">
        <w:rPr>
          <w:rFonts w:ascii="Arial" w:hAnsi="Arial" w:cs="Arial"/>
          <w:b/>
          <w:bCs/>
          <w:sz w:val="24"/>
          <w:szCs w:val="24"/>
        </w:rPr>
        <w:t>two</w:t>
      </w:r>
      <w:r>
        <w:rPr>
          <w:rFonts w:ascii="Arial" w:hAnsi="Arial" w:cs="Arial"/>
          <w:b/>
          <w:bCs/>
          <w:sz w:val="24"/>
          <w:szCs w:val="24"/>
        </w:rPr>
        <w:t xml:space="preserve"> example</w:t>
      </w:r>
      <w:r w:rsidR="002C3279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 for each of these logical forms</w:t>
      </w:r>
    </w:p>
    <w:p w14:paraId="09D46806" w14:textId="73EE4BF7" w:rsidR="0060114E" w:rsidRPr="0060114E" w:rsidRDefault="0060114E" w:rsidP="0060114E">
      <w:pPr>
        <w:rPr>
          <w:rFonts w:ascii="Arial" w:hAnsi="Arial" w:cs="Arial"/>
          <w:sz w:val="24"/>
          <w:szCs w:val="24"/>
        </w:rPr>
      </w:pPr>
      <w:r w:rsidRPr="0060114E">
        <w:rPr>
          <w:rFonts w:ascii="Arial" w:hAnsi="Arial" w:cs="Arial"/>
          <w:sz w:val="24"/>
          <w:szCs w:val="24"/>
        </w:rPr>
        <w:t>Answers: can be obtained by looking at the weekly slides</w:t>
      </w:r>
    </w:p>
    <w:sectPr w:rsidR="0060114E" w:rsidRPr="00601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74A43"/>
    <w:multiLevelType w:val="hybridMultilevel"/>
    <w:tmpl w:val="4CD26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3915"/>
    <w:multiLevelType w:val="hybridMultilevel"/>
    <w:tmpl w:val="BF5242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312D5"/>
    <w:multiLevelType w:val="hybridMultilevel"/>
    <w:tmpl w:val="FEB03306"/>
    <w:lvl w:ilvl="0" w:tplc="9EE2D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B124D5"/>
    <w:multiLevelType w:val="hybridMultilevel"/>
    <w:tmpl w:val="B2085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B25E6"/>
    <w:multiLevelType w:val="hybridMultilevel"/>
    <w:tmpl w:val="05723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5B"/>
    <w:rsid w:val="00052ECC"/>
    <w:rsid w:val="001A54F9"/>
    <w:rsid w:val="002C3279"/>
    <w:rsid w:val="002E285B"/>
    <w:rsid w:val="00330B83"/>
    <w:rsid w:val="00564EF2"/>
    <w:rsid w:val="0060114E"/>
    <w:rsid w:val="006431BC"/>
    <w:rsid w:val="006B2B54"/>
    <w:rsid w:val="00B23DA6"/>
    <w:rsid w:val="00C14E12"/>
    <w:rsid w:val="00C61605"/>
    <w:rsid w:val="00DE6E31"/>
    <w:rsid w:val="00ED2B1D"/>
    <w:rsid w:val="00F4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7F01"/>
  <w15:chartTrackingRefBased/>
  <w15:docId w15:val="{C8654667-E3A2-4066-9296-B8E473B4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8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1:14:39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88 508,'3'-8'16222,"1"79"-15375,-4-46-643,2 1 0,0 0 0,8 30 0,-1 5 159,-3-47-25,-6-14-334,1 0-1,-1 0 0,0 0 1,0 0-1,0 0 0,0 0 1,1 0-1,-1 0 1,0 1-1,0-1 0,0-1 1,1 1-1,-1 0 0,0 0 1,0 0-1,0 0 1,1 0-1,-1 0 0,0 0 1,0 0-1,0 0 0,1 0 1,-1 0-1,0 0 1,0-1-1,0 1 0,0 0 1,0 0-1,1 0 0,-1 0 1,0 0-1,0-1 1,0 1-1,0 0 0,0 0 1,0 0-1,0 0 0,1-1 1,12-32-36,-4 9 64,122-208 236,-98 178 39,-32 53-209,3-11 659,-13 20-647,1 0-1,0 1 1,0 0 0,1 0 0,-7 11 0,-23 30 153,-41 50 105,1-4 25,76-94-379,0 0-1,0-1 1,0 1-1,-1 0 1,1 0-1,-1-1 0,1 0 1,-1 1-1,-2 1 1,0-6 72,5-11-48,0-1-357,-1 0 1,0 0-1,-1 1 0,0-1 0,-6-20 1,0-11-686,9 19-10460,2 19 8514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 Prova</dc:creator>
  <cp:keywords/>
  <dc:description/>
  <cp:lastModifiedBy>Prova Prova</cp:lastModifiedBy>
  <cp:revision>13</cp:revision>
  <dcterms:created xsi:type="dcterms:W3CDTF">2020-08-30T07:37:00Z</dcterms:created>
  <dcterms:modified xsi:type="dcterms:W3CDTF">2020-10-07T09:02:00Z</dcterms:modified>
</cp:coreProperties>
</file>