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11B" w:rsidRPr="0049649A" w:rsidRDefault="00A4511B" w:rsidP="00A4511B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6.3. МОЩНОСТЬ АМБУЛАТОРНО-ПОЛИКЛИНИЧЕСКИХ ОРГАНИЗАЦИЙ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года)</w:t>
      </w:r>
    </w:p>
    <w:tbl>
      <w:tblPr>
        <w:tblW w:w="3929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5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E0554" w:rsidRPr="0049649A" w:rsidTr="00EE0554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942AF3">
            <w:pPr>
              <w:pStyle w:val="7"/>
              <w:keepNext w:val="0"/>
              <w:spacing w:before="60" w:after="60"/>
              <w:ind w:right="0"/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026D0F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026D0F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026D0F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026D0F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026D0F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026D0F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26D0F">
              <w:rPr>
                <w:rFonts w:ascii="Arial" w:hAnsi="Arial" w:cs="Arial"/>
                <w:sz w:val="14"/>
                <w:szCs w:val="14"/>
                <w:lang w:val="en-US"/>
              </w:rPr>
              <w:t>2016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026D0F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2017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554" w:rsidRPr="00FF52C8" w:rsidRDefault="00EE0554" w:rsidP="00942AF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pStyle w:val="7"/>
              <w:spacing w:before="40" w:line="140" w:lineRule="exact"/>
              <w:jc w:val="left"/>
            </w:pPr>
            <w:r w:rsidRPr="0049649A">
              <w:t>Российская Федерация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256,0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257,9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264,5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263,8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263,5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266,6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270,1</w:t>
            </w:r>
          </w:p>
        </w:tc>
        <w:tc>
          <w:tcPr>
            <w:tcW w:w="51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272,4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268,9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268,8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270,8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270,5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271,3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271,4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272,7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274,9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224,2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232,4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239,5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257,4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242,6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224,5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251,1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263,2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284,2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284,8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299,8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314,9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320,7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323,7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345,9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352,0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354,0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208,5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241,2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256,3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207,7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276,0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214,7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233,5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230,1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245,8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251,0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253,2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257,6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262,2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260,5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281,2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214,9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234,2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247,1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255,4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279,8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226,9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244,8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245,5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257,9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302,5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320,8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325,5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337,3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342,4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344,0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259,1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219,8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226,3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218,6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216,4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210,3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209,5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208,4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230,3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254,2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257,2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256,1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260,4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228,5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236,5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224,5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248,4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257,7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259,5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250,4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262,0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276,3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281,4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287,5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296,2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300,5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242,8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250,5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257,4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263,6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202,2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209,9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218,3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220,7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219,6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237,4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229,2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246,4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248,1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252,5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258,2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261,5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262,2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257,0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273,3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274,2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267,7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270,9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335,2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322,5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323,6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314,2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314,9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316,5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pStyle w:val="30"/>
              <w:spacing w:before="40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293,6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297,0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297,9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302,1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303,4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305,4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304,7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317,1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319,9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323,6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248,9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256,3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269,9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293,4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273,1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283,6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343,4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367,9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374,2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374,6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380,4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390,5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397,2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404,1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404,7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408,6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338,1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355,2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346,7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367,2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376,1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377,4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378,9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382,4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389,6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395,0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205,9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262,4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259,9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267,4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271,2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281,1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266,7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250,1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272,5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275,2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342,6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358,5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349,9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370,9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381,1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383,3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387,6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394,3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399,8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276,7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287,4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293,6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308,1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302,5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308,6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300,2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308,1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217,2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218,3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243,3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251,6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247,3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258,7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259,9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245,6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237,8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240,2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254,4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259,1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267,2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297,9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298,2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302,6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307,3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295,9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299,7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290,7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320,5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310,3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323,8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336,3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326,0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332,3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351,3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356,6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258,4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259,6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252,9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256,7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277,5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280,4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286,9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328,3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314,7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315,6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315,8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332,8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336,8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340,0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227,4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235,6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238,3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240,7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226,6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231,7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232,2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237,6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238,5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246,7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245,5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244,4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244,7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241,3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</w:tr>
      <w:tr w:rsidR="00EE0554" w:rsidRPr="0049649A" w:rsidTr="006B7A96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255,6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241,2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248,8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279,7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271,2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272,4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276,6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</w:tr>
      <w:tr w:rsidR="00EE0554" w:rsidRPr="0049649A" w:rsidTr="00EE0554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E0554" w:rsidRPr="0049649A" w:rsidRDefault="00EE0554" w:rsidP="00942AF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6" w:type="dxa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6" w:type="dxa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6" w:type="dxa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131,5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174,8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176,9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188,6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185,8</w:t>
            </w:r>
          </w:p>
        </w:tc>
      </w:tr>
      <w:tr w:rsidR="00EE0554" w:rsidRPr="0049649A" w:rsidTr="0012360C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210,2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219,9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225,3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224,1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223,3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</w:tr>
      <w:tr w:rsidR="00EE0554" w:rsidRPr="0049649A" w:rsidTr="0012360C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290,3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281,4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283,9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279,5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272,1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271,1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</w:tr>
      <w:tr w:rsidR="00EE0554" w:rsidRPr="0049649A" w:rsidTr="0012360C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238,4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255,1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255,9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258,8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260,0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260,8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</w:tr>
      <w:tr w:rsidR="00EE0554" w:rsidRPr="0049649A" w:rsidTr="0012360C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223,1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231,0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233,1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235,8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237,5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238,1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242,7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239,5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242,5</w:t>
            </w:r>
          </w:p>
        </w:tc>
      </w:tr>
      <w:tr w:rsidR="00EE0554" w:rsidRPr="0049649A" w:rsidTr="00EE0554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E0554" w:rsidRPr="0049649A" w:rsidRDefault="00EE0554" w:rsidP="00942AF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6" w:type="dxa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6" w:type="dxa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6" w:type="dxa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208,3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200,6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191,6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199,5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161,9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15F72">
              <w:rPr>
                <w:rFonts w:ascii="Arial" w:hAnsi="Arial"/>
                <w:b/>
                <w:sz w:val="14"/>
              </w:rPr>
              <w:t>168,8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169,7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178,4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169,7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174,7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176,7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178,4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182,8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183,5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113,4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118,9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136,6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139,0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130,4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135,3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149,3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151,4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181,2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183,9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198,5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198,5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208,6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208,1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222,5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219,6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187,2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179,0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229,5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230,0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224,9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233,4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260,0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218,0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236,3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240,6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236,3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241,9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262,6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267,9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191,5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200,2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217,4</w:t>
            </w:r>
          </w:p>
        </w:tc>
        <w:tc>
          <w:tcPr>
            <w:tcW w:w="516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200,2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184,6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180,0</w:t>
            </w:r>
          </w:p>
        </w:tc>
        <w:tc>
          <w:tcPr>
            <w:tcW w:w="516" w:type="dxa"/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516" w:type="dxa"/>
            <w:tcBorders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179,4</w:t>
            </w:r>
          </w:p>
        </w:tc>
      </w:tr>
      <w:tr w:rsidR="00EE0554" w:rsidRPr="0049649A" w:rsidTr="00974420">
        <w:trPr>
          <w:cantSplit/>
          <w:jc w:val="center"/>
        </w:trPr>
        <w:tc>
          <w:tcPr>
            <w:tcW w:w="2375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E0554" w:rsidRPr="0049649A" w:rsidRDefault="00EE0554" w:rsidP="00EE055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177,7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196,2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192,2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213,9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192,2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204,9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5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E0554" w:rsidRPr="00915F72" w:rsidRDefault="00EE0554" w:rsidP="00EE055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217,2</w:t>
            </w:r>
          </w:p>
        </w:tc>
      </w:tr>
    </w:tbl>
    <w:p w:rsidR="00A4511B" w:rsidRPr="0049649A" w:rsidRDefault="00A4511B" w:rsidP="00A4511B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6.3</w:t>
      </w:r>
    </w:p>
    <w:tbl>
      <w:tblPr>
        <w:tblW w:w="3879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EE0554" w:rsidRPr="0049649A" w:rsidTr="00EE0554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E0554" w:rsidRPr="0049649A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E0554" w:rsidRPr="00FF52C8" w:rsidRDefault="00EE0554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top w:val="single" w:sz="6" w:space="0" w:color="auto"/>
              <w:left w:val="single" w:sz="6" w:space="0" w:color="auto"/>
            </w:tcBorders>
          </w:tcPr>
          <w:p w:rsidR="00EE0554" w:rsidRPr="0049649A" w:rsidRDefault="00EE0554" w:rsidP="00EE0554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236,2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C74B9">
              <w:rPr>
                <w:rFonts w:ascii="Arial" w:hAnsi="Arial"/>
                <w:b/>
                <w:sz w:val="14"/>
                <w:szCs w:val="14"/>
              </w:rPr>
              <w:t>245,0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251,5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255,4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257,8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262,2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261,4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266,2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268,6</w:t>
            </w:r>
          </w:p>
        </w:tc>
        <w:tc>
          <w:tcPr>
            <w:tcW w:w="53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272,7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235,1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239,9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246,6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255,6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304,5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292,3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306,9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308,7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309,4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311,4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319,4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320,6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318,6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201,5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213,6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230,4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230,3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226,8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223,9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241,6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248,3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264,7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260,2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278,5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273,5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279,4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280,7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280,0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278,4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274,9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313,0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296,1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300,8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305,9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311,2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313,3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313,8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324,1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324,7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331,6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334,7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198,9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210,6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217,9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215,8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216,9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219,5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227,3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243,1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254,1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273,2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278,7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280,2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279,7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288,4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255,6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263,9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290,3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297,4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255,2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266,9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268,5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273,5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271,5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272,4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273,0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277,8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209,9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217,3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221,2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238,2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234,2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225,1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239,0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256,4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247,9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248,9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247,0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248,7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259,9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250,7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259,7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267,9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270,9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269,1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282,5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245,0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251,3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250,4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263,8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267,4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268,4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C74B9">
              <w:rPr>
                <w:rFonts w:ascii="Arial" w:hAnsi="Arial"/>
                <w:b/>
                <w:sz w:val="14"/>
                <w:szCs w:val="14"/>
              </w:rPr>
              <w:t>275,3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282,5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283,3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279,4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281,0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285,4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288,9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214,0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237,0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240,9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241,6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251,0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279,2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281,1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297,4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298,8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295,7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285,9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282,0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267,0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261,0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1C74B9">
              <w:rPr>
                <w:rFonts w:ascii="Calibri" w:hAnsi="Calibri" w:cs="Calibri"/>
                <w:sz w:val="14"/>
                <w:szCs w:val="14"/>
              </w:rPr>
              <w:t> 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268,0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253,8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263,2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241,2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240,9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243,9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206,5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209,1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194,5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201,1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211,1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242,1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249,1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305,8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304,5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301,2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303,9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288,2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288,6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293,2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295,2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294,9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299,1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298,5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EE0554" w:rsidRPr="0049649A" w:rsidRDefault="00EE0554" w:rsidP="00EE0554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91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81</w:t>
            </w:r>
            <w:r w:rsidRPr="00190C66">
              <w:rPr>
                <w:rFonts w:ascii="Arial" w:hAnsi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272,1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291,1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317,6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301,5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292,6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291,8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297,7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312,1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311,9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307,2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308,0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306,5</w:t>
            </w:r>
          </w:p>
        </w:tc>
      </w:tr>
      <w:tr w:rsidR="00EE0554" w:rsidRPr="0049649A" w:rsidTr="00EC1E02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303,5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329,2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335,6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341,3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339,0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328,8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326,4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</w:tr>
      <w:tr w:rsidR="00EE0554" w:rsidRPr="0049649A" w:rsidTr="00A1513A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323,2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322,3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324,5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330,6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325,4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327,4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326,8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332,6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338,9</w:t>
            </w:r>
          </w:p>
        </w:tc>
      </w:tr>
      <w:tr w:rsidR="00EE0554" w:rsidRPr="0049649A" w:rsidTr="00A1513A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281,1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347,8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285,5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292,6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294,3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298,8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300,5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302,5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304,8</w:t>
            </w:r>
          </w:p>
        </w:tc>
      </w:tr>
      <w:tr w:rsidR="00EE0554" w:rsidRPr="0049649A" w:rsidTr="005833CF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309,5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301,6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318,8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319,4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321,5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318,3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327,5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</w:tr>
      <w:tr w:rsidR="00EE0554" w:rsidRPr="0049649A" w:rsidTr="005833CF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253,6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282,4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279,1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288,2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283,9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281,6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288,9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290,5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</w:tr>
      <w:tr w:rsidR="00EE0554" w:rsidRPr="0049649A" w:rsidTr="005833CF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248,0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248,9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253,5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283,6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286,9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295,3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287,1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291,1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300,7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291,4</w:t>
            </w:r>
          </w:p>
        </w:tc>
      </w:tr>
      <w:tr w:rsidR="00EE0554" w:rsidRPr="0049649A" w:rsidTr="005833CF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402,3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254,0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240,2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231,5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253,2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</w:tr>
      <w:tr w:rsidR="00EE0554" w:rsidRPr="0049649A" w:rsidTr="005833CF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233,7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237,1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240,6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240,6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242,4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240,8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250,9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258,3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262,6</w:t>
            </w:r>
          </w:p>
        </w:tc>
      </w:tr>
      <w:tr w:rsidR="00EE0554" w:rsidRPr="0049649A" w:rsidTr="005833CF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278,9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266,2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259,2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267,9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248,9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239,3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249,6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</w:tr>
      <w:tr w:rsidR="00EE0554" w:rsidRPr="0049649A" w:rsidTr="005833CF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</w:tcPr>
          <w:p w:rsidR="00EE0554" w:rsidRPr="0049649A" w:rsidRDefault="00EE0554" w:rsidP="00EE0554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 w:cs="Arial"/>
                <w:b/>
                <w:sz w:val="14"/>
                <w:szCs w:val="14"/>
                <w:lang w:val="en-US"/>
              </w:rPr>
              <w:t>52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190C66">
              <w:rPr>
                <w:rFonts w:ascii="Arial" w:hAnsi="Arial"/>
                <w:b/>
                <w:sz w:val="14"/>
                <w:szCs w:val="14"/>
              </w:rPr>
              <w:t>2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55</w:t>
            </w:r>
            <w:r w:rsidRPr="00190C66">
              <w:rPr>
                <w:rFonts w:ascii="Arial" w:hAnsi="Arial"/>
                <w:b/>
                <w:sz w:val="14"/>
                <w:szCs w:val="14"/>
              </w:rPr>
              <w:t>,</w:t>
            </w:r>
            <w:r w:rsidRPr="00190C66">
              <w:rPr>
                <w:rFonts w:ascii="Arial" w:hAnsi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275,7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277,9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3,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83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282,9</w:t>
            </w:r>
          </w:p>
        </w:tc>
      </w:tr>
      <w:tr w:rsidR="00EE0554" w:rsidRPr="0049649A" w:rsidTr="00855323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228,4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228,9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229,3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331,1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262,3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263,3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265,8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</w:tr>
      <w:tr w:rsidR="00EE0554" w:rsidRPr="0049649A" w:rsidTr="006C529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272,9</w:t>
            </w:r>
          </w:p>
        </w:tc>
        <w:tc>
          <w:tcPr>
            <w:tcW w:w="537" w:type="dxa"/>
            <w:vAlign w:val="bottom"/>
          </w:tcPr>
          <w:p w:rsidR="00EE0554" w:rsidRPr="00190C66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90C66">
              <w:rPr>
                <w:rFonts w:ascii="Arial" w:hAnsi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281,2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279,2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284,6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283,1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303,0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294,6</w:t>
            </w:r>
          </w:p>
        </w:tc>
      </w:tr>
      <w:tr w:rsidR="00EE0554" w:rsidRPr="0049649A" w:rsidTr="00E119B8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228,7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247,7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258,8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258,4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276,5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253,8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251,7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296,9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274,5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275,7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279,9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281,3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220,3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224,9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236,7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244,4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256,3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258,8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265,4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272,8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283,1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290,1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286,7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305,1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328,5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325,4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282,5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280,2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305,3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318,2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315,5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293,2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315,7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289,3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285,9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384,7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389,4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446,6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411,8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444,7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436,6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431,0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431,1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431,4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438,7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259,2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257,5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265,1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249,5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245,3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249,1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251,1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255,3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Еврейская автономная </w:t>
            </w:r>
            <w:r w:rsidRPr="0049649A">
              <w:rPr>
                <w:rFonts w:ascii="Arial" w:hAnsi="Arial"/>
                <w:spacing w:val="-2"/>
                <w:sz w:val="14"/>
              </w:rPr>
              <w:br/>
              <w:t>область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211,2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236,2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242,7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247,5</w:t>
            </w:r>
          </w:p>
        </w:tc>
        <w:tc>
          <w:tcPr>
            <w:tcW w:w="537" w:type="dxa"/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254,4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266,0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537" w:type="dxa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274,1</w:t>
            </w:r>
          </w:p>
        </w:tc>
        <w:tc>
          <w:tcPr>
            <w:tcW w:w="537" w:type="dxa"/>
            <w:tcBorders>
              <w:right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283,2</w:t>
            </w:r>
          </w:p>
        </w:tc>
      </w:tr>
      <w:tr w:rsidR="00EE0554" w:rsidRPr="0049649A" w:rsidTr="00E57B25">
        <w:trPr>
          <w:cantSplit/>
          <w:jc w:val="center"/>
        </w:trPr>
        <w:tc>
          <w:tcPr>
            <w:tcW w:w="203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E0554" w:rsidRPr="0049649A" w:rsidRDefault="00EE0554" w:rsidP="00EE055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581,8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1C74B9">
              <w:rPr>
                <w:rFonts w:ascii="Arial" w:hAnsi="Arial"/>
                <w:sz w:val="14"/>
                <w:szCs w:val="14"/>
              </w:rPr>
              <w:t>504,3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495,6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497,6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EE0554" w:rsidRDefault="00EE0554" w:rsidP="00EE05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E0554">
              <w:rPr>
                <w:rFonts w:ascii="Arial" w:hAnsi="Arial" w:cs="Arial"/>
                <w:sz w:val="14"/>
                <w:szCs w:val="14"/>
              </w:rPr>
              <w:t>483,6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483,8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486,5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C74B9">
              <w:rPr>
                <w:rFonts w:ascii="Arial CYR" w:hAnsi="Arial CYR" w:cs="Arial CYR"/>
                <w:bCs/>
                <w:sz w:val="14"/>
                <w:szCs w:val="14"/>
              </w:rPr>
              <w:t>507,6</w:t>
            </w:r>
          </w:p>
        </w:tc>
        <w:tc>
          <w:tcPr>
            <w:tcW w:w="53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E0554" w:rsidRPr="001C74B9" w:rsidRDefault="00EE0554" w:rsidP="00EE0554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471,6</w:t>
            </w:r>
          </w:p>
        </w:tc>
      </w:tr>
    </w:tbl>
    <w:p w:rsidR="001B0502" w:rsidRPr="00407286" w:rsidRDefault="001B0502" w:rsidP="00A4511B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185F" w:rsidRDefault="0084185F">
      <w:r>
        <w:separator/>
      </w:r>
    </w:p>
  </w:endnote>
  <w:endnote w:type="continuationSeparator" w:id="0">
    <w:p w:rsidR="0084185F" w:rsidRDefault="0084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185F" w:rsidRDefault="0084185F">
      <w:r>
        <w:separator/>
      </w:r>
    </w:p>
  </w:footnote>
  <w:footnote w:type="continuationSeparator" w:id="0">
    <w:p w:rsidR="0084185F" w:rsidRDefault="00841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185F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4511B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554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3F999B"/>
  <w15:docId w15:val="{08A48228-E82F-C949-B6B4-8A8B02D1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45C463-2D65-4C69-8E57-3AD49BB5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2019-12-23T11:55:00Z</cp:lastPrinted>
  <dcterms:created xsi:type="dcterms:W3CDTF">2020-01-30T07:48:00Z</dcterms:created>
  <dcterms:modified xsi:type="dcterms:W3CDTF">2023-06-11T13:00:00Z</dcterms:modified>
</cp:coreProperties>
</file>