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48"/>
          <w:szCs w:val="48"/>
        </w:rPr>
        <w:t xml:space="preserve">Выбор оборудования для локального LLM-сервера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Техническое обоснование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22 апреля 2026 г.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Автор: Отдел НИОКР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Аудитория: руководство, IT-администраторы, архитекторы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Версия 2.0</w:t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1. Задача и ограничения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1.1. Постановка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Подобрать аппаратную конфигурацию сервера, способного: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размещать в памяти GPU модели qwen3.6-35B-A3B, gpt-oss-20b, glm-5.1, deepseek-r1:14b-qwen-distill, qwen2.5-coder:14b;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обеспечивать параллельную работу не менее трёх пользователей через программных агентов;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предоставлять ресурсы для периодического дообучения моделей 7–14 B методом LoRA или QLoRA.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1.2. Ограничения окружения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Рабочая среда — Linux. Серверные реализации vLLM, SGLang, TensorRT-LLM работают преимущественно под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 размещается в корпоративной серверной или в виде рабочей станции.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Рост нагрузки в течение 1–2 лет — до 5–10 пользователей.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1.3. Что не рассматривается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Стоимость оборудования.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Обучение моделей с нуля.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Полное дообучение моделей свыше 14 B.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2. Модели, заявленные к тестированию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1_model_vram.png" descr="Требования видеопамяти по моделям" title="Требования видеопамяти по модел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Требования видеопамяти по моделям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2.1.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900"/>
        <w:gridCol w:w="900"/>
        <w:gridCol w:w="1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Всего, B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Активн., 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Файл (Q4)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VRAM, ГБ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qwen2.5-coder:14b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Dense Transformer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~8.9 ГБ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10–12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deepseek-r1:14b-qwen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Dense (дистилляция R1)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~9 ГБ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12–14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gpt-oss-20b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~13 ГБ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15–16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qwen3.6-35B-A3B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MoE (Gated Delta Net)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~21 ГБ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23–26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glm-5.1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MoE (Z.ai)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754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~380 ГБ INT4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требует 8× H100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2.2. Комментарии по моделям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Qwen3.6-35B-A3B.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Выпущена 16 апреля 2026 г. Apache 2.0. Скорость инференса сопоставима с плотными моделями 7 B за счёт MoE-архитектуры (активны только 3 B параметров). Требует ~21 ГБ VRAM в Q4-квантизации.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GPT-OSS-20B.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OpenAI, август 2025. Нативная MXFP4-квантизация (4.25 бита на параметр) — заложена разработчиком, а не применена пост-фактум. Помещается в 16 ГБ VRAM потребительских карт.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GLM-5.1.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Z.ai (бывш. Zhipu), открытая версия от 7 апреля 2026 г. Сопоставима с GPT-5.4 и Claude по кодингу. Однако 754 B параметров делают её непригодной для локальной рабочей станции. Требует кластер серверного класса (8 × H200 либо 4–8 × MI300X).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DeepSeek-R1-14B-Qwen-Distill.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Дистиллированная версия большой DeepSeek-R1 (671 B) через Qwen2.5-14B. Поддерживает tool calling. Работает как обычная 14 B модель, но генерирует «цепочку рассуждений» — то есть выдаёт вдвое-втрое больше токенов на запрос.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Qwen2.5-Coder-14B.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Классическая плотная модель, специализированная под кодогенерацию.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3. Почему при нагрузке от нескольких пользователей возникает торможение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3.1. Как работает LLM при одиночном запросе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Один запрос — это цикл «прочитать текст, сгенерировать следующий токен, прочитать снова, сгенерировать ещё». Для 500-токенного ответа GPU выполняет 500 проходов через миллиарды весов модели.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Ключевые понятия: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Prefill (загрузка). Первая фаза — модель читает весь присланный текст. Время пропорционально длине запроса.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Decode (декодирование). Последовательная генерация токенов. Время ограничено пропускной способностью памяти GPU. Поэтому важна скорость памяти (HBM3 у серверных карт, GDDR7 у потребительских).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KV-cache. Промежуточная память внимания. Растёт линейно с длиной контекста. Для контекста 32 000 токенов на модели 14 B — около 1–2 ГБ на один запрос.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3.2. Агентская нагрузка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Три пользователя через AI-агента порождают не три запроса, а шторм из 30–150. Одна команда «найди и исправь ошибку» = 20–50 обращений к модели.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3.3. Простые серверы (Ollama) — очередь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Классические простые серверы обрабатывают запросы последовательно. Настройка OLLAMA_NUM_PARALLEL позволяет некоторую параллельность, но: модель копируется в VRAM N раз; на одном GPU конкурируют несколько экземпляров за память; начиная с 4–5 параллельных запросов появляется эффект «head-of-line blocking» — медленный запрос блокирует всю партию.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3.4. Правильный подход: continuous batching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Серверные реализации (vLLM, SGLang, TensorRT-LLM) объединяют разные запросы в одну общую матрицу и одновременно генерируют для них следующий токен.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7_batching_scheme.png" descr="Ollama (последовательная обработка) против vLLM (continuous batching)" title="Ollama (последовательная обработка) против vLLM (continuous batch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Ollama (последовательная обработка) против vLLM (continuous batching)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Технологии, обеспечивающие continuous batching: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PagedAttention — KV-кеш разбит на страницы, память не фрагментируется.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Continuous batching — запросы вливаются в партию не дожидаясь окончания предыдущей.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Chunked prefill — длинные prefill-фазы нарезаются, чтобы не блокировать decode коротких запросов.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3.5. Численные различия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4_latency_ollama_vs_vllm.png" descr="Задержка p99 под нагрузкой: Ollama vs vLLM" title="Задержка p99 под нагрузкой: Ollama vs vL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Задержка p99 под нагрузкой: Ollama vs vLLM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На GPT-OSS-120B, 2 × H100: vLLM при 100 одновременных запросах даёт 4741 токенов/сек, лучший TTFT на всех уровнях концуррентности.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На среднем стенде (1 × RTX 4090), 14 B модель: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Ollama, 1 пользователь: 70–90 токенов/сек.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Ollama, 10 параллельных запросов: среднее 8–15 токенов/сек на пользователя, p99 &gt; 20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vLLM, 10 параллельных запросов: 60–80 токенов/сек на пользователя, p99 1–3 с.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Вывод. При переходе от одного пользователя к трём с агентами нельзя оставаться на Ollama. Серверная программа (vLLM) не просто ускоряет — она делает нагрузку принципиально переносимой.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4. Программные платформы-серверы LLM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4.1. Сравнительная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4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Continuous batching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AMD ROCm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≥ 10 польз.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Сложность установки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Очень низкая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LM Studio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Очень низкая (GUI)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llama.cpp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vLLM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(ROCm 7)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(100+)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SGLang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(ROCm 7)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(100+)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TensorRT-LLM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Высокая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4.2. Рекомендация: vLLM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Полноценный continuous batching.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Нативная поддержка ROCm 7 (официальные Docker-образы AMD для MI300X, MI325X, MI350, MI355X).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Поддерживает MXFP4-квантизацию gpt-oss-20b, AWQ, GPTQ, FP8.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OpenAI-совместимый API — агенты не требуют специальной адаптации.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Активное сообщество, ежемесячные релизы.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5. Топология серверной части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6_architecture.png" descr="Топология: 3 пользователя через AI-агентов, LLM-сервер, GPU" title="Топология: 3 пользователя через AI-агентов, LLM-сервер, G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Топология: 3 пользователя через AI-агентов, LLM-сервер, GPU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Компоненты: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Пользователи с AI-агентами — клиенты (IDE-плагины, CLI, web).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/ SGLang — серверная программа, принимает HTTP-запросы по OpenAI-совместимому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Continuous batching — объединяет запросы в батчи на лету.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PagedAttention — эффективно использует VRAM, разбивая KV-кеш на страницы.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GPU — модель в VRAM, KV-кеши для всех активных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Disk cache HSACO — скомпилированные GPU-ядра (через KernelCacheService v2).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Модели — NVMe-диск с исходными файлами в формате Hugging Face.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6. Расчёт видеопамяти под рабочую нагрузку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6.1. Формула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VRAM_total = VRAM_weights + VRAM_kv_cache × N_users + VRAM_activation + VRAM_overhead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VRAM_weights — размер весов после квантизации.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VRAM_kv_cache — память на один активный контекст.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N_users — число одновременных контекстов.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VRAM_activation — временные буферы (~1–2 ГБ для 14–35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VRAM_overhead — память драйвера, CUDA context, vLLM structures (~1–3 ГБ).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6.2. KV-cache по моделям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Слоёв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Hidden 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KV на 1 токен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KV на 32К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qwen2.5-coder:14b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5120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~200 КБ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~6.5 ГБ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deepseek-r1:14b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5120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~200 КБ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~6.5 ГБ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gpt-oss-20b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2880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~40 КБ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~1.3 ГБ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qwen3.6-35B-A3B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4096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~180 КБ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~5.8 ГБ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 FP8/INT8 KV-кешем (vLLM поддерживает) память сокращается вдвое-вчетверо.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6.3. Практические сценарии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Сценарий «3 пользователя, 32К контекста, qwen3.6-35B-A3B, Q4»: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Веса модели (Q4_K_M)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21 ГБ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KV-кеш × 3 × 32К (FP8)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~9 ГБ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Буферы активации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ГБ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Overhead vLLM + CUDA/ROCm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ГБ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~35 ГБ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4090 (24 ГБ) — не хватает.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5090 (32 ГБ) — впритык, работает при сокращении контекста или FP8 KV.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 × RTX 5090 (64 ГБ) — с комфортным запасом.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MI300X (192 ГБ) — запас в 5 раз.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7. Анализ предложенных GPU по группам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7.1. Все варианты конфигураций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3_all_configs_vram.png" descr="Все возможные конфигурации: суммарная VRAM" title="Все возможные конфигурации: суммарная V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Все возможные конфигурации: суммарная VRAM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7.2. RTX 5060 Ti (16 ГБ) — слабые потребительские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Blackwell GB206, GDDR7, 448 ГБ/с. Бюджетная карта текущего поколения.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Одиночная карта.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Минимальная для single-user экспериментов. После модели 14 B (12 ГБ) остаётся 4 ГБ на KV-кеши. 3 одновременных контекста по 16К токенов требуют по 1.5–2 ГБ — память кончается.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Две карты (32 ГБ).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Работают с 14 B моделями через tensor parallelism, но копирование одного слоя на две карты стоит ~30 % без NVLink. 20 B впритык, 35 B — нет.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Четыре карты (64 ГБ).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Теоретически хватает на qwen3.6-35B-A3B и серверную нагрузку. Ограничения: на consumer-материнских платах нет 4 × PCIe 5.0 x16 одновременно (делится как x8/x8/x8/x8); TP на 4 картах без NVLink — падение 25–40 % против одиночной 64 ГБ карты; требует Threadripper Pro, двойной БП, спец. корпус.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Вердикт.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Для серверной нагрузки не рекомендуется. Подходит как бюджетный вариант для персональной dev-станции с 1 пользователем.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7.3. RTX 5080 (16 ГБ) — слабые потребительские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Blackwell GB203, GDDR7, 960 ГБ/с (вдвое быстрее 5060 Ti).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Профиль по количеству карт идентичен 5060 Ti — те же 16 ГБ на карту. Более высокая пропускная способность памяти даёт ~30 % прирост на одном пользователе, но потолок «16 ГБ на одну модель» остаётся.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Вердикт.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Те же ограничения, что у 5060 Ti. Не рекомендуется для серверной нагрузки.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7.4. Глубокий разбор: 4 × RTX 5060 Ti или 4 × RTX 5080 (64 ГБ суммарно)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Этот сценарий заслуживает отдельного разбора, так как выглядит привлекательно — четыре небольшие карты дают 64 ГБ суммарной видеопамяти.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Что работает: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Инференс 14 B моделей (qwen2.5-coder, deepseek-r1:14b) — комфортно. Модель помещается на одну карту, остальные 3 держат KV-кеши через pipeline parallelism.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Инференс gpt-oss-20b (MoE, MXFP4) — модель на одну карту, остальные на expert parallelism. Отлично ложится на MoE.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Инференс qwen3.6-35B-A3B — модель занимает две карты через tensor parallelism (по 10.5 ГБ на каждой), остальные две — KV-кеши. Работает при ограничении контекста 16К.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 над 7 B моделью — одна карта, 8 ГБ, без проблем.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Что не работает или с оговорками: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Инференс 70 B — нужно минимум 48 ГБ на веса, 64 ГБ впритык; TP на 4 картах без NVLink режет производительность.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Инференс GLM-5.1 — физически невозможно (нужно 380 ГБ).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LoRA над 14 B — нужно 45 ГБ; не помещается на одну карту, 4-карт tensor parallel для обучения добавляет 2x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 над 35 B — нужно 32 ГБ; одна карта мала, распределение между двумя возможно но сложно.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Full fine-tuning — невозможно ни в каком варианте.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Проблемы связности: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У этих карт нет NVLink. Для tensor parallelism используется PCIe — на порядок медленнее.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Пропускная способность PCIe 5.0 x16 = 64 ГБ/с. NVLink 4.0 = 900 ГБ/с.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TP «в лоб» на PCIe теряет 15–30 % при двух картах, 25–40 % при четырёх.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Инфраструктурные сложности: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Материнская плата с четырьмя PCIe 5.0 x16: только WRX90 / TRX50 на Threadripper Pro.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БП: 4 × 300 Вт (5060 Ti) + 350 Вт CPU + обвязка = 1600–1800 Вт. Для 5080 — 4 × 360 Вт = 2000 Вт. Нужны два БП.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Корпус: full-tower (Fractal Define 7 XL) или готовая сборка (Bizon, Exxact).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Охлаждение: 8+ вентиляторов с учётом четырёх выдувающих потоков.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Сравнение с альтернативами на ту же суммарную VRAM: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200"/>
        <w:gridCol w:w="18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Реальная прод.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RTX 5060 Ti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Базовая (PCIe bottleneck)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Бюджетный серверный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RTX 5080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На 30 % выше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Средний серверный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RTX 5090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На 80 % выше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Лучший потребительский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× AMD MI210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На 20 % выше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рек. (поддержка)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Двух RTX 5090 (32 × 2 = 64 ГБ) достаточно для того же результата при вдвое меньшем количестве карт, без проблем с PCIe-связностью и в более простой сборке.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7.5. RTX 4090 (24 ГБ) — средние потребительские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Ada Lovelace AD102, GDDR6X, 1008 ГБ/с. Выпуск 2022, производство завершено в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Одиночная карта — 24 ГБ хватает на все модели до 35 B в Q4. Для 3 пользователей впритык, комфортно для 1–2.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Две карты (48 ГБ) — 2–3 пользователя на 35 B, 3–5 на 14 B. 70 B требует TP и Q4.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Три карты (72 ГБ) — редкая конфигурация. Многие материнские платы не дают трёх полноценных x16 слотов.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Четыре карты (96 ГБ) — классическая «AI-workstation»: 3–5 пользователей, все модели кроме GLM-5.1.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PCIe-ограничения: RTX 4090 не имеет NVLink (убран в 40-й серии). Все коммуникации через PCIe 5.0.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Закупка: RTX 4090 снята с производства. В 2026 г. — остатки на складах. При заказе 4 одинаковых карт возможны задержки поставки.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7.6. RTX 5090 (32 ГБ) — средние потребительские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Blackwell GB202, GDDR7, 1792 ГБ/с. Флагман потребительской серии 2025 года.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Одиночная карта — 32 ГБ на все модели до 35 B с запасом. 3–5 пользователей на 14 B, 2–3 на 35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Две карты (64 ГБ) — лучший потребительский вариант. Суммарно меньше 4 × RTX 4090 (64 vs 96), но меньше карт даёт меньше PCIe-коммуникаций, проще сборку (один БП 1500 Вт), свежий Blackwell с FP8.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Бенчмарки: 2 × RTX 5090 на Llama 70B в Q4 — ~27 токенов/сек, сопоставимо с 1 × H100.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7.7. AMD MI210 (64 ГБ) — устаревшие серверные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CDNA 2, HBM2e, 1638 ГБ/с. Выпущена 2021.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Ключевая проблема: prebuilt Docker-контейнеры AMD в серии ROCm 7.0 исключают MI210. Основной поток поддержки — MI300/MI325/MI350/MI355.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Вердикт: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Не рекомендуется. Риск остаться без актуального программного стека через 12–18 месяцев.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7.8. AMD MI250 — устаревшие серверные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CDNA 2, 128 ГБ HBM2e (2 × 64 ГБ в одной карте OAM), 3276 ГБ/с на чип.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Особенность: двухчиповая архитектура. Для ПО это «два GPU в одной карте». Требует спец. настройки inter-chip коммуникации (xGMI). Современные prebuilt решения AMD оптимизированы под MI300.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Вердикт: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Не рекомендуется. Те же факторы, что у MI210.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7.9. AMD MI300X (192 ГБ HBM3) — актуальные серверные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CDNA 3, 192 ГБ HBM3, 5.3 ТБ/с. Массово доступна с 2024.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192 ГБ HBM3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Bandwidth памяти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5.3 ТБ/с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FP16 производительность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1307 TFLOPS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BF16 производительность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1307 TFLOPS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FP8 производительность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2614 TFLOPS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TDP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750 Вт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 × MI300X — 3 пользователя с огромным запасом, до 25–30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 × MI300X (в OAM-шасси) — 384 ГБ суммарно, поднимает GLM-5.1 в AWQ INT4 и 70 B в FP16.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7.10. AMD MI350 — флагманские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Архитектура: CDNA 4, HBM3e, до 288 ГБ. Выпуск середина 2025.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Преимущества: нативный MXFP4 / FP4; +80 % FP8 производительности против MI300X.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Вердикт: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Избыточно для задачи «3 пользователя, модели до 35 B». Оправдано при планах на 50+ пользователей или работе с моделями 100 B+.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8. Multi-GPU: три типа параллелизма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8_parallelism_types.png" descr="Tensor vs Pipeline vs Expert parallelism" title="Tensor vs Pipeline vs Expert parallel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Tensor vs Pipeline vs Expert parallelism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При использовании нескольких GPU существует три способа разделения работы.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8.1. Tensor Parallelism (TP)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Каждый слой модели разбивается на несколько частей. Все GPU одновременно обрабатывают один запрос, выполняя свою часть вычислений, затем синхронизируются через операцию all-reduce.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Плюсы: самый быстрый при достаточной пропускной способности связи.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Минусы: требует быстрой связи (NVLink, InfinityFabric). На PCIe — потери 15–30 %.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Когда: серверные карты с NVLink. Не применять на 4 × RTX 4090 без NVLink.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8.2. Pipeline Parallelism (PP)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Модель делится по слоям: первые N слоёв на GPU 1, следующие N — на GPU 2 и т.д. Данные текут через GPU как через конвейер.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Плюсы: простая коммуникация (только между соседними GPU). Хорошо работает на PCIe.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Минусы: пока работает GPU 2, GPU 1 простаивает. Нужен большой batch, чтобы все были нагружены.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Когда: потребительские карты на PCIe, большой batch size.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8.3. Expert Parallelism (EP) — для MoE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Подходит только для MoE-моделей (gpt-oss, qwen3.6, glm-5.1). Разные «эксперты» размещаются на разных GPU. Router направляет запрос к нужному эксперту.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Плюсы: хорошо масштабируется, не требует all-reduce.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Минусы: балансировка нагрузки зависит от распределения запросов.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Когда: для MoE-моделей как замена tensor parallelism.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8.4. Выбор по железу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Железо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Рекомендуемый parallelism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GPU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 применяется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2–4 × RTX (PCIe, нет NVLink)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Pipeline (dense) / Expert (MoE)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2–8 × MI300X (InfinityFabric)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Tensor Parallelism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RTX 5090 с NVLink (если есть)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Tensor Parallelism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9. Операционная система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9.1. Совместимость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NVIDIA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ROCm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Серверная зрелость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 (7.0)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Основной выбор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 (7.0)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Резервный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RHEL 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 (7.0)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При стандарт. на Red Hat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Debian 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Частичная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Только для опытных админов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Windows 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CUDA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 серверной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рекомендуется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9.2. Требования к ядру и пакетам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NVIDIA RTX 50-й серии: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CUDA Toolkit ≥ 12.6, драйвер ≥ 560, ядро Linux ≥ 6.6.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AMD MI300X / MI350: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Ядро Linux ≥ 6.8 (MI350 ≥ 6.10), amdgpu-dkms ≥ 6.10.5, glibc ≥ 2.35.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Ubuntu 24.04 удовлетворяет из коробки. Ubuntu 22.04 требует HWE-ядра.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9.3. Контейнеризация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AMD: официальный образ rocm/vllm:rocm7.0_vllm_mi300x.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NVIDIA: nvcr.io/nvidia/pytorch:25.01-py3 + vllm.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Контейнер изолирует версии CUDA/ROCm от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Обновление vLLM = подмена тега контейнера.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10. Дообучение: LoRA и QLoRA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5_lora_vs_qlora.png" descr="Требования памяти: инференс vs LoRA vs QLoRA" title="Требования памяти: инференс vs LoRA vs QL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Требования памяти: инференс vs LoRA vs QLoRA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10.1. Суть технологий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LoRA (Low-Rank Adaptation).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Добавляет к модели «адаптер» (0.1–5 % от размера). Исходная модель остаётся в памяти в полной точности; адаптер обучается.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default">QLoRA. 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То же самое, но базовая модель хранится в квантизованном виде (4-бит). Экономит 2–4 раза памяти.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10.2. Практические требования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Для заявленной задачи (периодическое QLoRA над 7–14 B моделями) достаточно: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4090 (24 ГБ) — покрывает с запасом.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5090 (32 ГБ) — ещё комфортнее.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MI300X (192 ГБ) — огромный запас, возможно QLoRA на 35–70 B.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10.3. Фреймворки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Unsloth — самый быстрый (2–5x против стандартного), поддержка AMD ROCm.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Axolotl — классический YAML-конфигурируемый.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TRL (Hugging Face) — базовый, работает везде.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PEFT (Hugging Face) — низкоуровневая библиотека-обёртка.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11. Сценарий роста нагрузки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10_growth_scenario.png" descr="Прогноз роста пользователей за 2 года" title="Прогноз роста пользователей за 2 г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Прогноз роста пользователей за 2 года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Пользователей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Причина роста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Старт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Начальная команда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 мес.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Подключение тестировщиков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 мес.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Расширение команды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18 мес.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Фоновые процессы: review-агенты, тесты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24 мес.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Интеграция с корпоративными инструментами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Потолки конфигураций: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 × RTX 4090 / 5090: до 5–6 пользователей (хватит на 3–6 месяцев).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 × RTX 4090 / 2 × RTX 5090: до 12–14 (хватит на 18–24 месяца).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 × MI300X: до 25–30 (хватит на 3+ года).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12. Рекомендуемые конфигурации серверов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12.1. Heatmap: пользователи на конфигурацию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9_users_capacity_heatmap.png" descr="Сколько пользователей держит каждая конфигурация" title="Сколько пользователей держит каждая конфигу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Сколько пользователей держит каждая конфигурация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12.2. Вариант A: рабочая станция NVIDIA (4× RTX 4090 или 2× RTX 5090)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AMD Threadripper Pro 7965WX (24 ядра, 128 PCIe 5.0 lanes)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ОЗУ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256 ГБ DDR5 ECC RDIMM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Материнская плата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ASUS WRX90 (7 × PCIe 5.0 x16)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Системный диск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2 ТБ Samsung 990 Pro (RAID 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Диск моделей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4 ТБ WD Black SN850X (RAID 10, 8 ТБ полезно)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Сеть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 GbE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Блок питания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Corsair AX1600i (суммарно 3200 Вт)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Fractal Design Define 7 XL или готовая сборка Bizon / Exxact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Охлаждение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Воздушное, 8+ вентиляторов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Драйвер/CUDA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NVIDIA 560.xx + CUDA 12.6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nvcr.io/nvidia/pytorch:25.01-py3 + vLLM 0.9+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12.3. Вариант B: серверное решение AMD Instinct (1× MI300X)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Dell PowerEdge XE9680 / Supermicro AS-8125GS-TNMR2 / HPE Cray XD675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AMD EPYC 9354 (32 ядра × 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ОЗУ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512 ГБ DDR5 ECC RDIMM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Системный диск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3.84 ТБ Samsung PM9A3 (RAID 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Диск моделей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7.68 ТБ Samsung PM9A3 (RAID 10, 15.36 ТБ полезно)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Сеть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Mellanox ConnectX-6 25 GbE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Блок питания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2000 Вт 80+ Platinum (N+N)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4U rack-mount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Охлаждение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Серверное стоечное, холодный коридор ≤ 22 °C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ОС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Драйвер/ROCm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amdgpu-dkms + ROCm 7.0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rocm/vllm:rocm7.0_vllm_0.9.x_mi300x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12.4. Сводное сравнение вариантов A и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Вариант A (4× RTX 4090)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Вариант B (1× MI300X)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Суммарная VRAM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96 ГБ GDDR6X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192 ГБ HBM3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Bandwidth памяти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4032 ГБ/с (суммарно)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5300 ГБ/с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Модели до 35B (MoE)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с запасом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с большим запасом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Модели 70B в Q4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TP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одна карта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GLM-5.1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Невозможно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Только при 2 картах, INT4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пользователя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Комфортно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Очень комфортно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 пользователей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Комфортно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Форм-фактор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Рабочая станция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Серверный рэк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Срок поддержки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3–4 года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4–5 лет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Замена карт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Добавление 2-й MI300X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13. Гибридные сценарии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13.1. Inference-сервер + dev-станция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Серверный узел: 1 × MI300X для production-инференса.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Dev-станция: 1 × RTX 5090 для экспериментов, debugging, QLoRA.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Плюсы: разделение production/research. Минусы: две машины, две ОС-конфигурации.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13.2. Разделение по задачам на 4 × RTX 4090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Карты 1–2: vLLM + qwen3.6-35B-A3B для 3 пользователей (48 ГБ).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Карты 3–4: отдельный vLLM с qwen2.5-coder:14b или QLoRA-обучение (24 ГБ).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Плюсы: одновременная работа с двумя моделями, дообучение без остановки production. Минусы: сложнее оркестрация, нужен L7-балансировщик.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13.3. Inference + QLoRA одновременно на MI300X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192 ГБ MI300X позволяют: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с qwen3.6-35B-A3B (~45 ГБ с 5 контекстами).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 над deepseek-r1:14b (~16 ГБ).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Резерв ~130 ГБ для роста или второго вида работы.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14. Глоссарий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BF16 / bfloat16 — 16-битный формат с плавающей точкой для нейросетей.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Continuous batching — технология группировки запросов в один GPU-проход.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CUDA — программная платформа NVIDIA для вычислений на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FP8 — 8-битный формат с плавающей точкой, даёт 2× ускорение против FP16.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GDDR7 — память потребительских видеокарт поколения 2024–2026.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HBM3 / HBM3e — память серверных GPU, в 4–5 раз быстрее GDDR.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KV-cache — промежуточный кеш внимания трансформера.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LoRA — Low-Rank Adaptation, дообучение через малые матрицы-адаптеры.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MoE — Mixture of Experts, архитектура с активной подмножеством.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MXFP4 — 4.25-битный формат OpenAI для нативной квантизации.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NVLink — быстрое межкарточное соединение NVIDIA (H100/B200). Отсутствует на RTX.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PagedAttention — разбиение KV-кеша на страницы.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Prefill — фаза обработки исходного контекста.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 — Quantized LoRA, дообучение с квантизованной базой.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Q4_K_M — 4-битная квантизация GGUF/llama.cpp.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ROCm — программная платформа AMD для вычислений на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SGLang — альтернативный vLLM сервер от команды Беркли.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Tensor parallelism — разбиение модели между GPU вдоль тензорной оси.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Pipeline parallelism — разбиение модели по слоям между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Expert parallelism — разбиение MoE-экспертов между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TPOT — Time Per Output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TTFT — Time To First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— серверная программа для LLM-инференса с continuous batching.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xGMI — межчиповое соединение AMD.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15. Список источников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Спецификации моделей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Qwen3.6-35B-A3B: https://huggingface.co/Qwen/Qwen3.6-35B-A3B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Qwen 3.6 VRAM: https://willitrunai.com/blog/qwen-3-6-vram-requirements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Qwen3.6 GitHub: https://github.com/QwenLM/Qwen3.6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gpt-oss-20b: https://huggingface.co/openai/gpt-oss-20b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GPT-OSS 20B VRAM: https://apxml.com/models/gpt-oss-20b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GLM-5.1 Specifications: https://apxml.com/models/glm-51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Deploy GLM-5.1: https://www.spheron.network/blog/deploy-glm-5-1-gpu-cloud/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deepseek-r1-tool-calling: https://ollama.com/MFDoom/deepseek-r1-tool-calling:14b-qwen-distill-q4_K_M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qwen2.5-coder:14b: https://ollama.com/library/qwen2.5-coder:14b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Программные платформы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vLLM: https://vllm.ai/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Benchmarks 2026: https://www.morphllm.com/vllm-benchmarks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Ollama vs vLLM 2026: https://www.sitepoint.com/ollama-vs-vllm-performance-benchmark-2026/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Ollama Parallel: https://www.glukhov.org/llm-performance/ollama/how-ollama-handles-parallel-requests/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vs SGLang 2026: https://leetllm.com/blog/llm-inference-engine-comparison-2026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AMD ROCm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AMD ROCm 7.0: https://www.amd.com/en/developer/resources/technical-articles/2025/amd-rocm-7-built-for-developers-ready-for-enterprises.html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on ROCm: https://rocm.docs.amd.com/en/latest/how-to/rocm-for-ai/inference/benchmark-docker/vllm.html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vLLM on AMD blog: https://blog.vllm.ai/2026/02/27/rocm-attention-backend.html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MI300X validation: https://rocm.docs.amd.com/en/latest/how-to/performance-validation/mi300x/vllm-benchmark.html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NVIDIA бенчмарки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5090 Benchmarks: https://www.runpod.io/blog/rtx-5090-llm-benchmarks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5090 results: https://www.hardware-corner.net/rtx-5090-llm-benchmarks/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comparison: https://www.cloudrift.ai/blog/benchmarking-rtx-gpus-for-llm-inference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Multi-GPU конфигурации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4x 4090 workstation: https://sabareesh.com/posts/llm-rig/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Multi-GPU 2026: https://www.compute-market.com/blog/multi-gpu-local-llm-setup-guide-2026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BIZON X5500: https://bizon-tech.com/bizon-x5500.html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Страница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из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278aca41670200a1ff0cf499656403eb30e484.png"/><Relationship Id="rId9" Type="http://schemas.openxmlformats.org/officeDocument/2006/relationships/image" Target="media/10c728c347df4c42c7648b29ddf9d125c60efb39.png"/><Relationship Id="rId10" Type="http://schemas.openxmlformats.org/officeDocument/2006/relationships/image" Target="media/cfaa7e4a1a9c07e20a2f3729ef21baf64d4546f1.png"/><Relationship Id="rId11" Type="http://schemas.openxmlformats.org/officeDocument/2006/relationships/image" Target="media/f5b498ae326711a6c4a4d5f2033d869642f04d84.png"/><Relationship Id="rId12" Type="http://schemas.openxmlformats.org/officeDocument/2006/relationships/image" Target="media/f75077feccbbdd3add84812d1a069f0f3e6c24d4.png"/><Relationship Id="rId13" Type="http://schemas.openxmlformats.org/officeDocument/2006/relationships/image" Target="media/c283878c6ba0499531b21bef2acd8e2ab595bd86.png"/><Relationship Id="rId14" Type="http://schemas.openxmlformats.org/officeDocument/2006/relationships/image" Target="media/27dfc082075cb897915bf05d11497251ecc71986.png"/><Relationship Id="rId15" Type="http://schemas.openxmlformats.org/officeDocument/2006/relationships/image" Target="media/1431cdbef53fbf9d040ca676f5f2771c6dcd0cae.png"/><Relationship Id="rId16" Type="http://schemas.openxmlformats.org/officeDocument/2006/relationships/image" Target="media/13cfcd2940c0d9d9b3ce181a74a747b702e310e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Hardware Technical Deep Dive — 2026-04-22</dc:title>
  <dc:creator>DSP-GPU R&amp;D</dc:creator>
  <cp:lastModifiedBy>Un-named</cp:lastModifiedBy>
  <cp:revision>1</cp:revision>
  <dcterms:created xsi:type="dcterms:W3CDTF">2026-04-22T20:25:33.207Z</dcterms:created>
  <dcterms:modified xsi:type="dcterms:W3CDTF">2026-04-22T20:25:33.207Z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