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AE8" w:rsidRDefault="009C2A4E">
      <w:pPr>
        <w:spacing w:before="480" w:after="120"/>
        <w:jc w:val="center"/>
      </w:pPr>
      <w:r>
        <w:rPr>
          <w:b/>
          <w:bCs/>
          <w:color w:val="1F4E79"/>
          <w:sz w:val="48"/>
          <w:szCs w:val="48"/>
        </w:rPr>
        <w:t>Выбор оборудования для локального LLM-сервера</w:t>
      </w:r>
    </w:p>
    <w:p w:rsidR="00DB0AE8" w:rsidRDefault="009C2A4E">
      <w:pPr>
        <w:spacing w:after="240"/>
        <w:jc w:val="center"/>
      </w:pPr>
      <w:r>
        <w:rPr>
          <w:color w:val="2E75B6"/>
          <w:sz w:val="28"/>
          <w:szCs w:val="28"/>
        </w:rPr>
        <w:t>Краткая справка</w:t>
      </w:r>
    </w:p>
    <w:p w:rsidR="00DB0AE8" w:rsidRDefault="009C2A4E">
      <w:pPr>
        <w:spacing w:after="80"/>
        <w:jc w:val="center"/>
        <w:rPr>
          <w:color w:val="555555"/>
        </w:rPr>
      </w:pPr>
      <w:r>
        <w:rPr>
          <w:color w:val="555555"/>
        </w:rPr>
        <w:t>22 апреля 2026 г.</w:t>
      </w:r>
    </w:p>
    <w:p w:rsidR="008C0986" w:rsidRDefault="008C0986">
      <w:pPr>
        <w:spacing w:after="80"/>
        <w:jc w:val="center"/>
      </w:pPr>
      <w:bookmarkStart w:id="0" w:name="_GoBack"/>
      <w:bookmarkEnd w:id="0"/>
    </w:p>
    <w:p w:rsidR="00DB0AE8" w:rsidRDefault="009C2A4E">
      <w:pPr>
        <w:spacing w:after="80"/>
        <w:jc w:val="center"/>
      </w:pPr>
      <w:r>
        <w:rPr>
          <w:color w:val="555555"/>
        </w:rPr>
        <w:t>Аудитория: руководство, IT-директор, специалисты</w:t>
      </w:r>
    </w:p>
    <w:p w:rsidR="00DB0AE8" w:rsidRDefault="009C2A4E">
      <w:pPr>
        <w:spacing w:after="480"/>
        <w:jc w:val="center"/>
      </w:pPr>
      <w:r>
        <w:rPr>
          <w:color w:val="555555"/>
        </w:rPr>
        <w:t>Версия 1.1</w:t>
      </w:r>
    </w:p>
    <w:p w:rsidR="00DB0AE8" w:rsidRDefault="009C2A4E">
      <w:r>
        <w:br w:type="page"/>
      </w:r>
    </w:p>
    <w:p w:rsidR="00DB0AE8" w:rsidRDefault="009C2A4E">
      <w:pPr>
        <w:pStyle w:val="1"/>
      </w:pPr>
      <w:r>
        <w:lastRenderedPageBreak/>
        <w:t>Постановка задачи</w:t>
      </w:r>
    </w:p>
    <w:p w:rsidR="00DB0AE8" w:rsidRDefault="009C2A4E">
      <w:pPr>
        <w:spacing w:after="100"/>
        <w:jc w:val="both"/>
      </w:pPr>
      <w:r>
        <w:rPr>
          <w:color w:val="1A1A1A"/>
        </w:rPr>
        <w:t>Локальный сервер LLM для трёх программистов, работающих одновременно через AI-агентов, с возможностью периодического дообучения моделей 7–14 B методом QLoRA. Тестируемые модели: qwen3.6-35B-A3B, gpt-oss-20b, glm-5.1, deepseek-r1:14b-qwen-distill-q4_K_M, qw</w:t>
      </w:r>
      <w:r>
        <w:rPr>
          <w:color w:val="1A1A1A"/>
        </w:rPr>
        <w:t>en2.5-coder:14b.</w:t>
      </w:r>
    </w:p>
    <w:p w:rsidR="00DB0AE8" w:rsidRDefault="009C2A4E">
      <w:pPr>
        <w:pStyle w:val="1"/>
      </w:pPr>
      <w:r>
        <w:t>Выводы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GLM-5.1 (754 B параметров) непригодна для локальной станции. Требует 8 × H200 либо 4–8 × MI300X. Рекомендуется исключить из тестирования в рамках этого проекта.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Серверная программа обязательна vLLM либо SGLang, а не Ollama. При трёх</w:t>
      </w:r>
      <w:r>
        <w:rPr>
          <w:color w:val="1A1A1A"/>
        </w:rPr>
        <w:t xml:space="preserve"> пользователях Ollama даёт задержку 24.7 с (p99), vLLM — меньше 3 с на том же железе.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Операционная система — Ubuntu 24.04 LTS. Windows не годится для серверной части.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Существует несколько рабочих сборок, покрывающих задачу в разной степени. Выбор зависит о</w:t>
      </w:r>
      <w:r>
        <w:rPr>
          <w:color w:val="1A1A1A"/>
        </w:rPr>
        <w:t>т доступности карт и ожидаемой траектории роста нагрузки.</w:t>
      </w:r>
    </w:p>
    <w:p w:rsidR="00DB0AE8" w:rsidRDefault="009C2A4E">
      <w:pPr>
        <w:pStyle w:val="1"/>
      </w:pPr>
      <w:r>
        <w:t>Сводная таблица конфигураций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7"/>
        <w:gridCol w:w="999"/>
        <w:gridCol w:w="911"/>
        <w:gridCol w:w="1099"/>
        <w:gridCol w:w="1099"/>
        <w:gridCol w:w="2855"/>
      </w:tblGrid>
      <w:tr w:rsidR="00DB0A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Конфигурация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VRAM, ГБ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Польз.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LoRA 14B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LoRA 35B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Комментарий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1× RTX 5060 Ti 16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16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1–2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Недостаточно для сервера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4× RTX 5060 Ti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8–10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QLoRA 7B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Multi-GPU без NVLink — 25–40 % потерь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4× RTX 5080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10–12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 карта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Та же VRAM, но быстрее память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2× RTX 4090 24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48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6–8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Переходный вариант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4× RTX 4090 24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96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14–16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QLoRA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Классическая AI-workstation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2× RTX 5090 32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12–14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QLoRA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Лучший потребительский вариант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1× AMD MI210 64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одна карта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Не рек. — исключён из новых vLLM стеков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1× AMD MI250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128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16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То же — устаревшая поддержка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1× AMD MI300X 192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192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25–30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Идеал при доступе через OEM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2× AMD MI300X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384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50–60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 (70B)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 запасом на GLM-5.1 в INT4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1× AMD MI350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288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Избыточно для заявленной задачи</w:t>
            </w:r>
          </w:p>
        </w:tc>
      </w:tr>
    </w:tbl>
    <w:p w:rsidR="00DB0AE8" w:rsidRDefault="009C2A4E">
      <w:pPr>
        <w:pStyle w:val="1"/>
      </w:pPr>
      <w:r>
        <w:t>Видеопамять карт из списка закупки</w:t>
      </w:r>
    </w:p>
    <w:p w:rsidR="00DB0AE8" w:rsidRDefault="009C2A4E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2933700"/>
            <wp:effectExtent l="0" t="0" r="0" b="0"/>
            <wp:docPr id="1" name="02_gpu_capacity.png" descr="Видеопамять одной карты каждого типа" title="Видеопамять одной карты каждого ти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AE8" w:rsidRDefault="009C2A4E">
      <w:pPr>
        <w:spacing w:before="40" w:after="140"/>
        <w:jc w:val="center"/>
      </w:pPr>
      <w:r>
        <w:rPr>
          <w:color w:val="555555"/>
          <w:sz w:val="20"/>
          <w:szCs w:val="20"/>
        </w:rPr>
        <w:t>Видеопамять одной карты каждого типа</w:t>
      </w:r>
    </w:p>
    <w:p w:rsidR="00DB0AE8" w:rsidRDefault="009C2A4E">
      <w:pPr>
        <w:pStyle w:val="1"/>
      </w:pPr>
      <w:r>
        <w:t>Требования видеопамяти по моделям</w:t>
      </w:r>
    </w:p>
    <w:p w:rsidR="00DB0AE8" w:rsidRDefault="009C2A4E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2" name="01_model_vram.png" descr="Требование VRAM по моделям и сравнение с доступными картами" title="Требование VRAM по моделям и сравнение с доступными кар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AE8" w:rsidRDefault="009C2A4E">
      <w:pPr>
        <w:spacing w:before="40" w:after="140"/>
        <w:jc w:val="center"/>
      </w:pPr>
      <w:r>
        <w:rPr>
          <w:color w:val="555555"/>
          <w:sz w:val="20"/>
          <w:szCs w:val="20"/>
        </w:rPr>
        <w:t>Требование VRAM по моделям и сравнение с доступными картами</w:t>
      </w:r>
    </w:p>
    <w:p w:rsidR="00DB0AE8" w:rsidRDefault="009C2A4E">
      <w:pPr>
        <w:pStyle w:val="1"/>
      </w:pPr>
      <w:r>
        <w:t>Констатации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Видеопамять — определяющий параметр. Недостаток VRAM делает карту бесполезной независимо от её вычислительной мощности.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Потребительские карты без NVLink теряют 15–30 % производительности в multi-GPU режиме. Четыре RTX 4090 не равны одной карте с 96 ГБ.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Серверные AMD Instinct MI300X имеют прямую поддержку ROCm 7.0, vLLM, SGLang в виде официальных Docker-контейнеров.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Серверны</w:t>
      </w:r>
      <w:r>
        <w:rPr>
          <w:color w:val="1A1A1A"/>
        </w:rPr>
        <w:t>е AMD MI210 и MI250 (архитектура CDNA 2, 2021 года) исключены из свежих prebuilt решений. Срок активной поддержки — 12–18 месяцев.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3 пользователя × 20–50 обращений агента в минуту = 60–150 запросов/мин. Серверная программа-балансировщик (vLLM/SGLang с cont</w:t>
      </w:r>
      <w:r>
        <w:rPr>
          <w:color w:val="1A1A1A"/>
        </w:rPr>
        <w:t>inuous batching) обеспечивает предсказуемую задержку.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QLoRA-дообучение 7–14 B моделей требует 8–16 ГБ VRAM; все рекомендуемые конфигурации это покрывают.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Ubuntu 24.04 LTS + Docker + vLLM (или его ROCm-версия) = стандартный production-стек.</w:t>
      </w:r>
    </w:p>
    <w:p w:rsidR="00DB0AE8" w:rsidRDefault="009C2A4E">
      <w:pPr>
        <w:pStyle w:val="1"/>
      </w:pPr>
      <w:r>
        <w:t>Риски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Закупка MI</w:t>
      </w:r>
      <w:r>
        <w:rPr>
          <w:color w:val="1A1A1A"/>
        </w:rPr>
        <w:t>210/MI250: через 12–18 месяцев прекратятся обновления prebuilt-контейнеров AMD.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Закупка ≥ 4 потребительских карт: требует специализированного корпуса, двух блоков питания, сертифицированной платформы Threadripper Pro. Рекомендуется готовая сборка.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Серверны</w:t>
      </w:r>
      <w:r>
        <w:rPr>
          <w:color w:val="1A1A1A"/>
        </w:rPr>
        <w:t>е карты AMD Instinct (MI300X, MI350) требуют OEM-платформу (Dell / Supermicro / HPE). Не устанавливаются в обычные workstation-корпуса.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Производство RTX 4090 завершено в 2025 году. При заказе 4 одинаковых карт возможны задержки поставки.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 xml:space="preserve">Включение GLM-5.1 </w:t>
      </w:r>
      <w:r>
        <w:rPr>
          <w:color w:val="1A1A1A"/>
        </w:rPr>
        <w:t>в программу тестирования потребует кластерной инфраструктуры вне рамок одной рабочей станции.</w:t>
      </w:r>
    </w:p>
    <w:p w:rsidR="00DB0AE8" w:rsidRDefault="009C2A4E">
      <w:pPr>
        <w:pStyle w:val="1"/>
      </w:pPr>
      <w:r>
        <w:t>Рабочие сборки по уровням</w:t>
      </w:r>
    </w:p>
    <w:p w:rsidR="00DB0AE8" w:rsidRDefault="009C2A4E">
      <w:pPr>
        <w:spacing w:after="100"/>
        <w:jc w:val="both"/>
      </w:pPr>
      <w:r>
        <w:rPr>
          <w:color w:val="1A1A1A"/>
        </w:rPr>
        <w:t xml:space="preserve">Ниже — пять реалистичных сборок, покрывающих задачу в разной степени. Выбор определяется: доступностью конкретных GPU на рынке в момент </w:t>
      </w:r>
      <w:r>
        <w:rPr>
          <w:color w:val="1A1A1A"/>
        </w:rPr>
        <w:t>закупки, форматом инфраструктуры (рабочая станция под столом vs серверный рэк), горизонтом планирования (6 месяцев vs 3+ года), бюджетом (не обсуждается в этом документе).</w:t>
      </w:r>
    </w:p>
    <w:p w:rsidR="00DB0AE8" w:rsidRDefault="009C2A4E">
      <w:pPr>
        <w:pStyle w:val="2"/>
      </w:pPr>
      <w:r>
        <w:t>Сборка A. Бюджетная мульти-GPU workstation</w:t>
      </w:r>
    </w:p>
    <w:p w:rsidR="00DB0AE8" w:rsidRDefault="009C2A4E">
      <w:pPr>
        <w:spacing w:after="100"/>
        <w:jc w:val="both"/>
      </w:pPr>
      <w:r>
        <w:rPr>
          <w:color w:val="1A1A1A"/>
        </w:rPr>
        <w:t>GPU: 4 × NVIDIA RTX 5060 Ti 16 ГБ (суммар</w:t>
      </w:r>
      <w:r>
        <w:rPr>
          <w:color w:val="1A1A1A"/>
        </w:rPr>
        <w:t>но 64 ГБ).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B0A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Компонент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Характеристика</w:t>
            </w:r>
          </w:p>
        </w:tc>
      </w:tr>
      <w:tr w:rsidR="00DB0AE8" w:rsidRPr="008C098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Процессор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Pr="008C0986" w:rsidRDefault="009C2A4E">
            <w:pPr>
              <w:rPr>
                <w:lang w:val="en-US"/>
              </w:rPr>
            </w:pP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AMD Threadripper Pro 7965WX (24 </w:t>
            </w:r>
            <w:r>
              <w:rPr>
                <w:b/>
                <w:bCs/>
                <w:color w:val="1A1A1A"/>
                <w:sz w:val="20"/>
                <w:szCs w:val="20"/>
              </w:rPr>
              <w:t>ядра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>, 128 PCIe 5.0 lanes)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ОЗУ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128–256 ГБ DDR5 ECC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Материнская плата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WRX90 с 4 × PCIe 5.0 x16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Системный диск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2 ТБ NVMe (RAID 1)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Диск для моделей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4 ТБ NVMe (RAID 1)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Блок питания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1500 Вт Titanium</w:t>
            </w:r>
          </w:p>
        </w:tc>
      </w:tr>
      <w:tr w:rsidR="00DB0AE8" w:rsidRPr="008C098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Корпус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Pr="008C0986" w:rsidRDefault="009C2A4E">
            <w:pPr>
              <w:rPr>
                <w:lang w:val="en-US"/>
              </w:rPr>
            </w:pP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Full-tower (Fractal Design Define 7 XL) </w:t>
            </w:r>
            <w:r>
              <w:rPr>
                <w:b/>
                <w:bCs/>
                <w:color w:val="1A1A1A"/>
                <w:sz w:val="20"/>
                <w:szCs w:val="20"/>
              </w:rPr>
              <w:t>или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</w:rPr>
              <w:t>готовая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</w:rPr>
              <w:t>сборка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Охлаждение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Воздушное, 8+ вентиляторов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Программный стек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vLLM 0.9+ в Docker</w:t>
            </w:r>
          </w:p>
        </w:tc>
      </w:tr>
    </w:tbl>
    <w:p w:rsidR="00DB0AE8" w:rsidRDefault="009C2A4E">
      <w:pPr>
        <w:spacing w:after="100"/>
        <w:jc w:val="both"/>
      </w:pPr>
      <w:r>
        <w:rPr>
          <w:color w:val="1A1A1A"/>
        </w:rPr>
        <w:lastRenderedPageBreak/>
        <w:t>Что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моделей до 20 B для 8–10 одновременных пользователей.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qwen3.6-35B-A3B через expert parallelism с ограничением контекста до 16К токенов.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QLoRA-дообучение 7 B моделей на одной из карт.</w:t>
      </w:r>
    </w:p>
    <w:p w:rsidR="00DB0AE8" w:rsidRDefault="009C2A4E">
      <w:pPr>
        <w:spacing w:after="100"/>
        <w:jc w:val="both"/>
      </w:pPr>
      <w:r>
        <w:rPr>
          <w:color w:val="1A1A1A"/>
        </w:rPr>
        <w:t>Что не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LoRA / QLoRA моделей 14 B и крупнее.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70 B моделей без существенной потери производительности.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GLM-5.1 ни в какой квантизации.</w:t>
      </w:r>
    </w:p>
    <w:p w:rsidR="00DB0AE8" w:rsidRDefault="009C2A4E">
      <w:pPr>
        <w:spacing w:after="100"/>
        <w:jc w:val="both"/>
      </w:pPr>
      <w:r>
        <w:rPr>
          <w:color w:val="1A1A1A"/>
        </w:rPr>
        <w:t>Особенности:</w:t>
      </w:r>
    </w:p>
    <w:p w:rsidR="00DB0AE8" w:rsidRPr="008C0986" w:rsidRDefault="009C2A4E">
      <w:pPr>
        <w:pStyle w:val="a4"/>
        <w:numPr>
          <w:ilvl w:val="0"/>
          <w:numId w:val="2"/>
        </w:numPr>
        <w:spacing w:after="60"/>
        <w:rPr>
          <w:lang w:val="en-US"/>
        </w:rPr>
      </w:pPr>
      <w:r>
        <w:rPr>
          <w:color w:val="1A1A1A"/>
        </w:rPr>
        <w:t>Нет</w:t>
      </w:r>
      <w:r w:rsidRPr="008C0986">
        <w:rPr>
          <w:color w:val="1A1A1A"/>
          <w:lang w:val="en-US"/>
        </w:rPr>
        <w:t xml:space="preserve"> NVLink — tensor parallelism </w:t>
      </w:r>
      <w:r>
        <w:rPr>
          <w:color w:val="1A1A1A"/>
        </w:rPr>
        <w:t>через</w:t>
      </w:r>
      <w:r w:rsidRPr="008C0986">
        <w:rPr>
          <w:color w:val="1A1A1A"/>
          <w:lang w:val="en-US"/>
        </w:rPr>
        <w:t xml:space="preserve"> PCIe </w:t>
      </w:r>
      <w:r>
        <w:rPr>
          <w:color w:val="1A1A1A"/>
        </w:rPr>
        <w:t>теряет</w:t>
      </w:r>
      <w:r w:rsidRPr="008C0986">
        <w:rPr>
          <w:color w:val="1A1A1A"/>
          <w:lang w:val="en-US"/>
        </w:rPr>
        <w:t xml:space="preserve"> 25–40 %.</w:t>
      </w:r>
    </w:p>
    <w:p w:rsidR="00DB0AE8" w:rsidRPr="008C0986" w:rsidRDefault="009C2A4E">
      <w:pPr>
        <w:pStyle w:val="a4"/>
        <w:numPr>
          <w:ilvl w:val="0"/>
          <w:numId w:val="2"/>
        </w:numPr>
        <w:spacing w:after="60"/>
        <w:rPr>
          <w:lang w:val="en-US"/>
        </w:rPr>
      </w:pPr>
      <w:r>
        <w:rPr>
          <w:color w:val="1A1A1A"/>
        </w:rPr>
        <w:t>Предпочтительные</w:t>
      </w:r>
      <w:r w:rsidRPr="008C0986">
        <w:rPr>
          <w:color w:val="1A1A1A"/>
          <w:lang w:val="en-US"/>
        </w:rPr>
        <w:t xml:space="preserve"> </w:t>
      </w:r>
      <w:r>
        <w:rPr>
          <w:color w:val="1A1A1A"/>
        </w:rPr>
        <w:t>режимы</w:t>
      </w:r>
      <w:r w:rsidRPr="008C0986">
        <w:rPr>
          <w:color w:val="1A1A1A"/>
          <w:lang w:val="en-US"/>
        </w:rPr>
        <w:t xml:space="preserve">: pipeline parallel </w:t>
      </w:r>
      <w:r>
        <w:rPr>
          <w:color w:val="1A1A1A"/>
        </w:rPr>
        <w:t>для</w:t>
      </w:r>
      <w:r w:rsidRPr="008C0986">
        <w:rPr>
          <w:color w:val="1A1A1A"/>
          <w:lang w:val="en-US"/>
        </w:rPr>
        <w:t xml:space="preserve"> dense, expert parallel </w:t>
      </w:r>
      <w:r>
        <w:rPr>
          <w:color w:val="1A1A1A"/>
        </w:rPr>
        <w:t>для</w:t>
      </w:r>
      <w:r w:rsidRPr="008C0986">
        <w:rPr>
          <w:color w:val="1A1A1A"/>
          <w:lang w:val="en-US"/>
        </w:rPr>
        <w:t xml:space="preserve"> MoE.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Подходи</w:t>
      </w:r>
      <w:r>
        <w:rPr>
          <w:color w:val="1A1A1A"/>
        </w:rPr>
        <w:t>т как первая серверная установка с возможностью заменить карты на более мощные позже.</w:t>
      </w:r>
    </w:p>
    <w:p w:rsidR="00DB0AE8" w:rsidRDefault="009C2A4E">
      <w:pPr>
        <w:pStyle w:val="2"/>
      </w:pPr>
      <w:r>
        <w:t>Сборка B. Средняя мульти-GPU workstation</w:t>
      </w:r>
    </w:p>
    <w:p w:rsidR="00DB0AE8" w:rsidRDefault="009C2A4E">
      <w:pPr>
        <w:spacing w:after="100"/>
        <w:jc w:val="both"/>
      </w:pPr>
      <w:r>
        <w:rPr>
          <w:color w:val="1A1A1A"/>
        </w:rPr>
        <w:t>GPU: 4 × NVIDIA RTX 5080 16 ГБ (суммарно 64 ГБ).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B0A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Компонент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Характеристика</w:t>
            </w:r>
          </w:p>
        </w:tc>
      </w:tr>
      <w:tr w:rsidR="00DB0AE8" w:rsidRPr="008C098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Процессор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Pr="008C0986" w:rsidRDefault="009C2A4E">
            <w:pPr>
              <w:rPr>
                <w:lang w:val="en-US"/>
              </w:rPr>
            </w:pP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AMD Threadripper Pro 7965WX (24 </w:t>
            </w:r>
            <w:r>
              <w:rPr>
                <w:b/>
                <w:bCs/>
                <w:color w:val="1A1A1A"/>
                <w:sz w:val="20"/>
                <w:szCs w:val="20"/>
              </w:rPr>
              <w:t>ядра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>, 128 PCIe 5.0 lanes)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ОЗУ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256 ГБ DDR5 ECC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Материнская плата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WRX90 с 4 × PCIe 5.0 x16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Системный диск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2 ТБ NVMe (RAID 1)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Диск для моделей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4 × 4 ТБ NVMe (RAID 10)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Блок питания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1600 Вт Titanium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Корпус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Full-tower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Охлаждение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Воздушное усиленное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</w:tr>
    </w:tbl>
    <w:p w:rsidR="00DB0AE8" w:rsidRDefault="009C2A4E">
      <w:pPr>
        <w:spacing w:after="100"/>
        <w:jc w:val="both"/>
      </w:pPr>
      <w:r>
        <w:rPr>
          <w:color w:val="1A1A1A"/>
        </w:rPr>
        <w:t>Что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Та же функциональность, что сборка A.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Плюс 30 % производительности за счёт более быстрой памяти (960 ГБ/с против 448 у 5060 Ti).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До 10–12 одновременных пользователей на 14 B моделях через vLLM.</w:t>
      </w:r>
    </w:p>
    <w:p w:rsidR="00DB0AE8" w:rsidRDefault="009C2A4E">
      <w:pPr>
        <w:spacing w:after="100"/>
        <w:jc w:val="both"/>
      </w:pPr>
      <w:r>
        <w:rPr>
          <w:color w:val="1A1A1A"/>
        </w:rPr>
        <w:t>Что не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То же, что в сборке A — ограничения потолка 16 ГБ на карту остаются.</w:t>
      </w:r>
    </w:p>
    <w:p w:rsidR="00DB0AE8" w:rsidRDefault="009C2A4E">
      <w:pPr>
        <w:spacing w:after="100"/>
        <w:jc w:val="both"/>
      </w:pPr>
      <w:r>
        <w:rPr>
          <w:color w:val="1A1A1A"/>
        </w:rPr>
        <w:t>Особенности: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Разумный выбор, если RTX 5060 Ti дешевле незначительно, а прирост 30 % критичен.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Те же треб</w:t>
      </w:r>
      <w:r>
        <w:rPr>
          <w:color w:val="1A1A1A"/>
        </w:rPr>
        <w:t>ования к платформе и охлаждению, что сборка A.</w:t>
      </w:r>
    </w:p>
    <w:p w:rsidR="00DB0AE8" w:rsidRDefault="009C2A4E">
      <w:pPr>
        <w:pStyle w:val="2"/>
      </w:pPr>
      <w:r>
        <w:t>Сборка C. Workstation среднего класса (актуальные карты 24 ГБ)</w:t>
      </w:r>
    </w:p>
    <w:p w:rsidR="00DB0AE8" w:rsidRDefault="009C2A4E">
      <w:pPr>
        <w:spacing w:after="100"/>
        <w:jc w:val="both"/>
      </w:pPr>
      <w:r>
        <w:rPr>
          <w:color w:val="1A1A1A"/>
        </w:rPr>
        <w:t>GPU: 4 × NVIDIA RTX 4090 24 ГБ (суммарно 96 ГБ).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B0A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Компонент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Характеристика</w:t>
            </w:r>
          </w:p>
        </w:tc>
      </w:tr>
      <w:tr w:rsidR="00DB0AE8" w:rsidRPr="008C098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Процессор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Pr="008C0986" w:rsidRDefault="009C2A4E">
            <w:pPr>
              <w:rPr>
                <w:lang w:val="en-US"/>
              </w:rPr>
            </w:pP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AMD Threadripper Pro 7965WX (24 </w:t>
            </w:r>
            <w:r>
              <w:rPr>
                <w:b/>
                <w:bCs/>
                <w:color w:val="1A1A1A"/>
                <w:sz w:val="20"/>
                <w:szCs w:val="20"/>
              </w:rPr>
              <w:t>ядра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>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ОЗУ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256 ГБ DDR5 ECC RDIMM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Материнская плата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ASUS WRX90 (7 × PCIe 5.0 x16)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Системный диск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2 ТБ Samsung 990 Pro (RAID 1)</w:t>
            </w:r>
          </w:p>
        </w:tc>
      </w:tr>
      <w:tr w:rsidR="00DB0AE8" w:rsidRPr="008C098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Диск для моделей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Pr="008C0986" w:rsidRDefault="009C2A4E">
            <w:pPr>
              <w:rPr>
                <w:lang w:val="en-US"/>
              </w:rPr>
            </w:pP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4 × 4 </w:t>
            </w:r>
            <w:r>
              <w:rPr>
                <w:b/>
                <w:bCs/>
                <w:color w:val="1A1A1A"/>
                <w:sz w:val="20"/>
                <w:szCs w:val="20"/>
              </w:rPr>
              <w:t>ТБ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WD Black SN850X (RAID 10, 8 </w:t>
            </w:r>
            <w:r>
              <w:rPr>
                <w:b/>
                <w:bCs/>
                <w:color w:val="1A1A1A"/>
                <w:sz w:val="20"/>
                <w:szCs w:val="20"/>
              </w:rPr>
              <w:t>ТБ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</w:rPr>
              <w:t>полезно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>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Сеть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Intel X550 10 GbE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Блок питания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Corsair AX1600i (суммарно 3200 Вт)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Корпус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Fractal Define 7 XL или готовая сборка Bizon / Exxact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Охлаждение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Воздушное, 8+ вентиляторов, отдельные шахты для GPU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Программный стек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vLLM 0.9+, NVIDIA 560.xx + CUDA 12.6</w:t>
            </w:r>
          </w:p>
        </w:tc>
      </w:tr>
    </w:tbl>
    <w:p w:rsidR="00DB0AE8" w:rsidRDefault="009C2A4E">
      <w:pPr>
        <w:spacing w:after="100"/>
        <w:jc w:val="both"/>
      </w:pPr>
      <w:r>
        <w:rPr>
          <w:color w:val="1A1A1A"/>
        </w:rPr>
        <w:t>Что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всех заявленных моделей кроме GLM-5.1 для 14–16 одновременных пользователей.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LoRA-дообучение моделей 14 B на одной карте.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QLoRA над моделями до 35 B.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70 B моделей в Q4 через tensor parallelism.</w:t>
      </w:r>
    </w:p>
    <w:p w:rsidR="00DB0AE8" w:rsidRDefault="009C2A4E">
      <w:pPr>
        <w:spacing w:after="100"/>
        <w:jc w:val="both"/>
      </w:pPr>
      <w:r>
        <w:rPr>
          <w:color w:val="1A1A1A"/>
        </w:rPr>
        <w:t>Что не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GLM-5.1 ни в какой квантизации (требует 380 ГБ).</w:t>
      </w:r>
    </w:p>
    <w:p w:rsidR="00DB0AE8" w:rsidRDefault="009C2A4E">
      <w:pPr>
        <w:spacing w:after="100"/>
        <w:jc w:val="both"/>
      </w:pPr>
      <w:r>
        <w:rPr>
          <w:color w:val="1A1A1A"/>
        </w:rPr>
        <w:t>Особенности: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RTX 4090 снята с производства в 2025 году — возможны задержки поставки.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Как и все потребительские варианты — нет NVLink, коммуникации через PCIe.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Классическая AI-workstation, хорошо документиров</w:t>
      </w:r>
      <w:r>
        <w:rPr>
          <w:color w:val="1A1A1A"/>
        </w:rPr>
        <w:t>ана (Bizon-Tech, Exxact, Lambda Labs).</w:t>
      </w:r>
    </w:p>
    <w:p w:rsidR="00DB0AE8" w:rsidRDefault="009C2A4E">
      <w:pPr>
        <w:pStyle w:val="2"/>
      </w:pPr>
      <w:r>
        <w:t>Сборка D. Потребительский оптимум на новейшем поколении</w:t>
      </w:r>
    </w:p>
    <w:p w:rsidR="00DB0AE8" w:rsidRDefault="009C2A4E">
      <w:pPr>
        <w:spacing w:after="100"/>
        <w:jc w:val="both"/>
      </w:pPr>
      <w:r>
        <w:rPr>
          <w:color w:val="1A1A1A"/>
        </w:rPr>
        <w:t>GPU: 2 × NVIDIA RTX 5090 32 ГБ (суммарно 64 ГБ).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B0A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Компонент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Характеристика</w:t>
            </w:r>
          </w:p>
        </w:tc>
      </w:tr>
      <w:tr w:rsidR="00DB0AE8" w:rsidRPr="008C098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Процессор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Pr="008C0986" w:rsidRDefault="009C2A4E">
            <w:pPr>
              <w:rPr>
                <w:lang w:val="en-US"/>
              </w:rPr>
            </w:pP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AMD Threadripper 7970X (32 </w:t>
            </w:r>
            <w:r>
              <w:rPr>
                <w:b/>
                <w:bCs/>
                <w:color w:val="1A1A1A"/>
                <w:sz w:val="20"/>
                <w:szCs w:val="20"/>
              </w:rPr>
              <w:t>ядра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) </w:t>
            </w:r>
            <w:r>
              <w:rPr>
                <w:b/>
                <w:bCs/>
                <w:color w:val="1A1A1A"/>
                <w:sz w:val="20"/>
                <w:szCs w:val="20"/>
              </w:rPr>
              <w:t>или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Threadripper Pro 7955WX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ОЗУ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128–256 ГБ DDR5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Материнская плата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TRX50 / WRX90 с 2 × PCIe 5.0 x16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Системный диск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2 ТБ NVMe Gen5 (RAID 1)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Диск для моделей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8 ТБ NVMe Gen5 (RAID 1)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Сеть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10 GbE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Блок питания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1 × 1500 Вт Titanium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Корпус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Big-tower или mid-tower с хорошей продувкой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Охлаждение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Воздушное, 6 вентиляторов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</w:tr>
    </w:tbl>
    <w:p w:rsidR="00DB0AE8" w:rsidRDefault="009C2A4E">
      <w:pPr>
        <w:spacing w:after="100"/>
        <w:jc w:val="both"/>
      </w:pPr>
      <w:r>
        <w:rPr>
          <w:color w:val="1A1A1A"/>
        </w:rPr>
        <w:lastRenderedPageBreak/>
        <w:t>Что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всех моделей кроме GLM-5.1 для 12–14 пользователей.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LoRA и QLoRA моделей до 14 B на одной карте.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QLoRA моделей до 35 B через распределение между двумя картами.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70 B моделей в Q4 через tensor parallelism.</w:t>
      </w:r>
    </w:p>
    <w:p w:rsidR="00DB0AE8" w:rsidRDefault="009C2A4E">
      <w:pPr>
        <w:spacing w:after="100"/>
        <w:jc w:val="both"/>
      </w:pPr>
      <w:r>
        <w:rPr>
          <w:color w:val="1A1A1A"/>
        </w:rPr>
        <w:t>Что не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GLM-5.1 ни в какой квантизации.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Масштаб до 20+ одновременных пользователей.</w:t>
      </w:r>
    </w:p>
    <w:p w:rsidR="00DB0AE8" w:rsidRDefault="009C2A4E">
      <w:pPr>
        <w:spacing w:after="100"/>
        <w:jc w:val="both"/>
      </w:pPr>
      <w:r>
        <w:rPr>
          <w:color w:val="1A1A1A"/>
        </w:rPr>
        <w:t>Особенности: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Вдвое меньше карт чем в сборке C,</w:t>
      </w:r>
      <w:r>
        <w:rPr>
          <w:color w:val="1A1A1A"/>
        </w:rPr>
        <w:t xml:space="preserve"> при сопоставимой суммарной VRAM (64 vs 96 ГБ).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Проще сборка: один блок питания 1500 Вт, стандартный Threadripper.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Свежая архитектура Blackwell — нативный FP8, GDDR7 1792 ГБ/с на карту.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По скорости инференса на одну карту — лучше 4 × RTX 4090 без TP overhe</w:t>
      </w:r>
      <w:r>
        <w:rPr>
          <w:color w:val="1A1A1A"/>
        </w:rPr>
        <w:t>ad.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Рекомендуется как основной потребительский вариант, если инфраструктура не допускает серверный рэк.</w:t>
      </w:r>
    </w:p>
    <w:p w:rsidR="00DB0AE8" w:rsidRDefault="009C2A4E">
      <w:pPr>
        <w:pStyle w:val="2"/>
      </w:pPr>
      <w:r>
        <w:t>Сборка E. Серверное решение AMD Instinct (если доступно)</w:t>
      </w:r>
    </w:p>
    <w:p w:rsidR="00DB0AE8" w:rsidRDefault="009C2A4E">
      <w:pPr>
        <w:spacing w:after="100"/>
        <w:jc w:val="both"/>
      </w:pPr>
      <w:r>
        <w:rPr>
          <w:color w:val="1A1A1A"/>
        </w:rPr>
        <w:t>GPU: 1 × AMD Instinct MI300X 192 ГБ HBM3 (опционально расширение до 2 карт).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B0A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Компонент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Характеристика</w:t>
            </w:r>
          </w:p>
        </w:tc>
      </w:tr>
      <w:tr w:rsidR="00DB0AE8" w:rsidRPr="008C098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Платформа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Pr="008C0986" w:rsidRDefault="009C2A4E">
            <w:pPr>
              <w:rPr>
                <w:lang w:val="en-US"/>
              </w:rPr>
            </w:pP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>Dell PowerEdge XE9680 / Supermicro AS-8125GS-TNMR2 / HPE Cray XD675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Процессор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AMD EPYC 9354 (64 ядра суммарно)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ОЗУ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512 ГБ DDR5 ECC RDIMM</w:t>
            </w:r>
          </w:p>
        </w:tc>
      </w:tr>
      <w:tr w:rsidR="00DB0AE8" w:rsidRPr="008C098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Системный диск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Pr="008C0986" w:rsidRDefault="009C2A4E">
            <w:pPr>
              <w:rPr>
                <w:lang w:val="en-US"/>
              </w:rPr>
            </w:pP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2 × 3.84 </w:t>
            </w:r>
            <w:r>
              <w:rPr>
                <w:b/>
                <w:bCs/>
                <w:color w:val="1A1A1A"/>
                <w:sz w:val="20"/>
                <w:szCs w:val="20"/>
              </w:rPr>
              <w:t>ТБ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Samsung PM9A3 NVMe (RAID 1)</w:t>
            </w:r>
          </w:p>
        </w:tc>
      </w:tr>
      <w:tr w:rsidR="00DB0AE8" w:rsidRPr="008C098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Диск для моделей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Pr="008C0986" w:rsidRDefault="009C2A4E">
            <w:pPr>
              <w:rPr>
                <w:lang w:val="en-US"/>
              </w:rPr>
            </w:pP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4 × 7.68 </w:t>
            </w:r>
            <w:r>
              <w:rPr>
                <w:b/>
                <w:bCs/>
                <w:color w:val="1A1A1A"/>
                <w:sz w:val="20"/>
                <w:szCs w:val="20"/>
              </w:rPr>
              <w:t>ТБ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Samsung PM9A3 NVMe (RAID 10, 15.36 </w:t>
            </w:r>
            <w:r>
              <w:rPr>
                <w:b/>
                <w:bCs/>
                <w:color w:val="1A1A1A"/>
                <w:sz w:val="20"/>
                <w:szCs w:val="20"/>
              </w:rPr>
              <w:t>ТБ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</w:rPr>
              <w:t>полезно</w:t>
            </w:r>
            <w:r w:rsidRPr="008C0986">
              <w:rPr>
                <w:b/>
                <w:bCs/>
                <w:color w:val="1A1A1A"/>
                <w:sz w:val="20"/>
                <w:szCs w:val="20"/>
                <w:lang w:val="en-US"/>
              </w:rPr>
              <w:t>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Сеть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2 × Mellanox ConnectX-6 25 GbE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Блок питания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4 × 2000 Вт 80+ Platinum (N+N)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Корпус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4U rack-mount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Охлаждение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Серверное стоечное, холодный коридор ≤ 22 °C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ОС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Программный стек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ROCm 7.0 + vLLM 0.9+ (AMD контейнер rocm/vllm:rocm7.0_vllm_mi300x)</w:t>
            </w:r>
          </w:p>
        </w:tc>
      </w:tr>
    </w:tbl>
    <w:p w:rsidR="00DB0AE8" w:rsidRDefault="009C2A4E">
      <w:pPr>
        <w:spacing w:after="100"/>
        <w:jc w:val="both"/>
      </w:pPr>
      <w:r>
        <w:rPr>
          <w:color w:val="1A1A1A"/>
        </w:rPr>
        <w:t>Что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всех заявленных моделей кроме GLM-5.1 для 25–30 одновременных пользователей.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LoRA / QLoRA моделей до 70 B на одной карте.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При расширении до 2 × MI300X (384 ГБ) — GLM-5.1 в квантизации INT4 становится доступна.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Параллельное выполнение инференса и дообучения в одной машине.</w:t>
      </w:r>
    </w:p>
    <w:p w:rsidR="00DB0AE8" w:rsidRDefault="009C2A4E">
      <w:pPr>
        <w:spacing w:after="100"/>
        <w:jc w:val="both"/>
      </w:pPr>
      <w:r>
        <w:rPr>
          <w:color w:val="1A1A1A"/>
        </w:rPr>
        <w:t>Что не покрывает: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Не вписывается в обычный офис / open-space — требует серверного помещения.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Одна карта M</w:t>
      </w:r>
      <w:r>
        <w:rPr>
          <w:color w:val="1A1A1A"/>
        </w:rPr>
        <w:t>I300X — не распределяется по сценариям tensor parallelism.</w:t>
      </w:r>
    </w:p>
    <w:p w:rsidR="00DB0AE8" w:rsidRDefault="009C2A4E">
      <w:pPr>
        <w:spacing w:after="100"/>
        <w:jc w:val="both"/>
      </w:pPr>
      <w:r>
        <w:rPr>
          <w:color w:val="1A1A1A"/>
        </w:rPr>
        <w:t>Особенности: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192 ГБ HBM3 в одной карте — рекордная плотность видеопамяти.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Bandwidth памяти 5.3 ТБ/с — втрое выше RTX 5090.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Активная поддержка AMD до 2028–2029 гг.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Требует OEM-платформу — закупка че</w:t>
      </w:r>
      <w:r>
        <w:rPr>
          <w:color w:val="1A1A1A"/>
        </w:rPr>
        <w:t>рез корпоративные каналы. На потребительском рынке недоступно.</w:t>
      </w:r>
    </w:p>
    <w:p w:rsidR="00DB0AE8" w:rsidRDefault="009C2A4E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Оправдано при наличии серверного помещения с кондиционированием, горизонта 3+ года, перспективы 20+ пользователей.</w:t>
      </w:r>
    </w:p>
    <w:p w:rsidR="00DB0AE8" w:rsidRDefault="009C2A4E">
      <w:pPr>
        <w:pStyle w:val="1"/>
      </w:pPr>
      <w:r>
        <w:t>Сопоставление сборок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4"/>
        <w:gridCol w:w="1396"/>
        <w:gridCol w:w="1396"/>
        <w:gridCol w:w="1396"/>
        <w:gridCol w:w="1396"/>
        <w:gridCol w:w="1392"/>
      </w:tblGrid>
      <w:tr w:rsidR="00DB0A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Критерий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A (4×5060Ti)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B (4×5080)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C (4×4090)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D (2×5090)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E (1×MI300X)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VRAM, ГБ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96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192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Польз. одновр.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8–10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10–12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14–16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12–14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25–30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LoRA 14 B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 карта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LoRA 35 B (QLoRA)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LoRA 70 B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GLM-5.1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только 2 карты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Форм-фактор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Workstation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Workstation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Workstation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Workstation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Серверный рэк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NVLink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HBM3 единая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Доступность GPU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Высокая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Высокая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Остатки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Высокая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Через OEM</w:t>
            </w:r>
          </w:p>
        </w:tc>
      </w:tr>
      <w:tr w:rsidR="00DB0AE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r>
              <w:rPr>
                <w:b/>
                <w:bCs/>
                <w:color w:val="1A1A1A"/>
                <w:sz w:val="20"/>
                <w:szCs w:val="20"/>
              </w:rPr>
              <w:t>Срок поддержки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3–4 года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3–4 года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3–4 года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4–5 лет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0AE8" w:rsidRDefault="009C2A4E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4–5 лет</w:t>
            </w:r>
          </w:p>
        </w:tc>
      </w:tr>
    </w:tbl>
    <w:p w:rsidR="00DB0AE8" w:rsidRDefault="009C2A4E">
      <w:pPr>
        <w:pStyle w:val="1"/>
      </w:pPr>
      <w:r>
        <w:t>Рекомендация</w:t>
      </w:r>
    </w:p>
    <w:p w:rsidR="00DB0AE8" w:rsidRDefault="009C2A4E">
      <w:pPr>
        <w:spacing w:after="100"/>
        <w:jc w:val="both"/>
      </w:pPr>
      <w:r>
        <w:rPr>
          <w:color w:val="1A1A1A"/>
        </w:rPr>
        <w:t xml:space="preserve">Если инфраструктура допускает </w:t>
      </w:r>
      <w:r>
        <w:rPr>
          <w:color w:val="1A1A1A"/>
        </w:rPr>
        <w:t>серверный рэк</w:t>
      </w:r>
    </w:p>
    <w:p w:rsidR="00DB0AE8" w:rsidRDefault="009C2A4E">
      <w:pPr>
        <w:spacing w:after="100"/>
        <w:jc w:val="both"/>
      </w:pPr>
      <w:r>
        <w:rPr>
          <w:color w:val="1A1A1A"/>
        </w:rPr>
        <w:t>и доступна закупка через OEM — предпочтителен вариант E (1 × MI300X). Одна карта покрывает все задачи с запасом на рост до 3+ лет.</w:t>
      </w:r>
    </w:p>
    <w:p w:rsidR="00DB0AE8" w:rsidRDefault="009C2A4E">
      <w:pPr>
        <w:spacing w:after="100"/>
        <w:jc w:val="both"/>
      </w:pPr>
      <w:r>
        <w:rPr>
          <w:color w:val="1A1A1A"/>
        </w:rPr>
        <w:t>Если серверный рэк не вписывается в офис</w:t>
      </w:r>
    </w:p>
    <w:p w:rsidR="00DB0AE8" w:rsidRDefault="009C2A4E">
      <w:pPr>
        <w:spacing w:after="100"/>
        <w:jc w:val="both"/>
      </w:pPr>
      <w:r>
        <w:rPr>
          <w:color w:val="1A1A1A"/>
        </w:rPr>
        <w:t>или карты AMD Instinct недоступны по каналам снабжения — предпочтителе</w:t>
      </w:r>
      <w:r>
        <w:rPr>
          <w:color w:val="1A1A1A"/>
        </w:rPr>
        <w:t>н вариант D (2 × RTX 5090). Самый компактный потребительский вариант, покрывающий задачу на 1.5–2 года.</w:t>
      </w:r>
    </w:p>
    <w:p w:rsidR="00DB0AE8" w:rsidRDefault="009C2A4E">
      <w:pPr>
        <w:spacing w:after="100"/>
        <w:jc w:val="both"/>
      </w:pPr>
      <w:r>
        <w:rPr>
          <w:color w:val="1A1A1A"/>
        </w:rPr>
        <w:t>Варианты A и B (4 × RTX 5060 Ti / 5080)</w:t>
      </w:r>
    </w:p>
    <w:p w:rsidR="00DB0AE8" w:rsidRDefault="009C2A4E">
      <w:pPr>
        <w:spacing w:after="100"/>
        <w:jc w:val="both"/>
      </w:pPr>
      <w:r>
        <w:rPr>
          <w:color w:val="1A1A1A"/>
        </w:rPr>
        <w:t>пригодны как первая серверная установка с ограниченным бюджетом и пониманием что через 12–18 месяцев потребуется</w:t>
      </w:r>
      <w:r>
        <w:rPr>
          <w:color w:val="1A1A1A"/>
        </w:rPr>
        <w:t xml:space="preserve"> апгрейд.</w:t>
      </w:r>
    </w:p>
    <w:p w:rsidR="00DB0AE8" w:rsidRDefault="009C2A4E">
      <w:pPr>
        <w:spacing w:after="100"/>
        <w:jc w:val="both"/>
      </w:pPr>
      <w:r>
        <w:rPr>
          <w:color w:val="1A1A1A"/>
        </w:rPr>
        <w:t>Вариант C (4 × RTX 4090)</w:t>
      </w:r>
    </w:p>
    <w:p w:rsidR="00DB0AE8" w:rsidRDefault="009C2A4E">
      <w:pPr>
        <w:spacing w:after="100"/>
        <w:jc w:val="both"/>
      </w:pPr>
      <w:r>
        <w:rPr>
          <w:color w:val="1A1A1A"/>
        </w:rPr>
        <w:t>— классическая проверенная конфигурация, но RTX 4090 сняты с производства; закупка возможна только из остатков складов.</w:t>
      </w:r>
    </w:p>
    <w:p w:rsidR="00DB0AE8" w:rsidRDefault="009C2A4E">
      <w:pPr>
        <w:spacing w:after="100"/>
        <w:jc w:val="both"/>
      </w:pPr>
      <w:r>
        <w:rPr>
          <w:color w:val="1A1A1A"/>
        </w:rPr>
        <w:lastRenderedPageBreak/>
        <w:t>Варианты MI210 / MI250 / MI350</w:t>
      </w:r>
    </w:p>
    <w:p w:rsidR="00DB0AE8" w:rsidRDefault="009C2A4E">
      <w:pPr>
        <w:spacing w:after="100"/>
        <w:jc w:val="both"/>
      </w:pPr>
      <w:r>
        <w:rPr>
          <w:color w:val="1A1A1A"/>
        </w:rPr>
        <w:t>— не рекомендуются: первые два теряют программную поддержку, третий из</w:t>
      </w:r>
      <w:r>
        <w:rPr>
          <w:color w:val="1A1A1A"/>
        </w:rPr>
        <w:t>быточен для заявленной задачи.</w:t>
      </w:r>
    </w:p>
    <w:sectPr w:rsidR="00DB0AE8">
      <w:footerReference w:type="default" r:id="rId9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2A4E" w:rsidRDefault="009C2A4E">
      <w:r>
        <w:separator/>
      </w:r>
    </w:p>
  </w:endnote>
  <w:endnote w:type="continuationSeparator" w:id="0">
    <w:p w:rsidR="009C2A4E" w:rsidRDefault="009C2A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0AE8" w:rsidRDefault="009C2A4E">
    <w:pPr>
      <w:jc w:val="center"/>
    </w:pPr>
    <w:r>
      <w:rPr>
        <w:color w:val="555555"/>
        <w:sz w:val="18"/>
        <w:szCs w:val="18"/>
      </w:rPr>
      <w:t xml:space="preserve">Страница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 w:rsidR="008C0986">
      <w:rPr>
        <w:color w:val="555555"/>
        <w:sz w:val="18"/>
        <w:szCs w:val="18"/>
      </w:rPr>
      <w:fldChar w:fldCharType="separate"/>
    </w:r>
    <w:r w:rsidR="008C0986"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из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 w:rsidR="008C0986">
      <w:rPr>
        <w:color w:val="555555"/>
        <w:sz w:val="18"/>
        <w:szCs w:val="18"/>
      </w:rPr>
      <w:fldChar w:fldCharType="separate"/>
    </w:r>
    <w:r w:rsidR="008C0986">
      <w:rPr>
        <w:noProof/>
        <w:color w:val="555555"/>
        <w:sz w:val="18"/>
        <w:szCs w:val="18"/>
      </w:rPr>
      <w:t>9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2A4E" w:rsidRDefault="009C2A4E">
      <w:r>
        <w:separator/>
      </w:r>
    </w:p>
  </w:footnote>
  <w:footnote w:type="continuationSeparator" w:id="0">
    <w:p w:rsidR="009C2A4E" w:rsidRDefault="009C2A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CB01D4"/>
    <w:multiLevelType w:val="hybridMultilevel"/>
    <w:tmpl w:val="91643276"/>
    <w:lvl w:ilvl="0" w:tplc="1ED8BB30">
      <w:start w:val="1"/>
      <w:numFmt w:val="bullet"/>
      <w:lvlText w:val="●"/>
      <w:lvlJc w:val="left"/>
      <w:pPr>
        <w:ind w:left="720" w:hanging="360"/>
      </w:pPr>
    </w:lvl>
    <w:lvl w:ilvl="1" w:tplc="A7FC0A2C">
      <w:start w:val="1"/>
      <w:numFmt w:val="bullet"/>
      <w:lvlText w:val="○"/>
      <w:lvlJc w:val="left"/>
      <w:pPr>
        <w:ind w:left="1440" w:hanging="360"/>
      </w:pPr>
    </w:lvl>
    <w:lvl w:ilvl="2" w:tplc="A600D7C8">
      <w:start w:val="1"/>
      <w:numFmt w:val="bullet"/>
      <w:lvlText w:val="■"/>
      <w:lvlJc w:val="left"/>
      <w:pPr>
        <w:ind w:left="2160" w:hanging="360"/>
      </w:pPr>
    </w:lvl>
    <w:lvl w:ilvl="3" w:tplc="AA8C437C">
      <w:start w:val="1"/>
      <w:numFmt w:val="bullet"/>
      <w:lvlText w:val="●"/>
      <w:lvlJc w:val="left"/>
      <w:pPr>
        <w:ind w:left="2880" w:hanging="360"/>
      </w:pPr>
    </w:lvl>
    <w:lvl w:ilvl="4" w:tplc="61160152">
      <w:start w:val="1"/>
      <w:numFmt w:val="bullet"/>
      <w:lvlText w:val="○"/>
      <w:lvlJc w:val="left"/>
      <w:pPr>
        <w:ind w:left="3600" w:hanging="360"/>
      </w:pPr>
    </w:lvl>
    <w:lvl w:ilvl="5" w:tplc="0D34E166">
      <w:start w:val="1"/>
      <w:numFmt w:val="bullet"/>
      <w:lvlText w:val="■"/>
      <w:lvlJc w:val="left"/>
      <w:pPr>
        <w:ind w:left="4320" w:hanging="360"/>
      </w:pPr>
    </w:lvl>
    <w:lvl w:ilvl="6" w:tplc="8C6C88D0">
      <w:start w:val="1"/>
      <w:numFmt w:val="bullet"/>
      <w:lvlText w:val="●"/>
      <w:lvlJc w:val="left"/>
      <w:pPr>
        <w:ind w:left="5040" w:hanging="360"/>
      </w:pPr>
    </w:lvl>
    <w:lvl w:ilvl="7" w:tplc="0DB43174">
      <w:start w:val="1"/>
      <w:numFmt w:val="bullet"/>
      <w:lvlText w:val="●"/>
      <w:lvlJc w:val="left"/>
      <w:pPr>
        <w:ind w:left="5760" w:hanging="360"/>
      </w:pPr>
    </w:lvl>
    <w:lvl w:ilvl="8" w:tplc="AA8ADE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E164D1"/>
    <w:multiLevelType w:val="hybridMultilevel"/>
    <w:tmpl w:val="C4A0AFC0"/>
    <w:lvl w:ilvl="0" w:tplc="C9E85C68">
      <w:start w:val="1"/>
      <w:numFmt w:val="bullet"/>
      <w:lvlText w:val="•"/>
      <w:lvlJc w:val="left"/>
      <w:pPr>
        <w:ind w:left="720" w:hanging="360"/>
      </w:pPr>
    </w:lvl>
    <w:lvl w:ilvl="1" w:tplc="826ABCDA">
      <w:numFmt w:val="decimal"/>
      <w:lvlText w:val=""/>
      <w:lvlJc w:val="left"/>
    </w:lvl>
    <w:lvl w:ilvl="2" w:tplc="8B76C866">
      <w:numFmt w:val="decimal"/>
      <w:lvlText w:val=""/>
      <w:lvlJc w:val="left"/>
    </w:lvl>
    <w:lvl w:ilvl="3" w:tplc="A830DC1E">
      <w:numFmt w:val="decimal"/>
      <w:lvlText w:val=""/>
      <w:lvlJc w:val="left"/>
    </w:lvl>
    <w:lvl w:ilvl="4" w:tplc="F7CE61DC">
      <w:numFmt w:val="decimal"/>
      <w:lvlText w:val=""/>
      <w:lvlJc w:val="left"/>
    </w:lvl>
    <w:lvl w:ilvl="5" w:tplc="BB4E421C">
      <w:numFmt w:val="decimal"/>
      <w:lvlText w:val=""/>
      <w:lvlJc w:val="left"/>
    </w:lvl>
    <w:lvl w:ilvl="6" w:tplc="B5EA55B4">
      <w:numFmt w:val="decimal"/>
      <w:lvlText w:val=""/>
      <w:lvlJc w:val="left"/>
    </w:lvl>
    <w:lvl w:ilvl="7" w:tplc="2C38E55A">
      <w:numFmt w:val="decimal"/>
      <w:lvlText w:val=""/>
      <w:lvlJc w:val="left"/>
    </w:lvl>
    <w:lvl w:ilvl="8" w:tplc="32D8F0F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0AE8"/>
    <w:rsid w:val="008C0986"/>
    <w:rsid w:val="009C2A4E"/>
    <w:rsid w:val="00DB0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C1EFE"/>
  <w15:docId w15:val="{47A4E28A-02D8-4777-9CC1-843377108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20" w:after="180"/>
      <w:outlineLvl w:val="0"/>
    </w:pPr>
    <w:rPr>
      <w:b/>
      <w:bCs/>
      <w:color w:val="1F4E79"/>
      <w:sz w:val="36"/>
      <w:szCs w:val="36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qFormat/>
    <w:pPr>
      <w:spacing w:before="180" w:after="100"/>
      <w:outlineLvl w:val="2"/>
    </w:pPr>
    <w:rPr>
      <w:b/>
      <w:bCs/>
      <w:color w:val="1A1A1A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1671</Words>
  <Characters>9526</Characters>
  <Application>Microsoft Office Word</Application>
  <DocSecurity>0</DocSecurity>
  <Lines>79</Lines>
  <Paragraphs>22</Paragraphs>
  <ScaleCrop>false</ScaleCrop>
  <Company/>
  <LinksUpToDate>false</LinksUpToDate>
  <CharactersWithSpaces>11175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Hardware Brief — 2026-04-22</dc:title>
  <dc:creator>DSP-GPU R&amp;D</dc:creator>
  <cp:lastModifiedBy>Alexander</cp:lastModifiedBy>
  <cp:revision>2</cp:revision>
  <dcterms:created xsi:type="dcterms:W3CDTF">2026-04-22T20:46:00Z</dcterms:created>
  <dcterms:modified xsi:type="dcterms:W3CDTF">2026-04-23T01:54:00Z</dcterms:modified>
</cp:coreProperties>
</file>