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4E5" w:rsidRDefault="00191B35">
      <w:pPr>
        <w:spacing w:before="480" w:after="120"/>
        <w:jc w:val="center"/>
      </w:pPr>
      <w:r>
        <w:rPr>
          <w:b/>
          <w:bCs/>
          <w:color w:val="1F4E79"/>
          <w:sz w:val="48"/>
          <w:szCs w:val="48"/>
        </w:rPr>
        <w:t>Выбор оборудования для локального LLM-сервера</w:t>
      </w:r>
    </w:p>
    <w:p w:rsidR="006A04E5" w:rsidRDefault="00191B35">
      <w:pPr>
        <w:spacing w:after="240"/>
        <w:jc w:val="center"/>
      </w:pPr>
      <w:r>
        <w:rPr>
          <w:color w:val="2E75B6"/>
          <w:sz w:val="28"/>
          <w:szCs w:val="28"/>
        </w:rPr>
        <w:t>Техническое обоснование</w:t>
      </w:r>
    </w:p>
    <w:p w:rsidR="006A04E5" w:rsidRDefault="00191B35">
      <w:pPr>
        <w:spacing w:after="80"/>
        <w:jc w:val="center"/>
        <w:rPr>
          <w:color w:val="555555"/>
        </w:rPr>
      </w:pPr>
      <w:r>
        <w:rPr>
          <w:color w:val="555555"/>
        </w:rPr>
        <w:t>22 апреля 2026 г.</w:t>
      </w:r>
    </w:p>
    <w:p w:rsidR="003A653D" w:rsidRDefault="003A653D">
      <w:pPr>
        <w:spacing w:after="80"/>
        <w:jc w:val="center"/>
      </w:pPr>
      <w:bookmarkStart w:id="0" w:name="_GoBack"/>
      <w:bookmarkEnd w:id="0"/>
    </w:p>
    <w:p w:rsidR="006A04E5" w:rsidRDefault="00191B35">
      <w:pPr>
        <w:spacing w:after="80"/>
        <w:jc w:val="center"/>
      </w:pPr>
      <w:r>
        <w:rPr>
          <w:color w:val="555555"/>
        </w:rPr>
        <w:t>Аудитория: руководство, IT-администраторы, архитекторы</w:t>
      </w:r>
    </w:p>
    <w:p w:rsidR="006A04E5" w:rsidRDefault="00191B35">
      <w:pPr>
        <w:spacing w:after="480"/>
        <w:jc w:val="center"/>
      </w:pPr>
      <w:r>
        <w:rPr>
          <w:color w:val="555555"/>
        </w:rPr>
        <w:t>Версия 2.0</w:t>
      </w:r>
    </w:p>
    <w:p w:rsidR="006A04E5" w:rsidRDefault="00191B35">
      <w:r>
        <w:br w:type="page"/>
      </w:r>
    </w:p>
    <w:p w:rsidR="006A04E5" w:rsidRDefault="00191B35">
      <w:pPr>
        <w:pStyle w:val="1"/>
      </w:pPr>
      <w:r>
        <w:lastRenderedPageBreak/>
        <w:t>1. Задача и ограничения</w:t>
      </w:r>
    </w:p>
    <w:p w:rsidR="006A04E5" w:rsidRDefault="00191B35">
      <w:pPr>
        <w:pStyle w:val="2"/>
      </w:pPr>
      <w:r>
        <w:t>1.1. Постановка</w:t>
      </w:r>
    </w:p>
    <w:p w:rsidR="006A04E5" w:rsidRDefault="00191B35">
      <w:pPr>
        <w:spacing w:after="100"/>
        <w:jc w:val="both"/>
      </w:pPr>
      <w:r>
        <w:rPr>
          <w:color w:val="1A1A1A"/>
        </w:rPr>
        <w:t>Подобрать аппаратную конфигурацию сервера, способного: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размещать в памяти GPU модели qwen3.6-35B-A3B, gpt-oss-20b, glm-5.1, deepseek-r1:14b-qwen-distill, qwen2.5-coder:14b;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обеспечивать параллельную работу не менее трёх пользователей через программных аген</w:t>
      </w:r>
      <w:r>
        <w:rPr>
          <w:color w:val="1A1A1A"/>
        </w:rPr>
        <w:t>тов;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предоставлять ресурсы для периодического дообучения моделей 7–14 B методом LoRA или QLoRA.</w:t>
      </w:r>
    </w:p>
    <w:p w:rsidR="006A04E5" w:rsidRDefault="00191B35">
      <w:pPr>
        <w:pStyle w:val="2"/>
      </w:pPr>
      <w:r>
        <w:t>1.2. Ограничения окружения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Рабочая среда — Linux. Серверные реализации vLLM, SGLang, TensorRT-LLM работают преимущественно под Linux.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 размещается в корпо</w:t>
      </w:r>
      <w:r>
        <w:rPr>
          <w:color w:val="1A1A1A"/>
        </w:rPr>
        <w:t>ративной серверной или в виде рабочей станции.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Рост нагрузки в течение 1–2 лет — до 5–10 пользователей.</w:t>
      </w:r>
    </w:p>
    <w:p w:rsidR="006A04E5" w:rsidRDefault="00191B35">
      <w:pPr>
        <w:pStyle w:val="2"/>
      </w:pPr>
      <w:r>
        <w:t>1.3. Что не рассматривается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Стоимость оборудования.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Обучение моделей с нуля.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Полное дообучение моделей свыше 14 B.</w:t>
      </w:r>
    </w:p>
    <w:p w:rsidR="006A04E5" w:rsidRDefault="00191B35">
      <w:pPr>
        <w:pStyle w:val="1"/>
      </w:pPr>
      <w:r>
        <w:t>2. Модели, заявленные к тестированию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1" name="01_model_vram.png" descr="Требования видеопамяти по моделям" title="Требования видеопамяти по модел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Требования видеопамяти по моделям</w:t>
      </w:r>
    </w:p>
    <w:p w:rsidR="006A04E5" w:rsidRDefault="00191B35">
      <w:pPr>
        <w:pStyle w:val="2"/>
      </w:pPr>
      <w:r>
        <w:t>2.1. Сводная таблица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7"/>
        <w:gridCol w:w="2169"/>
        <w:gridCol w:w="898"/>
        <w:gridCol w:w="1061"/>
        <w:gridCol w:w="1177"/>
        <w:gridCol w:w="1718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Модель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Архитектура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Всего, B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Активн., B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Файл (Q4)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VRAM,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qwen2.5-coder:14b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Dense Transformer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~8.9 ГБ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10–12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deepseek-r1:14b-qwen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Dense (дистилляция R1)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~9 ГБ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12–14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gpt-oss-20b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MoE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21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3.6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~13 ГБ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15–16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qwen3.6-35B-A3B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MoE (Gated Delta Net)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~21 ГБ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23–26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color w:val="C62828"/>
                <w:sz w:val="20"/>
                <w:szCs w:val="20"/>
              </w:rPr>
              <w:t>glm-5.1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MoE (Z.ai)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754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color w:val="C62828"/>
                <w:sz w:val="20"/>
                <w:szCs w:val="20"/>
              </w:rPr>
              <w:t>~380 ГБ INT4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color w:val="C62828"/>
                <w:sz w:val="20"/>
                <w:szCs w:val="20"/>
              </w:rPr>
              <w:t>требует 8× H100</w:t>
            </w:r>
          </w:p>
        </w:tc>
      </w:tr>
    </w:tbl>
    <w:p w:rsidR="006A04E5" w:rsidRDefault="00191B35">
      <w:pPr>
        <w:pStyle w:val="2"/>
      </w:pPr>
      <w:r>
        <w:t>2.2. Комментарии по моделям</w:t>
      </w:r>
    </w:p>
    <w:p w:rsidR="006A04E5" w:rsidRDefault="00191B35">
      <w:pPr>
        <w:spacing w:after="100"/>
        <w:jc w:val="both"/>
      </w:pPr>
      <w:r>
        <w:rPr>
          <w:color w:val="1A1A1A"/>
        </w:rPr>
        <w:t>Qwen3.6-35B-A3B.</w:t>
      </w:r>
    </w:p>
    <w:p w:rsidR="006A04E5" w:rsidRDefault="00191B35">
      <w:pPr>
        <w:spacing w:after="100"/>
        <w:jc w:val="both"/>
      </w:pPr>
      <w:r>
        <w:rPr>
          <w:color w:val="1A1A1A"/>
        </w:rPr>
        <w:t>Выпущена 16 апреля 2026 г. Apache 2.0. Скорость инференса сопоставима с плотными моделями 7 B за счёт MoE-архитектуры (активны только 3 B параметров). Требует ~21 ГБ VRAM в Q4-квантизации.</w:t>
      </w:r>
    </w:p>
    <w:p w:rsidR="006A04E5" w:rsidRDefault="00191B35">
      <w:pPr>
        <w:spacing w:after="100"/>
        <w:jc w:val="both"/>
      </w:pPr>
      <w:r>
        <w:rPr>
          <w:color w:val="1A1A1A"/>
        </w:rPr>
        <w:t>GPT-OSS-20B.</w:t>
      </w:r>
    </w:p>
    <w:p w:rsidR="006A04E5" w:rsidRDefault="00191B35">
      <w:pPr>
        <w:spacing w:after="100"/>
        <w:jc w:val="both"/>
      </w:pPr>
      <w:r>
        <w:rPr>
          <w:color w:val="1A1A1A"/>
        </w:rPr>
        <w:t xml:space="preserve">OpenAI, август 2025. Нативная MXFP4-квантизация (4.25 </w:t>
      </w:r>
      <w:r>
        <w:rPr>
          <w:color w:val="1A1A1A"/>
        </w:rPr>
        <w:t>бита на параметр) — заложена разработчиком, а не применена пост-фактум. Помещается в 16 ГБ VRAM потребительских карт.</w:t>
      </w:r>
    </w:p>
    <w:p w:rsidR="006A04E5" w:rsidRDefault="00191B35">
      <w:pPr>
        <w:spacing w:after="100"/>
        <w:jc w:val="both"/>
      </w:pPr>
      <w:r>
        <w:rPr>
          <w:color w:val="1A1A1A"/>
        </w:rPr>
        <w:t>GLM-5.1.</w:t>
      </w:r>
    </w:p>
    <w:p w:rsidR="006A04E5" w:rsidRDefault="00191B35">
      <w:pPr>
        <w:spacing w:after="100"/>
        <w:jc w:val="both"/>
      </w:pPr>
      <w:r>
        <w:rPr>
          <w:color w:val="1A1A1A"/>
        </w:rPr>
        <w:t>Z.ai (бывш. Zhipu), открытая версия от 7 апреля 2026 г. Сопоставима с GPT-5.4 и Claude по кодингу. Однако 754 B параметров делают</w:t>
      </w:r>
      <w:r>
        <w:rPr>
          <w:color w:val="1A1A1A"/>
        </w:rPr>
        <w:t xml:space="preserve"> её непригодной для локальной рабочей станции. Требует кластер серверного класса (8 × H200 либо 4–8 × MI300X).</w:t>
      </w:r>
    </w:p>
    <w:p w:rsidR="006A04E5" w:rsidRDefault="00191B35">
      <w:pPr>
        <w:spacing w:after="100"/>
        <w:jc w:val="both"/>
      </w:pPr>
      <w:r>
        <w:rPr>
          <w:color w:val="1A1A1A"/>
        </w:rPr>
        <w:t>DeepSeek-R1-14B-Qwen-Distill.</w:t>
      </w:r>
    </w:p>
    <w:p w:rsidR="006A04E5" w:rsidRDefault="00191B35">
      <w:pPr>
        <w:spacing w:after="100"/>
        <w:jc w:val="both"/>
      </w:pPr>
      <w:r>
        <w:rPr>
          <w:color w:val="1A1A1A"/>
        </w:rPr>
        <w:t>Дистиллированная версия большой DeepSeek-R1 (671 B) через Qwen2.5-14B. Поддерживает tool calling. Работает как обыч</w:t>
      </w:r>
      <w:r>
        <w:rPr>
          <w:color w:val="1A1A1A"/>
        </w:rPr>
        <w:t>ная 14 B модель, но генерирует «цепочку рассуждений» — то есть выдаёт вдвое-втрое больше токенов на запрос.</w:t>
      </w:r>
    </w:p>
    <w:p w:rsidR="006A04E5" w:rsidRDefault="00191B35">
      <w:pPr>
        <w:spacing w:after="100"/>
        <w:jc w:val="both"/>
      </w:pPr>
      <w:r>
        <w:rPr>
          <w:color w:val="1A1A1A"/>
        </w:rPr>
        <w:t>Qwen2.5-Coder-14B.</w:t>
      </w:r>
    </w:p>
    <w:p w:rsidR="006A04E5" w:rsidRDefault="00191B35">
      <w:pPr>
        <w:spacing w:after="100"/>
        <w:jc w:val="both"/>
      </w:pPr>
      <w:r>
        <w:rPr>
          <w:color w:val="1A1A1A"/>
        </w:rPr>
        <w:t>Классическая плотная модель, специализированная под кодогенерацию.</w:t>
      </w:r>
    </w:p>
    <w:p w:rsidR="006A04E5" w:rsidRDefault="00191B35">
      <w:pPr>
        <w:pStyle w:val="1"/>
      </w:pPr>
      <w:r>
        <w:t>3. Почему при нагрузке от нескольких пользователей возникает торможение</w:t>
      </w:r>
    </w:p>
    <w:p w:rsidR="006A04E5" w:rsidRDefault="00191B35">
      <w:pPr>
        <w:pStyle w:val="2"/>
      </w:pPr>
      <w:r>
        <w:t>3.1. Как работает LLM при одиночном запросе</w:t>
      </w:r>
    </w:p>
    <w:p w:rsidR="006A04E5" w:rsidRDefault="00191B35">
      <w:pPr>
        <w:spacing w:after="100"/>
        <w:jc w:val="both"/>
      </w:pPr>
      <w:r>
        <w:rPr>
          <w:color w:val="1A1A1A"/>
        </w:rPr>
        <w:t>Один запрос — это цикл «прочитать текст, сгенерировать следующий токен, прочитать снова, сгенерировать ещё». Для 500-токенного ответа GPU вы</w:t>
      </w:r>
      <w:r>
        <w:rPr>
          <w:color w:val="1A1A1A"/>
        </w:rPr>
        <w:t>полняет 500 проходов через миллиарды весов модели.</w:t>
      </w:r>
    </w:p>
    <w:p w:rsidR="006A04E5" w:rsidRDefault="00191B35">
      <w:pPr>
        <w:spacing w:after="100"/>
        <w:jc w:val="both"/>
      </w:pPr>
      <w:r>
        <w:rPr>
          <w:color w:val="1A1A1A"/>
        </w:rPr>
        <w:t>Ключевые понятия: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Prefill (загрузка). Первая фаза — модель читает весь присланный текст. Время пропорционально длине запроса.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Decode (декодирование). Последовательная генерация токенов. Время ограничено пр</w:t>
      </w:r>
      <w:r>
        <w:rPr>
          <w:color w:val="1A1A1A"/>
        </w:rPr>
        <w:t>опускной способностью памяти GPU. Поэтому важна скорость памяти (HBM3 у серверных карт, GDDR7 у потребительских).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KV-cache. Промежуточная память внимания. Растёт линейно с длиной контекста. Для контекста 32 000 токенов на модели 14 B — около 1–2 ГБ на один</w:t>
      </w:r>
      <w:r>
        <w:rPr>
          <w:color w:val="1A1A1A"/>
        </w:rPr>
        <w:t xml:space="preserve"> запрос.</w:t>
      </w:r>
    </w:p>
    <w:p w:rsidR="006A04E5" w:rsidRDefault="00191B35">
      <w:pPr>
        <w:pStyle w:val="2"/>
      </w:pPr>
      <w:r>
        <w:t>3.2. Агентская нагрузка</w:t>
      </w:r>
    </w:p>
    <w:p w:rsidR="006A04E5" w:rsidRDefault="00191B35">
      <w:pPr>
        <w:spacing w:after="100"/>
        <w:jc w:val="both"/>
      </w:pPr>
      <w:r>
        <w:rPr>
          <w:color w:val="1A1A1A"/>
        </w:rPr>
        <w:t>Три пользователя через AI-агента порождают не три запроса, а шторм из 30–150. Одна команда «найди и исправь ошибку» = 20–50 обращений к модели.</w:t>
      </w:r>
    </w:p>
    <w:p w:rsidR="006A04E5" w:rsidRDefault="00191B35">
      <w:pPr>
        <w:pStyle w:val="2"/>
      </w:pPr>
      <w:r>
        <w:t>3.3. Простые серверы (Ollama) — очередь</w:t>
      </w:r>
    </w:p>
    <w:p w:rsidR="006A04E5" w:rsidRDefault="00191B35">
      <w:pPr>
        <w:spacing w:after="100"/>
        <w:jc w:val="both"/>
      </w:pPr>
      <w:r>
        <w:rPr>
          <w:color w:val="1A1A1A"/>
        </w:rPr>
        <w:t>Классические простые серверы обрабатыва</w:t>
      </w:r>
      <w:r>
        <w:rPr>
          <w:color w:val="1A1A1A"/>
        </w:rPr>
        <w:t xml:space="preserve">ют запросы последовательно. Настройка OLLAMA_NUM_PARALLEL позволяет некоторую параллельность, но: модель копируется в VRAM N раз; на одном GPU конкурируют несколько экземпляров за память; начиная с 4–5 параллельных запросов появляется эффект «head-of-line </w:t>
      </w:r>
      <w:r>
        <w:rPr>
          <w:color w:val="1A1A1A"/>
        </w:rPr>
        <w:t>blocking» — медленный запрос блокирует всю партию.</w:t>
      </w:r>
    </w:p>
    <w:p w:rsidR="006A04E5" w:rsidRDefault="00191B35">
      <w:pPr>
        <w:pStyle w:val="2"/>
      </w:pPr>
      <w:r>
        <w:t>3.4. Правильный подход: continuous batching</w:t>
      </w:r>
    </w:p>
    <w:p w:rsidR="006A04E5" w:rsidRDefault="00191B35">
      <w:pPr>
        <w:spacing w:after="100"/>
        <w:jc w:val="both"/>
      </w:pPr>
      <w:r>
        <w:rPr>
          <w:color w:val="1A1A1A"/>
        </w:rPr>
        <w:t>Серверные реализации (vLLM, SGLang, TensorRT-LLM) объединяют разные запросы в одну общую матрицу и одновременно генерируют для них следующий токен.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2" name="07_batching_scheme.png" descr="Ollama (последовательная обработка) против vLLM (continuous batching)" title="Ollama (последовательная обработка) против vLLM (continuous batch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Ollama (пос</w:t>
      </w:r>
      <w:r>
        <w:rPr>
          <w:color w:val="555555"/>
          <w:sz w:val="20"/>
          <w:szCs w:val="20"/>
        </w:rPr>
        <w:t>ледовательная обработка) против vLLM (continuous batching)</w:t>
      </w:r>
    </w:p>
    <w:p w:rsidR="006A04E5" w:rsidRDefault="00191B35">
      <w:pPr>
        <w:spacing w:after="100"/>
        <w:jc w:val="both"/>
      </w:pPr>
      <w:r>
        <w:rPr>
          <w:color w:val="1A1A1A"/>
        </w:rPr>
        <w:t>Технологии, обеспечивающие continuous batching: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PagedAttention — KV-кеш разбит на страницы, память не фрагментируется.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Continuous batching — запросы вливаются в партию не дожидаясь окончания предыд</w:t>
      </w:r>
      <w:r>
        <w:rPr>
          <w:color w:val="1A1A1A"/>
        </w:rPr>
        <w:t>ущей.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Chunked prefill — длинные prefill-фазы нарезаются, чтобы не блокировать decode коротких запросов.</w:t>
      </w:r>
    </w:p>
    <w:p w:rsidR="006A04E5" w:rsidRDefault="00191B35">
      <w:pPr>
        <w:pStyle w:val="2"/>
      </w:pPr>
      <w:r>
        <w:t>3.5. Численные различия</w:t>
      </w:r>
    </w:p>
    <w:p w:rsidR="006A04E5" w:rsidRDefault="00191B35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3" name="04_latency_ollama_vs_vllm.png" descr="Задержка p99 под нагрузкой: Ollama vs vLLM" title="Задержка p99 под нагрузкой: Ollama vs vLL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Задержка p99 под нагрузкой: Ollama vs vLLM</w:t>
      </w:r>
    </w:p>
    <w:p w:rsidR="006A04E5" w:rsidRDefault="00191B35">
      <w:pPr>
        <w:spacing w:after="100"/>
        <w:jc w:val="both"/>
      </w:pPr>
      <w:r>
        <w:rPr>
          <w:color w:val="1A1A1A"/>
        </w:rPr>
        <w:t>На GPT-OSS-120B, 2 × H100: vLLM при 100 одновременных запросах даёт 4741 токенов/се</w:t>
      </w:r>
      <w:r>
        <w:rPr>
          <w:color w:val="1A1A1A"/>
        </w:rPr>
        <w:t>к, лучший TTFT на всех уровнях концуррентности.</w:t>
      </w:r>
    </w:p>
    <w:p w:rsidR="006A04E5" w:rsidRDefault="00191B35">
      <w:pPr>
        <w:spacing w:after="100"/>
        <w:jc w:val="both"/>
      </w:pPr>
      <w:r>
        <w:rPr>
          <w:color w:val="1A1A1A"/>
        </w:rPr>
        <w:t>На среднем стенде (1 × RTX 4090), 14 B модель: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Ollama, 1 пользователь: 70–90 токенов/сек.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Ollama, 10 параллельных запросов: среднее 8–15 токенов/сек на пользователя, p99 &gt; 20 с.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vLLM, 10 параллельных запросов: 60–80 токенов/сек на пользователя, p99 1–3 с.</w:t>
      </w:r>
    </w:p>
    <w:p w:rsidR="006A04E5" w:rsidRDefault="00191B35">
      <w:pPr>
        <w:spacing w:after="100"/>
        <w:jc w:val="both"/>
      </w:pPr>
      <w:r>
        <w:rPr>
          <w:color w:val="1A1A1A"/>
        </w:rPr>
        <w:t>Вывод. При переходе от одного пользователя к трём с агентами нельзя оставаться на Ollama. Серверная программа (vLLM) не просто ускоряет — она делает нагрузку принципиально перено</w:t>
      </w:r>
      <w:r>
        <w:rPr>
          <w:color w:val="1A1A1A"/>
        </w:rPr>
        <w:t>симой.</w:t>
      </w:r>
    </w:p>
    <w:p w:rsidR="006A04E5" w:rsidRDefault="00191B35">
      <w:pPr>
        <w:pStyle w:val="1"/>
      </w:pPr>
      <w:r>
        <w:t>4. Программные платформы-серверы LLM</w:t>
      </w:r>
    </w:p>
    <w:p w:rsidR="006A04E5" w:rsidRDefault="00191B35">
      <w:pPr>
        <w:pStyle w:val="2"/>
      </w:pPr>
      <w:r>
        <w:t>4.1. Сравнительная таблица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8"/>
        <w:gridCol w:w="1976"/>
        <w:gridCol w:w="1469"/>
        <w:gridCol w:w="1548"/>
        <w:gridCol w:w="2589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Платформа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Continuous batching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AMD ROCm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≥ 10 польз.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Сложность установки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Ollama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Ограниченно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Очень низкая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LM Studio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Очень низкая (GUI)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llama.cpp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Частично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Ограниченно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vLLM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(ROCm 7)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(100+)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SGLang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(ROCm 7)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(100+)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TensorRT-LLM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2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</w:tr>
    </w:tbl>
    <w:p w:rsidR="006A04E5" w:rsidRDefault="00191B35">
      <w:pPr>
        <w:pStyle w:val="2"/>
      </w:pPr>
      <w:r>
        <w:t>4.2. Рекомендация: vLLM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Полноценный continuous batching.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Нативная поддержка ROCm 7 (официальные Docker-образы AMD для MI300X, MI325X, MI350, MI355X).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Поддерживает MXFP4-квантизацию gpt-oss-20b, AWQ, GPTQ, FP8.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OpenAI-совместимый API — агенты не требуют специальной адаптации.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Активное сообщество, ежемесячные рели</w:t>
      </w:r>
      <w:r>
        <w:rPr>
          <w:color w:val="1A1A1A"/>
        </w:rPr>
        <w:t>зы.</w:t>
      </w:r>
    </w:p>
    <w:p w:rsidR="006A04E5" w:rsidRDefault="00191B35">
      <w:pPr>
        <w:pStyle w:val="1"/>
      </w:pPr>
      <w:r>
        <w:t>5. Топология серверной части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4" name="06_architecture.png" descr="Топология: 3 пользователя через AI-агентов, LLM-сервер, GPU" title="Топология: 3 пользователя через AI-агентов, LLM-сервер, G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Топология: 3 пользователя через AI-агентов, LLM-сервер, GPU</w:t>
      </w:r>
    </w:p>
    <w:p w:rsidR="006A04E5" w:rsidRDefault="00191B35">
      <w:pPr>
        <w:spacing w:after="100"/>
        <w:jc w:val="both"/>
      </w:pPr>
      <w:r>
        <w:rPr>
          <w:color w:val="1A1A1A"/>
        </w:rPr>
        <w:t>Компоненты: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Пользователи с AI-агентами — клиенты (IDE-плагины, CLI, web).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vLLM / SGLang — серверная программа, принимает HTTP-запросы по OpenAI-совместимому API.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Continuous batching — объединяет запросы в батчи на лету.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PagedAttention — эффективно использует VRAM, разбивая KV-кеш на страницы.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GPU — модель в VRAM, KV-кеши для всех активных пользователей.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Disk cache HSACO — скомпилированные GPU-ядра (через KernelCac</w:t>
      </w:r>
      <w:r>
        <w:rPr>
          <w:color w:val="1A1A1A"/>
        </w:rPr>
        <w:t>heService v2).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Модели — NVMe-диск с исходными файлами в формате Hugging Face.</w:t>
      </w:r>
    </w:p>
    <w:p w:rsidR="006A04E5" w:rsidRDefault="00191B35">
      <w:pPr>
        <w:pStyle w:val="1"/>
      </w:pPr>
      <w:r>
        <w:t>6. Расчёт видеопамяти под рабочую нагрузку</w:t>
      </w:r>
    </w:p>
    <w:p w:rsidR="006A04E5" w:rsidRDefault="00191B35">
      <w:pPr>
        <w:pStyle w:val="2"/>
      </w:pPr>
      <w:r>
        <w:t>6.1. Формула</w:t>
      </w:r>
    </w:p>
    <w:p w:rsidR="006A04E5" w:rsidRPr="003A653D" w:rsidRDefault="00191B35">
      <w:pPr>
        <w:spacing w:after="100"/>
        <w:jc w:val="both"/>
        <w:rPr>
          <w:lang w:val="en-US"/>
        </w:rPr>
      </w:pPr>
      <w:r w:rsidRPr="003A653D">
        <w:rPr>
          <w:color w:val="1A1A1A"/>
          <w:lang w:val="en-US"/>
        </w:rPr>
        <w:t>VRAM_total = VRAM_weights + VRAM_kv_cache × N_users + VRAM_activation + VRAM_overhead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VRAM_weights — размер весов после кв</w:t>
      </w:r>
      <w:r>
        <w:rPr>
          <w:color w:val="1A1A1A"/>
        </w:rPr>
        <w:t>антизации.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VRAM_kv_cache — память на один активный контекст.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N_users — число одновременных контекстов.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VRAM_activation — временные буферы (~1–2 ГБ для 14–35 B).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lastRenderedPageBreak/>
        <w:t xml:space="preserve">VRAM_overhead — </w:t>
      </w:r>
      <w:r>
        <w:rPr>
          <w:color w:val="1A1A1A"/>
        </w:rPr>
        <w:t>память</w:t>
      </w:r>
      <w:r w:rsidRPr="003A653D">
        <w:rPr>
          <w:color w:val="1A1A1A"/>
          <w:lang w:val="en-US"/>
        </w:rPr>
        <w:t xml:space="preserve"> </w:t>
      </w:r>
      <w:r>
        <w:rPr>
          <w:color w:val="1A1A1A"/>
        </w:rPr>
        <w:t>драйвера</w:t>
      </w:r>
      <w:r w:rsidRPr="003A653D">
        <w:rPr>
          <w:color w:val="1A1A1A"/>
          <w:lang w:val="en-US"/>
        </w:rPr>
        <w:t xml:space="preserve">, CUDA context, vLLM structures (~1–3 </w:t>
      </w:r>
      <w:r>
        <w:rPr>
          <w:color w:val="1A1A1A"/>
        </w:rPr>
        <w:t>ГБ</w:t>
      </w:r>
      <w:r w:rsidRPr="003A653D">
        <w:rPr>
          <w:color w:val="1A1A1A"/>
          <w:lang w:val="en-US"/>
        </w:rPr>
        <w:t>).</w:t>
      </w:r>
    </w:p>
    <w:p w:rsidR="006A04E5" w:rsidRDefault="00191B35">
      <w:pPr>
        <w:pStyle w:val="2"/>
      </w:pPr>
      <w:r>
        <w:t>6.2. KV-cache по моде</w:t>
      </w:r>
      <w:r>
        <w:t>лям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1800"/>
        <w:gridCol w:w="1800"/>
        <w:gridCol w:w="19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Модель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Слоёв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Hidden dim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KV на 1 токен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KV на 32К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qwen2.5-coder:14b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5120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~200 КБ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~6.5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deepseek-r1:14b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5120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~200 КБ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~6.5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gpt-oss-20b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2880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~40 КБ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~1.3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qwen3.6-35B-A3B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4096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~180 КБ</w:t>
            </w:r>
          </w:p>
        </w:tc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~5.8 ГБ</w:t>
            </w:r>
          </w:p>
        </w:tc>
      </w:tr>
    </w:tbl>
    <w:p w:rsidR="006A04E5" w:rsidRDefault="006A04E5">
      <w:pPr>
        <w:spacing w:after="100"/>
        <w:jc w:val="both"/>
      </w:pPr>
    </w:p>
    <w:p w:rsidR="006A04E5" w:rsidRDefault="00191B35">
      <w:pPr>
        <w:spacing w:after="100"/>
        <w:jc w:val="both"/>
      </w:pPr>
      <w:r>
        <w:rPr>
          <w:color w:val="1A1A1A"/>
        </w:rPr>
        <w:t>С FP8/INT8 KV-кешем (vLLM поддерживает) память сокращается вдвое-вчетверо.</w:t>
      </w:r>
    </w:p>
    <w:p w:rsidR="006A04E5" w:rsidRDefault="00191B35">
      <w:pPr>
        <w:pStyle w:val="2"/>
      </w:pPr>
      <w:r>
        <w:t>6.3. Практические сценарии</w:t>
      </w:r>
    </w:p>
    <w:p w:rsidR="006A04E5" w:rsidRDefault="00191B35">
      <w:pPr>
        <w:spacing w:after="100"/>
        <w:jc w:val="both"/>
      </w:pPr>
      <w:r>
        <w:rPr>
          <w:color w:val="1A1A1A"/>
        </w:rPr>
        <w:t>Сценарий «3 пользователя, 32К контекста, qwen3.6-35B-A3B, Q4»: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3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Размер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Веса модели (Q4_K_M)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21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KV-кеш × 3 × 32К (FP8)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~9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Буферы активации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Overhead vLLM + CUDA/ROCm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 ГБ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Итого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~35 ГБ</w:t>
            </w:r>
          </w:p>
        </w:tc>
      </w:tr>
    </w:tbl>
    <w:p w:rsidR="006A04E5" w:rsidRDefault="006A04E5">
      <w:pPr>
        <w:spacing w:after="100"/>
        <w:jc w:val="both"/>
      </w:pP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4090 (24 ГБ) — не хватает.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5090 (32 ГБ) — впритык, работает при сокращении контекста или FP8 KV.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2 × RTX 5090 (64 ГБ) — с комфортным запасом.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MI300X (192 ГБ) — запас в 5 раз.</w:t>
      </w:r>
    </w:p>
    <w:p w:rsidR="006A04E5" w:rsidRDefault="00191B35">
      <w:pPr>
        <w:pStyle w:val="1"/>
      </w:pPr>
      <w:r>
        <w:t>7. Анализ предложенных GPU по группам</w:t>
      </w:r>
    </w:p>
    <w:p w:rsidR="006A04E5" w:rsidRDefault="00191B35">
      <w:pPr>
        <w:pStyle w:val="2"/>
      </w:pPr>
      <w:r>
        <w:t>7.1. Все варианты конфигураций</w:t>
      </w:r>
    </w:p>
    <w:p w:rsidR="006A04E5" w:rsidRDefault="00191B35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5" name="03_all_configs_vram.png" descr="Все возможные конфигурации: суммарная VRAM" title="Все возможные конфигурации: суммарная V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Все возможные конфигурации: суммарная VRAM</w:t>
      </w:r>
    </w:p>
    <w:p w:rsidR="006A04E5" w:rsidRDefault="00191B35">
      <w:pPr>
        <w:pStyle w:val="2"/>
      </w:pPr>
      <w:r>
        <w:t>7.2. RTX 5060 Ti (16 ГБ) — слабые потребительские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Blackwell GB206, GDDR7, 448 ГБ/с. Бюджетная карта текущего поколения.</w:t>
      </w:r>
    </w:p>
    <w:p w:rsidR="006A04E5" w:rsidRDefault="00191B35">
      <w:pPr>
        <w:spacing w:after="100"/>
        <w:jc w:val="both"/>
      </w:pPr>
      <w:r>
        <w:rPr>
          <w:color w:val="1A1A1A"/>
        </w:rPr>
        <w:t>Одиночная</w:t>
      </w:r>
      <w:r>
        <w:rPr>
          <w:color w:val="1A1A1A"/>
        </w:rPr>
        <w:t xml:space="preserve"> карта.</w:t>
      </w:r>
    </w:p>
    <w:p w:rsidR="006A04E5" w:rsidRDefault="00191B35">
      <w:pPr>
        <w:spacing w:after="100"/>
        <w:jc w:val="both"/>
      </w:pPr>
      <w:r>
        <w:rPr>
          <w:color w:val="1A1A1A"/>
        </w:rPr>
        <w:t>Минимальная для single-user экспериментов. После модели 14 B (12 ГБ) остаётся 4 ГБ на KV-кеши. 3 одновременных контекста по 16К токенов требуют по 1.5–2 ГБ — память кончается.</w:t>
      </w:r>
    </w:p>
    <w:p w:rsidR="006A04E5" w:rsidRDefault="00191B35">
      <w:pPr>
        <w:spacing w:after="100"/>
        <w:jc w:val="both"/>
      </w:pPr>
      <w:r>
        <w:rPr>
          <w:color w:val="1A1A1A"/>
        </w:rPr>
        <w:t>Две карты (32 ГБ).</w:t>
      </w:r>
    </w:p>
    <w:p w:rsidR="006A04E5" w:rsidRDefault="00191B35">
      <w:pPr>
        <w:spacing w:after="100"/>
        <w:jc w:val="both"/>
      </w:pPr>
      <w:r>
        <w:rPr>
          <w:color w:val="1A1A1A"/>
        </w:rPr>
        <w:t>Работают с 14 B моделями через tensor parallelism, но копирование одного слоя на две карты стоит ~30 % без NVLink. 20 B впритык, 35 B — нет.</w:t>
      </w:r>
    </w:p>
    <w:p w:rsidR="006A04E5" w:rsidRDefault="00191B35">
      <w:pPr>
        <w:spacing w:after="100"/>
        <w:jc w:val="both"/>
      </w:pPr>
      <w:r>
        <w:rPr>
          <w:color w:val="1A1A1A"/>
        </w:rPr>
        <w:t>Четыре карты (64 ГБ).</w:t>
      </w:r>
    </w:p>
    <w:p w:rsidR="006A04E5" w:rsidRDefault="00191B35">
      <w:pPr>
        <w:spacing w:after="100"/>
        <w:jc w:val="both"/>
      </w:pPr>
      <w:r>
        <w:rPr>
          <w:color w:val="1A1A1A"/>
        </w:rPr>
        <w:t>Теоретически хватает на qwen3.6-35B-A3B и серверную нагрузку. Ограничения: на consumer-матери</w:t>
      </w:r>
      <w:r>
        <w:rPr>
          <w:color w:val="1A1A1A"/>
        </w:rPr>
        <w:t>нских платах нет 4 × PCIe 5.0 x16 одновременно (делится как x8/x8/x8/x8); TP на 4 картах без NVLink — падение 25–40 % против одиночной 64 ГБ карты; требует Threadripper Pro, двойной БП, спец. корпус.</w:t>
      </w:r>
    </w:p>
    <w:p w:rsidR="006A04E5" w:rsidRDefault="00191B35">
      <w:pPr>
        <w:spacing w:after="100"/>
        <w:jc w:val="both"/>
      </w:pPr>
      <w:r>
        <w:rPr>
          <w:color w:val="1A1A1A"/>
        </w:rPr>
        <w:t>Вердикт.</w:t>
      </w:r>
    </w:p>
    <w:p w:rsidR="006A04E5" w:rsidRDefault="00191B35">
      <w:pPr>
        <w:spacing w:after="100"/>
        <w:jc w:val="both"/>
      </w:pPr>
      <w:r>
        <w:rPr>
          <w:color w:val="1A1A1A"/>
        </w:rPr>
        <w:t>Для серверной нагрузки не рекомендуется. Подход</w:t>
      </w:r>
      <w:r>
        <w:rPr>
          <w:color w:val="1A1A1A"/>
        </w:rPr>
        <w:t>ит как бюджетный вариант для персональной dev-станции с 1 пользователем.</w:t>
      </w:r>
    </w:p>
    <w:p w:rsidR="006A04E5" w:rsidRDefault="00191B35">
      <w:pPr>
        <w:pStyle w:val="2"/>
      </w:pPr>
      <w:r>
        <w:t>7.3. RTX 5080 (16 ГБ) — слабые потребительские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Blackwell GB203, GDDR7, 960 ГБ/с (вдвое быстрее 5060 Ti).</w:t>
      </w:r>
    </w:p>
    <w:p w:rsidR="006A04E5" w:rsidRDefault="00191B35">
      <w:pPr>
        <w:spacing w:after="100"/>
        <w:jc w:val="both"/>
      </w:pPr>
      <w:r>
        <w:rPr>
          <w:color w:val="1A1A1A"/>
        </w:rPr>
        <w:t>Профиль по количеству карт идентичен 5060 Ti — те же 16 ГБ на кар</w:t>
      </w:r>
      <w:r>
        <w:rPr>
          <w:color w:val="1A1A1A"/>
        </w:rPr>
        <w:t>ту. Более высокая пропускная способность памяти даёт ~30 % прирост на одном пользователе, но потолок «16 ГБ на одну модель» остаётся.</w:t>
      </w:r>
    </w:p>
    <w:p w:rsidR="006A04E5" w:rsidRDefault="00191B35">
      <w:pPr>
        <w:spacing w:after="100"/>
        <w:jc w:val="both"/>
      </w:pPr>
      <w:r>
        <w:rPr>
          <w:color w:val="1A1A1A"/>
        </w:rPr>
        <w:t>Вердикт.</w:t>
      </w:r>
    </w:p>
    <w:p w:rsidR="006A04E5" w:rsidRDefault="00191B35">
      <w:pPr>
        <w:spacing w:after="100"/>
        <w:jc w:val="both"/>
      </w:pPr>
      <w:r>
        <w:rPr>
          <w:color w:val="1A1A1A"/>
        </w:rPr>
        <w:t>Те же ограничения, что у 5060 Ti. Не рекомендуется для серверной нагрузки.</w:t>
      </w:r>
    </w:p>
    <w:p w:rsidR="006A04E5" w:rsidRDefault="00191B35">
      <w:pPr>
        <w:pStyle w:val="2"/>
      </w:pPr>
      <w:r>
        <w:lastRenderedPageBreak/>
        <w:t>7.4. Глубокий разбор: 4 × RTX 5060 Ti или 4 × RTX 5080 (64 ГБ суммарно)</w:t>
      </w:r>
    </w:p>
    <w:p w:rsidR="006A04E5" w:rsidRDefault="00191B35">
      <w:pPr>
        <w:spacing w:after="100"/>
        <w:jc w:val="both"/>
      </w:pPr>
      <w:r>
        <w:rPr>
          <w:color w:val="1A1A1A"/>
        </w:rPr>
        <w:t>Этот сценарий заслуживает отдельного разбора, так как выглядит привлекательно — четыре небольшие карты дают 64 ГБ суммарной видеопамяти.</w:t>
      </w:r>
    </w:p>
    <w:p w:rsidR="006A04E5" w:rsidRDefault="00191B35">
      <w:pPr>
        <w:spacing w:after="100"/>
        <w:jc w:val="both"/>
      </w:pPr>
      <w:r>
        <w:rPr>
          <w:color w:val="1A1A1A"/>
        </w:rPr>
        <w:t>Что работает: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14 B моделей (qwen2.5-co</w:t>
      </w:r>
      <w:r>
        <w:rPr>
          <w:color w:val="1A1A1A"/>
        </w:rPr>
        <w:t>der, deepseek-r1:14b) — комфортно. Модель помещается на одну карту, остальные 3 держат KV-кеши через pipeline parallelism.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gpt-oss-20b (MoE, MXFP4) — модель на одну карту, остальные на expert parallelism. Отлично ложится на MoE.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qwen3.6-3</w:t>
      </w:r>
      <w:r>
        <w:rPr>
          <w:color w:val="1A1A1A"/>
        </w:rPr>
        <w:t>5B-A3B — модель занимает две карты через tensor parallelism (по 10.5 ГБ на каждой), остальные две — KV-кеши. Работает при ограничении контекста 16К.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над 7 B моделью — одна карта, 8 ГБ, без проблем.</w:t>
      </w:r>
    </w:p>
    <w:p w:rsidR="006A04E5" w:rsidRDefault="00191B35">
      <w:pPr>
        <w:spacing w:after="100"/>
        <w:jc w:val="both"/>
      </w:pPr>
      <w:r>
        <w:rPr>
          <w:color w:val="1A1A1A"/>
        </w:rPr>
        <w:t>Что не работает или с оговорками: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70 B — ну</w:t>
      </w:r>
      <w:r>
        <w:rPr>
          <w:color w:val="1A1A1A"/>
        </w:rPr>
        <w:t>жно минимум 48 ГБ на веса, 64 ГБ впритык; TP на 4 картах без NVLink режет производительность.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Инференс GLM-5.1 — физически невозможно (нужно 380 ГБ).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над 14 B — нужно 45 ГБ; не помещается на одну карту, 4-карт tensor parallel для обучения добавляет 2x</w:t>
      </w:r>
      <w:r>
        <w:rPr>
          <w:color w:val="1A1A1A"/>
        </w:rPr>
        <w:t xml:space="preserve"> overhead.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над 35 B — нужно 32 ГБ; одна карта мала, распределение между двумя возможно но сложно.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Full fine-tuning — невозможно ни в каком варианте.</w:t>
      </w:r>
    </w:p>
    <w:p w:rsidR="006A04E5" w:rsidRDefault="00191B35">
      <w:pPr>
        <w:spacing w:after="100"/>
        <w:jc w:val="both"/>
      </w:pPr>
      <w:r>
        <w:rPr>
          <w:color w:val="1A1A1A"/>
        </w:rPr>
        <w:t>Проблемы связности: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У этих карт нет NVLink. Для tensor parallelism используется PCIe — на порядок мед</w:t>
      </w:r>
      <w:r>
        <w:rPr>
          <w:color w:val="1A1A1A"/>
        </w:rPr>
        <w:t>леннее.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Пропускная способность PCIe 5.0 x16 = 64 ГБ/с. NVLink 4.0 = 900 ГБ/с.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TP «в лоб» на PCIe теряет 15–30 % при двух картах, 25–40 % при четырёх.</w:t>
      </w:r>
    </w:p>
    <w:p w:rsidR="006A04E5" w:rsidRDefault="00191B35">
      <w:pPr>
        <w:spacing w:after="100"/>
        <w:jc w:val="both"/>
      </w:pPr>
      <w:r>
        <w:rPr>
          <w:color w:val="1A1A1A"/>
        </w:rPr>
        <w:t>Инфраструктурные сложности: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Материнская плата с четырьмя PCIe 5.0 x16: только WRX90 / TRX50 на Threadripper Pro.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БП: 4 × 300 Вт (5060 Ti) + 350 Вт CPU + обвязка = 1600–1800 Вт. Для 5080 — 4 × 360 Вт = 2000 Вт. Нужны два БП.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rPr>
          <w:color w:val="1A1A1A"/>
        </w:rPr>
        <w:t>Корпус</w:t>
      </w:r>
      <w:r w:rsidRPr="003A653D">
        <w:rPr>
          <w:color w:val="1A1A1A"/>
          <w:lang w:val="en-US"/>
        </w:rPr>
        <w:t xml:space="preserve">: full-tower (Fractal Define 7 XL) </w:t>
      </w:r>
      <w:r>
        <w:rPr>
          <w:color w:val="1A1A1A"/>
        </w:rPr>
        <w:t>или</w:t>
      </w:r>
      <w:r w:rsidRPr="003A653D">
        <w:rPr>
          <w:color w:val="1A1A1A"/>
          <w:lang w:val="en-US"/>
        </w:rPr>
        <w:t xml:space="preserve"> </w:t>
      </w:r>
      <w:r>
        <w:rPr>
          <w:color w:val="1A1A1A"/>
        </w:rPr>
        <w:t>готовая</w:t>
      </w:r>
      <w:r w:rsidRPr="003A653D">
        <w:rPr>
          <w:color w:val="1A1A1A"/>
          <w:lang w:val="en-US"/>
        </w:rPr>
        <w:t xml:space="preserve"> </w:t>
      </w:r>
      <w:r>
        <w:rPr>
          <w:color w:val="1A1A1A"/>
        </w:rPr>
        <w:t>сборка</w:t>
      </w:r>
      <w:r w:rsidRPr="003A653D">
        <w:rPr>
          <w:color w:val="1A1A1A"/>
          <w:lang w:val="en-US"/>
        </w:rPr>
        <w:t xml:space="preserve"> </w:t>
      </w:r>
      <w:r w:rsidRPr="003A653D">
        <w:rPr>
          <w:color w:val="1A1A1A"/>
          <w:lang w:val="en-US"/>
        </w:rPr>
        <w:t>(Bizon, Exxact).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Охлаждение: 8+ вентиляторов с учётом четырёх выдувающих потоков.</w:t>
      </w:r>
    </w:p>
    <w:p w:rsidR="006A04E5" w:rsidRDefault="00191B35">
      <w:pPr>
        <w:spacing w:after="100"/>
        <w:jc w:val="both"/>
      </w:pPr>
      <w:r>
        <w:rPr>
          <w:color w:val="1A1A1A"/>
        </w:rPr>
        <w:t>Сравнение с альтернативами на ту же суммарную VRAM: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900"/>
        <w:gridCol w:w="2200"/>
        <w:gridCol w:w="1800"/>
        <w:gridCol w:w="20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Конфигурация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Реальная прод.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Сложность</w:t>
            </w:r>
          </w:p>
        </w:tc>
        <w:tc>
          <w:tcPr>
            <w:tcW w:w="2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Итог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 × RTX 5060 Ti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Базовая (PCIe bottleneck)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2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Бюджетный серверный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 × RTX 5080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На 30 % выше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2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Средний серверный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RTX 5090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На 80 % выше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  <w:tc>
          <w:tcPr>
            <w:tcW w:w="2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2E7D32"/>
                <w:sz w:val="20"/>
                <w:szCs w:val="20"/>
              </w:rPr>
              <w:t>Лучший потребительский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1 × AMD MI210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На 20 % выше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  <w:tc>
          <w:tcPr>
            <w:tcW w:w="2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color w:val="C62828"/>
                <w:sz w:val="20"/>
                <w:szCs w:val="20"/>
              </w:rPr>
              <w:t>Не рек. (поддержка)</w:t>
            </w:r>
          </w:p>
        </w:tc>
      </w:tr>
    </w:tbl>
    <w:p w:rsidR="006A04E5" w:rsidRDefault="006A04E5">
      <w:pPr>
        <w:spacing w:after="100"/>
        <w:jc w:val="both"/>
      </w:pPr>
    </w:p>
    <w:p w:rsidR="006A04E5" w:rsidRDefault="00191B35">
      <w:pPr>
        <w:spacing w:after="100"/>
        <w:jc w:val="both"/>
      </w:pPr>
      <w:r>
        <w:rPr>
          <w:color w:val="1A1A1A"/>
        </w:rPr>
        <w:t>Двух RTX 5090 (32 × 2 = 64 ГБ) достаточно для того же результата при вдвое меньшем количестве карт, без проблем с PCIe-связностью и в более простой сборке.</w:t>
      </w:r>
    </w:p>
    <w:p w:rsidR="006A04E5" w:rsidRDefault="00191B35">
      <w:pPr>
        <w:pStyle w:val="2"/>
      </w:pPr>
      <w:r>
        <w:t>7.5. RTX 4090 (24 ГБ) — средние потребительские</w:t>
      </w:r>
    </w:p>
    <w:p w:rsidR="006A04E5" w:rsidRDefault="00191B35">
      <w:pPr>
        <w:spacing w:after="100"/>
        <w:jc w:val="both"/>
      </w:pPr>
      <w:r>
        <w:rPr>
          <w:color w:val="1A1A1A"/>
        </w:rPr>
        <w:t xml:space="preserve">Архитектура: Ada Lovelace AD102, GDDR6X, 1008 ГБ/с. </w:t>
      </w:r>
      <w:r>
        <w:rPr>
          <w:color w:val="1A1A1A"/>
        </w:rPr>
        <w:t>Выпуск 2022, производство завершено в 2025.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Одиночная карта — 24 ГБ хватает на все модели до 35 B в Q4. Для 3 пользователей впритык, комфортно для 1–2.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Две карты (48 ГБ) — 2–3 пользователя на 35 B, 3–5 на 14 B. 70 B требует TP и Q4.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Три карты (72 ГБ) — ред</w:t>
      </w:r>
      <w:r>
        <w:rPr>
          <w:color w:val="1A1A1A"/>
        </w:rPr>
        <w:t>кая конфигурация. Многие материнские платы не дают трёх полноценных x16 слотов.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Четыре карты (96 ГБ) — классическая «AI-workstation»: 3–5 пользователей, все модели кроме GLM-5.1.</w:t>
      </w:r>
    </w:p>
    <w:p w:rsidR="006A04E5" w:rsidRDefault="00191B35">
      <w:pPr>
        <w:spacing w:after="100"/>
        <w:jc w:val="both"/>
      </w:pPr>
      <w:r>
        <w:rPr>
          <w:color w:val="1A1A1A"/>
        </w:rPr>
        <w:t>PCIe-ограничения: RTX 4090 не имеет NVLink (убран в 40-й серии). Все коммуник</w:t>
      </w:r>
      <w:r>
        <w:rPr>
          <w:color w:val="1A1A1A"/>
        </w:rPr>
        <w:t>ации через PCIe 5.0.</w:t>
      </w:r>
    </w:p>
    <w:p w:rsidR="006A04E5" w:rsidRDefault="00191B35">
      <w:pPr>
        <w:spacing w:after="100"/>
        <w:jc w:val="both"/>
      </w:pPr>
      <w:r>
        <w:rPr>
          <w:color w:val="1A1A1A"/>
        </w:rPr>
        <w:t>Закупка: RTX 4090 снята с производства. В 2026 г. — остатки на складах. При заказе 4 одинаковых карт возможны задержки поставки.</w:t>
      </w:r>
    </w:p>
    <w:p w:rsidR="006A04E5" w:rsidRDefault="00191B35">
      <w:pPr>
        <w:pStyle w:val="2"/>
      </w:pPr>
      <w:r>
        <w:t>7.6. RTX 5090 (32 ГБ) — средние потребительские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Blackwell GB202, GDDR7, 1792 ГБ/с. Флагман потребительской серии 2025 года.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Одиночная карта — 32 ГБ на все модели до 35 B с запасом. 3–5 пользователей на 14 B, 2–3 на 35 B.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Две карты (64 ГБ) — лучший потребительский вариант. Суммарно меньше 4 </w:t>
      </w:r>
      <w:r>
        <w:rPr>
          <w:color w:val="1A1A1A"/>
        </w:rPr>
        <w:t>× RTX 4090 (64 vs 96), но меньше карт даёт меньше PCIe-коммуникаций, проще сборку (один БП 1500 Вт), свежий Blackwell с FP8.</w:t>
      </w:r>
    </w:p>
    <w:p w:rsidR="006A04E5" w:rsidRDefault="00191B35">
      <w:pPr>
        <w:spacing w:after="100"/>
        <w:jc w:val="both"/>
      </w:pPr>
      <w:r>
        <w:rPr>
          <w:color w:val="1A1A1A"/>
        </w:rPr>
        <w:t>Бенчмарки: 2 × RTX 5090 на Llama 70B в Q4 — ~27 токенов/сек, сопоставимо с 1 × H100.</w:t>
      </w:r>
    </w:p>
    <w:p w:rsidR="006A04E5" w:rsidRDefault="00191B35">
      <w:pPr>
        <w:pStyle w:val="2"/>
      </w:pPr>
      <w:r>
        <w:t>7.7. AMD MI210 (64 ГБ) — устаревшие серверные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CDNA 2, HBM2e, 1638 ГБ/с. Выпущена 2021.</w:t>
      </w:r>
    </w:p>
    <w:p w:rsidR="006A04E5" w:rsidRDefault="00191B35">
      <w:pPr>
        <w:spacing w:after="100"/>
        <w:jc w:val="both"/>
      </w:pPr>
      <w:r>
        <w:rPr>
          <w:color w:val="1A1A1A"/>
        </w:rPr>
        <w:t>Ключевая проблема: prebuilt Docker-контейнеры AMD в серии ROCm 7.0 исключают MI210. Основной поток поддержки — MI300/MI325/MI350/MI355.</w:t>
      </w:r>
    </w:p>
    <w:p w:rsidR="006A04E5" w:rsidRDefault="00191B35">
      <w:pPr>
        <w:spacing w:after="100"/>
        <w:jc w:val="both"/>
      </w:pPr>
      <w:r>
        <w:rPr>
          <w:color w:val="1A1A1A"/>
        </w:rPr>
        <w:t>Вердикт:</w:t>
      </w:r>
    </w:p>
    <w:p w:rsidR="006A04E5" w:rsidRDefault="00191B35">
      <w:pPr>
        <w:spacing w:after="100"/>
        <w:jc w:val="both"/>
      </w:pPr>
      <w:r>
        <w:rPr>
          <w:color w:val="1A1A1A"/>
        </w:rPr>
        <w:t>Не рекомендуется. Риск остаться без актуального программн</w:t>
      </w:r>
      <w:r>
        <w:rPr>
          <w:color w:val="1A1A1A"/>
        </w:rPr>
        <w:t>ого стека через 12–18 месяцев.</w:t>
      </w:r>
    </w:p>
    <w:p w:rsidR="006A04E5" w:rsidRDefault="00191B35">
      <w:pPr>
        <w:pStyle w:val="2"/>
      </w:pPr>
      <w:r>
        <w:t>7.8. AMD MI250 — устаревшие серверные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CDNA 2, 128 ГБ HBM2e (2 × 64 ГБ в одной карте OAM), 3276 ГБ/с на чип.</w:t>
      </w:r>
    </w:p>
    <w:p w:rsidR="006A04E5" w:rsidRDefault="00191B35">
      <w:pPr>
        <w:spacing w:after="100"/>
        <w:jc w:val="both"/>
      </w:pPr>
      <w:r>
        <w:rPr>
          <w:color w:val="1A1A1A"/>
        </w:rPr>
        <w:t>Особенность: двухчиповая архитектура. Для ПО это «два GPU в одной карте». Требует спец. настройки inter-</w:t>
      </w:r>
      <w:r>
        <w:rPr>
          <w:color w:val="1A1A1A"/>
        </w:rPr>
        <w:t>chip коммуникации (xGMI). Современные prebuilt решения AMD оптимизированы под MI300.</w:t>
      </w:r>
    </w:p>
    <w:p w:rsidR="006A04E5" w:rsidRDefault="00191B35">
      <w:pPr>
        <w:spacing w:after="100"/>
        <w:jc w:val="both"/>
      </w:pPr>
      <w:r>
        <w:rPr>
          <w:color w:val="1A1A1A"/>
        </w:rPr>
        <w:t>Вердикт:</w:t>
      </w:r>
    </w:p>
    <w:p w:rsidR="006A04E5" w:rsidRDefault="00191B35">
      <w:pPr>
        <w:spacing w:after="100"/>
        <w:jc w:val="both"/>
      </w:pPr>
      <w:r>
        <w:rPr>
          <w:color w:val="1A1A1A"/>
        </w:rPr>
        <w:lastRenderedPageBreak/>
        <w:t>Не рекомендуется. Те же факторы, что у MI210.</w:t>
      </w:r>
    </w:p>
    <w:p w:rsidR="006A04E5" w:rsidRDefault="00191B35">
      <w:pPr>
        <w:pStyle w:val="2"/>
      </w:pPr>
      <w:r>
        <w:t>7.9. AMD MI300X (192 ГБ HBM3) — актуальные серверные</w:t>
      </w:r>
    </w:p>
    <w:p w:rsidR="006A04E5" w:rsidRDefault="00191B35">
      <w:pPr>
        <w:spacing w:after="100"/>
        <w:jc w:val="both"/>
      </w:pPr>
      <w:r>
        <w:rPr>
          <w:color w:val="1A1A1A"/>
        </w:rPr>
        <w:t xml:space="preserve">Архитектура: CDNA 3, 192 ГБ HBM3, 5.3 ТБ/с. Массово доступна с </w:t>
      </w:r>
      <w:r>
        <w:rPr>
          <w:color w:val="1A1A1A"/>
        </w:rPr>
        <w:t>2024.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Параметр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Значение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Память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192 ГБ HBM3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Bandwidth памяти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5.3 ТБ/с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FP16 производительность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1307 TFLOPS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BF16 производительность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1307 TFLOPS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FP8 производительность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2614 TFLOPS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TDP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750 Вт</w:t>
            </w:r>
          </w:p>
        </w:tc>
      </w:tr>
    </w:tbl>
    <w:p w:rsidR="006A04E5" w:rsidRDefault="006A04E5">
      <w:pPr>
        <w:spacing w:after="100"/>
        <w:jc w:val="both"/>
      </w:pP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 × MI300X — 3 пользователя с огромным запасом, до 25–30 пользователей.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2 × MI300X (в OAM-шасси) — 384 ГБ суммарно, поднимает GLM-5.1 в AWQ INT4 и 70 B в FP16.</w:t>
      </w:r>
    </w:p>
    <w:p w:rsidR="006A04E5" w:rsidRDefault="00191B35">
      <w:pPr>
        <w:pStyle w:val="2"/>
      </w:pPr>
      <w:r>
        <w:t>7.10. AMD MI350 — флагманские</w:t>
      </w:r>
    </w:p>
    <w:p w:rsidR="006A04E5" w:rsidRDefault="00191B35">
      <w:pPr>
        <w:spacing w:after="100"/>
        <w:jc w:val="both"/>
      </w:pPr>
      <w:r>
        <w:rPr>
          <w:color w:val="1A1A1A"/>
        </w:rPr>
        <w:t>Архитектура: CDNA 4, HBM3e, до 288 ГБ. Выпуск середина 2025.</w:t>
      </w:r>
    </w:p>
    <w:p w:rsidR="006A04E5" w:rsidRDefault="00191B35">
      <w:pPr>
        <w:spacing w:after="100"/>
        <w:jc w:val="both"/>
      </w:pPr>
      <w:r>
        <w:rPr>
          <w:color w:val="1A1A1A"/>
        </w:rPr>
        <w:t>Преим</w:t>
      </w:r>
      <w:r>
        <w:rPr>
          <w:color w:val="1A1A1A"/>
        </w:rPr>
        <w:t>ущества: нативный MXFP4 / FP4; +80 % FP8 производительности против MI300X.</w:t>
      </w:r>
    </w:p>
    <w:p w:rsidR="006A04E5" w:rsidRDefault="00191B35">
      <w:pPr>
        <w:spacing w:after="100"/>
        <w:jc w:val="both"/>
      </w:pPr>
      <w:r>
        <w:rPr>
          <w:color w:val="1A1A1A"/>
        </w:rPr>
        <w:t>Вердикт:</w:t>
      </w:r>
    </w:p>
    <w:p w:rsidR="006A04E5" w:rsidRDefault="00191B35">
      <w:pPr>
        <w:spacing w:after="100"/>
        <w:jc w:val="both"/>
      </w:pPr>
      <w:r>
        <w:rPr>
          <w:color w:val="1A1A1A"/>
        </w:rPr>
        <w:t>Избыточно для задачи «3 пользователя, модели до 35 B». Оправдано при планах на 50+ пользователей или работе с моделями 100 B+.</w:t>
      </w:r>
    </w:p>
    <w:p w:rsidR="006A04E5" w:rsidRDefault="00191B35">
      <w:pPr>
        <w:pStyle w:val="1"/>
      </w:pPr>
      <w:r>
        <w:t>8. Multi-GPU: три типа параллелизма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6" name="08_parallelism_types.png" descr="Tensor vs Pipeline vs Expert parallelism" title="Tensor vs Pipeline vs Expert paralleli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Pr="003A653D" w:rsidRDefault="00191B35">
      <w:pPr>
        <w:spacing w:before="40" w:after="140"/>
        <w:jc w:val="center"/>
        <w:rPr>
          <w:lang w:val="en-US"/>
        </w:rPr>
      </w:pPr>
      <w:r w:rsidRPr="003A653D">
        <w:rPr>
          <w:color w:val="555555"/>
          <w:sz w:val="20"/>
          <w:szCs w:val="20"/>
          <w:lang w:val="en-US"/>
        </w:rPr>
        <w:t xml:space="preserve">Tensor </w:t>
      </w:r>
      <w:r w:rsidRPr="003A653D">
        <w:rPr>
          <w:color w:val="555555"/>
          <w:sz w:val="20"/>
          <w:szCs w:val="20"/>
          <w:lang w:val="en-US"/>
        </w:rPr>
        <w:t>vs Pipeline vs Expert parallelism</w:t>
      </w:r>
    </w:p>
    <w:p w:rsidR="006A04E5" w:rsidRDefault="00191B35">
      <w:pPr>
        <w:spacing w:after="100"/>
        <w:jc w:val="both"/>
      </w:pPr>
      <w:r>
        <w:rPr>
          <w:color w:val="1A1A1A"/>
        </w:rPr>
        <w:lastRenderedPageBreak/>
        <w:t>При использовании нескольких GPU существует три способа разделения работы.</w:t>
      </w:r>
    </w:p>
    <w:p w:rsidR="006A04E5" w:rsidRDefault="00191B35">
      <w:pPr>
        <w:pStyle w:val="2"/>
      </w:pPr>
      <w:r>
        <w:t>8.1. Tensor Parallelism (TP)</w:t>
      </w:r>
    </w:p>
    <w:p w:rsidR="006A04E5" w:rsidRDefault="00191B35">
      <w:pPr>
        <w:spacing w:after="100"/>
        <w:jc w:val="both"/>
      </w:pPr>
      <w:r>
        <w:rPr>
          <w:color w:val="1A1A1A"/>
        </w:rPr>
        <w:t>Каждый слой модели разбивается на несколько частей. Все GPU одновременно обрабатывают один запрос, выполняя свою часть вычислений, затем синхронизируются через операцию all-reduce.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Плюсы: самый быстрый при достаточной пропускной способности связи.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Минусы: </w:t>
      </w:r>
      <w:r>
        <w:rPr>
          <w:color w:val="1A1A1A"/>
        </w:rPr>
        <w:t>требует быстрой связи (NVLink, InfinityFabric). На PCIe — потери 15–30 %.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Когда: серверные карты с NVLink. Не применять на 4 × RTX 4090 без NVLink.</w:t>
      </w:r>
    </w:p>
    <w:p w:rsidR="006A04E5" w:rsidRDefault="00191B35">
      <w:pPr>
        <w:pStyle w:val="2"/>
      </w:pPr>
      <w:r>
        <w:t>8.2. Pipeline Parallelism (PP)</w:t>
      </w:r>
    </w:p>
    <w:p w:rsidR="006A04E5" w:rsidRDefault="00191B35">
      <w:pPr>
        <w:spacing w:after="100"/>
        <w:jc w:val="both"/>
      </w:pPr>
      <w:r>
        <w:rPr>
          <w:color w:val="1A1A1A"/>
        </w:rPr>
        <w:t>Модель делится по слоям: первые N слоёв на GPU 1, следующие N — на GPU 2 и т.</w:t>
      </w:r>
      <w:r>
        <w:rPr>
          <w:color w:val="1A1A1A"/>
        </w:rPr>
        <w:t>д. Данные текут через GPU как через конвейер.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Плюсы: простая коммуникация (только между соседними GPU). Хорошо работает на PCIe.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Минусы: пока работает GPU 2, GPU 1 простаивает. Нужен большой batch, чтобы все были нагружены.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Когда: потребительские карты на </w:t>
      </w:r>
      <w:r>
        <w:rPr>
          <w:color w:val="1A1A1A"/>
        </w:rPr>
        <w:t>PCIe, большой batch size.</w:t>
      </w:r>
    </w:p>
    <w:p w:rsidR="006A04E5" w:rsidRDefault="00191B35">
      <w:pPr>
        <w:pStyle w:val="2"/>
      </w:pPr>
      <w:r>
        <w:t>8.3. Expert Parallelism (EP) — для MoE</w:t>
      </w:r>
    </w:p>
    <w:p w:rsidR="006A04E5" w:rsidRDefault="00191B35">
      <w:pPr>
        <w:spacing w:after="100"/>
        <w:jc w:val="both"/>
      </w:pPr>
      <w:r>
        <w:rPr>
          <w:color w:val="1A1A1A"/>
        </w:rPr>
        <w:t>Подходит только для MoE-моделей (gpt-oss, qwen3.6, glm-5.1). Разные «эксперты» размещаются на разных GPU. Router направляет запрос к нужному эксперту.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Плюсы: хорошо масштабируется, не требует</w:t>
      </w:r>
      <w:r>
        <w:rPr>
          <w:color w:val="1A1A1A"/>
        </w:rPr>
        <w:t xml:space="preserve"> all-reduce.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Минусы: балансировка нагрузки зависит от распределения запросов.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Когда: для MoE-моделей как замена tensor parallelism.</w:t>
      </w:r>
    </w:p>
    <w:p w:rsidR="006A04E5" w:rsidRDefault="00191B35">
      <w:pPr>
        <w:pStyle w:val="2"/>
      </w:pPr>
      <w:r>
        <w:t>8.4. Выбор по железу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Железо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Рекомендуемый parallelism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 GPU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Не применяется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2–4 × RTX (PCIe, нет NVLink)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Pipeline (dense) / Expert (MoE)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2–8 × MI300X (InfinityFabric)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Tensor Parallelism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RTX 5090 с NVLink (если есть)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Tensor Parallelism</w:t>
            </w:r>
          </w:p>
        </w:tc>
      </w:tr>
    </w:tbl>
    <w:p w:rsidR="006A04E5" w:rsidRDefault="00191B35">
      <w:pPr>
        <w:pStyle w:val="1"/>
      </w:pPr>
      <w:r>
        <w:t>9. Операционная система</w:t>
      </w:r>
    </w:p>
    <w:p w:rsidR="006A04E5" w:rsidRDefault="00191B35">
      <w:pPr>
        <w:pStyle w:val="2"/>
      </w:pPr>
      <w:r>
        <w:t>9.1. Совместимость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1400"/>
        <w:gridCol w:w="1800"/>
        <w:gridCol w:w="25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NVIDIA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ROCm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Серверная зрелость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Рекомендация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 (7.0)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2E7D32"/>
                <w:sz w:val="20"/>
                <w:szCs w:val="20"/>
              </w:rPr>
              <w:t>Основной выбор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Ubuntu 22.04 LTS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 (7.0)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Высокая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Резервный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RHEL 9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 (7.0)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Очень высокая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При стандарт. на Red Hat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Debian 12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Полная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Частичная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Средняя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Только для опытных админов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Windows 11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CUDA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 серверной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Низкая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color w:val="C62828"/>
                <w:sz w:val="20"/>
                <w:szCs w:val="20"/>
              </w:rPr>
              <w:t>Не рекомендуется</w:t>
            </w:r>
          </w:p>
        </w:tc>
      </w:tr>
    </w:tbl>
    <w:p w:rsidR="006A04E5" w:rsidRDefault="00191B35">
      <w:pPr>
        <w:pStyle w:val="2"/>
      </w:pPr>
      <w:r>
        <w:t>9.2. Требования к ядру и пакетам</w:t>
      </w:r>
    </w:p>
    <w:p w:rsidR="006A04E5" w:rsidRDefault="00191B35">
      <w:pPr>
        <w:spacing w:after="100"/>
        <w:jc w:val="both"/>
      </w:pPr>
      <w:r>
        <w:rPr>
          <w:color w:val="1A1A1A"/>
        </w:rPr>
        <w:t>NVIDIA RTX 50-й серии:</w:t>
      </w:r>
    </w:p>
    <w:p w:rsidR="006A04E5" w:rsidRDefault="00191B35">
      <w:pPr>
        <w:spacing w:after="100"/>
        <w:jc w:val="both"/>
      </w:pPr>
      <w:r>
        <w:rPr>
          <w:color w:val="1A1A1A"/>
        </w:rPr>
        <w:t>CUDA Toolkit ≥ 12.6, драйвер ≥ 560, ядро Linux ≥ 6.6.</w:t>
      </w:r>
    </w:p>
    <w:p w:rsidR="006A04E5" w:rsidRDefault="00191B35">
      <w:pPr>
        <w:spacing w:after="100"/>
        <w:jc w:val="both"/>
      </w:pPr>
      <w:r>
        <w:rPr>
          <w:color w:val="1A1A1A"/>
        </w:rPr>
        <w:t>AMD MI300X / MI350:</w:t>
      </w:r>
    </w:p>
    <w:p w:rsidR="006A04E5" w:rsidRDefault="00191B35">
      <w:pPr>
        <w:spacing w:after="100"/>
        <w:jc w:val="both"/>
      </w:pPr>
      <w:r>
        <w:rPr>
          <w:color w:val="1A1A1A"/>
        </w:rPr>
        <w:t>Ядро Linux ≥ 6.8 (MI350 ≥ 6.10), amdgpu-dkms ≥ 6.10.5, glibc ≥ 2.35.</w:t>
      </w:r>
    </w:p>
    <w:p w:rsidR="006A04E5" w:rsidRDefault="00191B35">
      <w:pPr>
        <w:spacing w:after="100"/>
        <w:jc w:val="both"/>
      </w:pPr>
      <w:r>
        <w:rPr>
          <w:color w:val="1A1A1A"/>
        </w:rPr>
        <w:t>Ubuntu 24.04 удовлетворяет из коробки. Ubuntu 22.04 требует HWE-ядра.</w:t>
      </w:r>
    </w:p>
    <w:p w:rsidR="006A04E5" w:rsidRDefault="00191B35">
      <w:pPr>
        <w:pStyle w:val="2"/>
      </w:pPr>
      <w:r>
        <w:t>9.3. Контейнеризация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AMD: официальный образ rocm/vllm:rocm7.0_vllm_mi300x.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NVIDIA: nvcr.io/nvidia/pytorch:25.01-py3 + vllm.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Контейнер изолирует версии CUDA/ROCm от системы.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Обновление vLLM = подмена тега контейнера.</w:t>
      </w:r>
    </w:p>
    <w:p w:rsidR="006A04E5" w:rsidRDefault="00191B35">
      <w:pPr>
        <w:pStyle w:val="1"/>
      </w:pPr>
      <w:r>
        <w:t>10. Дообучение: LoRA и QLoRA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7" name="05_lora_vs_qlora.png" descr="Требования памяти: инференс vs LoRA vs QLoRA" title="Требования памяти: инференс vs LoRA vs QL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Требования памяти: инференс vs LoRA vs QLoRA</w:t>
      </w:r>
    </w:p>
    <w:p w:rsidR="006A04E5" w:rsidRDefault="00191B35">
      <w:pPr>
        <w:pStyle w:val="2"/>
      </w:pPr>
      <w:r>
        <w:t>10.1. Суть технологий</w:t>
      </w:r>
    </w:p>
    <w:p w:rsidR="006A04E5" w:rsidRDefault="00191B35">
      <w:pPr>
        <w:spacing w:after="100"/>
        <w:jc w:val="both"/>
      </w:pPr>
      <w:r>
        <w:rPr>
          <w:color w:val="1A1A1A"/>
        </w:rPr>
        <w:t>LoRA (Low-Rank Adaptation).</w:t>
      </w:r>
    </w:p>
    <w:p w:rsidR="006A04E5" w:rsidRDefault="00191B35">
      <w:pPr>
        <w:spacing w:after="100"/>
        <w:jc w:val="both"/>
      </w:pPr>
      <w:r>
        <w:rPr>
          <w:color w:val="1A1A1A"/>
        </w:rPr>
        <w:lastRenderedPageBreak/>
        <w:t xml:space="preserve">Добавляет к модели «адаптер» (0.1–5 % от размера). Исходная модель остаётся в памяти в </w:t>
      </w:r>
      <w:r>
        <w:rPr>
          <w:color w:val="1A1A1A"/>
        </w:rPr>
        <w:t>полной точности; адаптер обучается.</w:t>
      </w:r>
    </w:p>
    <w:p w:rsidR="006A04E5" w:rsidRDefault="00191B35">
      <w:pPr>
        <w:spacing w:after="100"/>
        <w:jc w:val="both"/>
      </w:pPr>
      <w:r>
        <w:rPr>
          <w:color w:val="1A1A1A"/>
        </w:rPr>
        <w:t>QLoRA.</w:t>
      </w:r>
    </w:p>
    <w:p w:rsidR="006A04E5" w:rsidRDefault="00191B35">
      <w:pPr>
        <w:spacing w:after="100"/>
        <w:jc w:val="both"/>
      </w:pPr>
      <w:r>
        <w:rPr>
          <w:color w:val="1A1A1A"/>
        </w:rPr>
        <w:t>То же самое, но базовая модель хранится в квантизованном виде (4-бит). Экономит 2–4 раза памяти.</w:t>
      </w:r>
    </w:p>
    <w:p w:rsidR="006A04E5" w:rsidRDefault="00191B35">
      <w:pPr>
        <w:pStyle w:val="2"/>
      </w:pPr>
      <w:r>
        <w:t>10.2. Практические требования</w:t>
      </w:r>
    </w:p>
    <w:p w:rsidR="006A04E5" w:rsidRDefault="00191B35">
      <w:pPr>
        <w:spacing w:after="100"/>
        <w:jc w:val="both"/>
      </w:pPr>
      <w:r>
        <w:rPr>
          <w:color w:val="1A1A1A"/>
        </w:rPr>
        <w:t>Для заявленной задачи (периодическое QLoRA над 7–14 B моделями) достаточно: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4090 (</w:t>
      </w:r>
      <w:r>
        <w:rPr>
          <w:color w:val="1A1A1A"/>
        </w:rPr>
        <w:t>24 ГБ) — покрывает с запасом.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5090 (32 ГБ) — ещё комфортнее.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MI300X (192 ГБ) — огромный запас, возможно QLoRA на 35–70 B.</w:t>
      </w:r>
    </w:p>
    <w:p w:rsidR="006A04E5" w:rsidRDefault="00191B35">
      <w:pPr>
        <w:pStyle w:val="2"/>
      </w:pPr>
      <w:r>
        <w:t>10.3. Фреймворки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Unsloth — самый быстрый (2–5x против стандартного), поддержка AMD ROCm.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Axolotl — классический YAML-конфигурируем</w:t>
      </w:r>
      <w:r>
        <w:rPr>
          <w:color w:val="1A1A1A"/>
        </w:rPr>
        <w:t>ый.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TRL (Hugging Face) — базовый, работает везде.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PEFT (Hugging Face) — низкоуровневая библиотека-обёртка.</w:t>
      </w:r>
    </w:p>
    <w:p w:rsidR="006A04E5" w:rsidRDefault="00191B35">
      <w:pPr>
        <w:pStyle w:val="1"/>
      </w:pPr>
      <w:r>
        <w:t>11. Сценарий роста нагрузки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8" name="10_growth_scenario.png" descr="Прогноз роста пользователей за 2 года" title="Прогноз роста пользователей за 2 г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Прогноз роста пользователей за 2 года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53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Время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Пользователей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Причина роста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Старт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Начальная команда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 мес.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5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Подключение тестировщиков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 мес.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7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Расширение команды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18 мес.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10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Фоновые процессы: review-агенты, тесты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24 мес.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15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Интеграция с корпоративными инструментами</w:t>
            </w:r>
          </w:p>
        </w:tc>
      </w:tr>
    </w:tbl>
    <w:p w:rsidR="006A04E5" w:rsidRDefault="006A04E5">
      <w:pPr>
        <w:spacing w:after="100"/>
        <w:jc w:val="both"/>
      </w:pPr>
    </w:p>
    <w:p w:rsidR="006A04E5" w:rsidRDefault="00191B35">
      <w:pPr>
        <w:spacing w:after="100"/>
        <w:jc w:val="both"/>
      </w:pPr>
      <w:r>
        <w:rPr>
          <w:color w:val="1A1A1A"/>
        </w:rPr>
        <w:t>Потолки конфигураций: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 × RTX 4090 / 5090: до 5–6 пользователей (хватит на 3–6 месяцев).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4 × RTX 4090 / 2 × RTX 5090: до 12–14 (хватит на 18–24 месяца).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 × MI300X: до 25–30 (хватит на 3+ года).</w:t>
      </w:r>
    </w:p>
    <w:p w:rsidR="006A04E5" w:rsidRDefault="00191B35">
      <w:pPr>
        <w:pStyle w:val="1"/>
      </w:pPr>
      <w:r>
        <w:t>12. Рекомендуемые конфигурации серверов</w:t>
      </w:r>
    </w:p>
    <w:p w:rsidR="006A04E5" w:rsidRDefault="00191B35">
      <w:pPr>
        <w:pStyle w:val="2"/>
      </w:pPr>
      <w:r>
        <w:t>12.1. Heatmap: пользователи на конфигурацию</w:t>
      </w:r>
    </w:p>
    <w:p w:rsidR="006A04E5" w:rsidRDefault="00191B35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9" name="09_users_capacity_heatmap.png" descr="Сколько пользователей держит каждая конфигурация" title="Сколько пользователей держит каждая конфигу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E5" w:rsidRDefault="00191B35">
      <w:pPr>
        <w:spacing w:before="40" w:after="140"/>
        <w:jc w:val="center"/>
      </w:pPr>
      <w:r>
        <w:rPr>
          <w:color w:val="555555"/>
          <w:sz w:val="20"/>
          <w:szCs w:val="20"/>
        </w:rPr>
        <w:t>Сколько пользователей держит каждая конфигурация</w:t>
      </w:r>
    </w:p>
    <w:p w:rsidR="006A04E5" w:rsidRDefault="00191B35">
      <w:pPr>
        <w:pStyle w:val="2"/>
      </w:pPr>
      <w:r>
        <w:t>12.2. Вариант A</w:t>
      </w:r>
      <w:r>
        <w:t>: рабочая станция NVIDIA (4× RTX 4090 или 2× RTX 5090)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AMD Threadripper Pro 7965WX (24 </w:t>
            </w:r>
            <w:r>
              <w:rPr>
                <w:b/>
                <w:bCs/>
                <w:color w:val="1A1A1A"/>
                <w:sz w:val="20"/>
                <w:szCs w:val="20"/>
              </w:rPr>
              <w:t>ядра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, 128 PCIe 5.0 lanes)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256 ГБ DDR5 ECC RDIMM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ASUS WRX90 (7 × PCIe 5.0 x16)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2 ТБ Samsung 990 Pro (RAID 1)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Диск моделей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4 × 4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WD Black SN850X (RAID 10, 8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полезно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10 GbE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Corsair AX1600i (суммарно 3200 Вт)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Fractal Design Define 7 XL </w:t>
            </w:r>
            <w:r>
              <w:rPr>
                <w:b/>
                <w:bCs/>
                <w:color w:val="1A1A1A"/>
                <w:sz w:val="20"/>
                <w:szCs w:val="20"/>
              </w:rPr>
              <w:t>или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готовая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сборка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Bizon / Exxact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Воздушное, 8+ вентиляторов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Драйвер/CUDA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NVIDIA 560.xx + CUDA 12.6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Контейнер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nvcr.io/nvidia/pytorch:25.01-py3 + vLLM 0.9+</w:t>
            </w:r>
          </w:p>
        </w:tc>
      </w:tr>
    </w:tbl>
    <w:p w:rsidR="006A04E5" w:rsidRDefault="00191B35">
      <w:pPr>
        <w:pStyle w:val="2"/>
      </w:pPr>
      <w:r>
        <w:t>12.3. Вариант B: серверное решение AMD Instinct (1× MI300X)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Характеристика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Платформа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Dell PowerEdge XE9680 / Supermicro AS-8125GS-TNMR2 / HPE Cray XD675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AMD EPYC 9354 (32 ядра × 2)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512 ГБ DDR5 ECC RDIMM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3.84 ТБ Samsung PM9A3 (RAID 1)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Диск моделей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4 × 7.68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Samsung PM9A3 (RAID 10, 15.36 </w:t>
            </w:r>
            <w:r>
              <w:rPr>
                <w:b/>
                <w:bCs/>
                <w:color w:val="1A1A1A"/>
                <w:sz w:val="20"/>
                <w:szCs w:val="20"/>
              </w:rPr>
              <w:t>ТБ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</w:rPr>
              <w:t>полезно</w:t>
            </w: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2 × Mellanox ConnectX-6 25 GbE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 × 2000 Вт 80+ Platinum (N+N)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4U rack-mount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Серверное стоечное, холодный коридор ≤ 22 °C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Драйвер/ROCm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amdgpu-dkms + ROCm 7.0</w:t>
            </w:r>
          </w:p>
        </w:tc>
      </w:tr>
      <w:tr w:rsidR="006A04E5" w:rsidRPr="003A653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Контейнер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Pr="003A653D" w:rsidRDefault="00191B35">
            <w:pPr>
              <w:rPr>
                <w:lang w:val="en-US"/>
              </w:rPr>
            </w:pPr>
            <w:r w:rsidRPr="003A653D">
              <w:rPr>
                <w:b/>
                <w:bCs/>
                <w:color w:val="1A1A1A"/>
                <w:sz w:val="20"/>
                <w:szCs w:val="20"/>
                <w:lang w:val="en-US"/>
              </w:rPr>
              <w:t>rocm/vllm:rocm7.0_vllm_0.9.x_mi300x</w:t>
            </w:r>
          </w:p>
        </w:tc>
      </w:tr>
    </w:tbl>
    <w:p w:rsidR="006A04E5" w:rsidRDefault="00191B35">
      <w:pPr>
        <w:pStyle w:val="2"/>
      </w:pPr>
      <w:r>
        <w:t>12.4. Сводное сравнение вариантов A и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6A04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Параметр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Вариант A (4× RTX 4090)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Вариант B (1× MI300X)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Суммарная VRAM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96 ГБ GDDR6X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192 ГБ HBM3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Bandwidth памяти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4032 ГБ/с (суммарно)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5300 ГБ/с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Модели до 35B (MoE)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Да, с запасом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Да, с большим запасом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Модели 70B в Q4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Да, TP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Да, одна карта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GLM-5.1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Невозможно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Только при 2 картах, INT4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3 пользователя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Комфортно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Очень комфортно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10 пользователей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Ограниченно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Комфортно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Форм-фактор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Рабочая станция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Серверный рэк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Срок поддержки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3–4 года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4–5 лет</w:t>
            </w:r>
          </w:p>
        </w:tc>
      </w:tr>
      <w:tr w:rsidR="006A04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Расширение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Замена карт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A04E5" w:rsidRDefault="00191B35">
            <w:r>
              <w:rPr>
                <w:b/>
                <w:bCs/>
                <w:color w:val="1A1A1A"/>
                <w:sz w:val="20"/>
                <w:szCs w:val="20"/>
              </w:rPr>
              <w:t>Добавление 2-й MI300X</w:t>
            </w:r>
          </w:p>
        </w:tc>
      </w:tr>
    </w:tbl>
    <w:p w:rsidR="006A04E5" w:rsidRDefault="00191B35">
      <w:pPr>
        <w:pStyle w:val="1"/>
      </w:pPr>
      <w:r>
        <w:t>13. Гибридные сценарии</w:t>
      </w:r>
    </w:p>
    <w:p w:rsidR="006A04E5" w:rsidRDefault="00191B35">
      <w:pPr>
        <w:pStyle w:val="2"/>
      </w:pPr>
      <w:r>
        <w:t>13.1. Inference-сервер + dev-станция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Серверный узел: 1 × MI300X для production-инференса.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Dev-станция: 1 × RTX 5090 для экспериментов, debugging, QLoRA.</w:t>
      </w:r>
    </w:p>
    <w:p w:rsidR="006A04E5" w:rsidRDefault="00191B35">
      <w:pPr>
        <w:spacing w:after="100"/>
        <w:jc w:val="both"/>
      </w:pPr>
      <w:r>
        <w:rPr>
          <w:color w:val="1A1A1A"/>
        </w:rPr>
        <w:t>Плюсы: разделение production/research. Минусы: две машины, две ОС-конфигурации.</w:t>
      </w:r>
    </w:p>
    <w:p w:rsidR="006A04E5" w:rsidRDefault="00191B35">
      <w:pPr>
        <w:pStyle w:val="2"/>
      </w:pPr>
      <w:r>
        <w:lastRenderedPageBreak/>
        <w:t>13.2. Разделение по задачам на 4 × RTX 4090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Карты 1–2: vLLM + qwen3.6-35B-A3B для 3 пользователей (48 ГБ).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Карты 3–4: отдельный vLLM с qwen2.5-coder:14b или QLoRA-обучение (24 </w:t>
      </w:r>
      <w:r>
        <w:rPr>
          <w:color w:val="1A1A1A"/>
        </w:rPr>
        <w:t>ГБ).</w:t>
      </w:r>
    </w:p>
    <w:p w:rsidR="006A04E5" w:rsidRDefault="00191B35">
      <w:pPr>
        <w:spacing w:after="100"/>
        <w:jc w:val="both"/>
      </w:pPr>
      <w:r>
        <w:rPr>
          <w:color w:val="1A1A1A"/>
        </w:rPr>
        <w:t>Плюсы: одновременная работа с двумя моделями, дообучение без остановки production. Минусы: сложнее оркестрация, нужен L7-балансировщик.</w:t>
      </w:r>
    </w:p>
    <w:p w:rsidR="006A04E5" w:rsidRDefault="00191B35">
      <w:pPr>
        <w:pStyle w:val="2"/>
      </w:pPr>
      <w:r>
        <w:t>13.3. Inference + QLoRA одновременно на MI300X</w:t>
      </w:r>
    </w:p>
    <w:p w:rsidR="006A04E5" w:rsidRDefault="00191B35">
      <w:pPr>
        <w:spacing w:after="100"/>
        <w:jc w:val="both"/>
      </w:pPr>
      <w:r>
        <w:rPr>
          <w:color w:val="1A1A1A"/>
        </w:rPr>
        <w:t>192 ГБ MI300X позволяют: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vLLM с qwen3.6-35B-A3B (~45 ГБ с 5 контекстами).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над deepseek-r1:14b (~16 ГБ).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Резерв ~130 ГБ для роста или второго вида работы.</w:t>
      </w:r>
    </w:p>
    <w:p w:rsidR="006A04E5" w:rsidRDefault="00191B35">
      <w:pPr>
        <w:pStyle w:val="1"/>
      </w:pPr>
      <w:r>
        <w:t>14. Глоссарий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BF16 / bfloat16 — 16-битный формат с плавающей точкой для нейросетей.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Continuous batching — технология группировки запросов в один GPU-проход.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CUDA — программная платформа NVIDIA для вычислений на GPU.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FP8 — 8-битный формат с плавающей точкой, даёт 2× ускорение против FP16.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GDDR7 — память потребительских видеокарт поколения </w:t>
      </w:r>
      <w:r>
        <w:rPr>
          <w:color w:val="1A1A1A"/>
        </w:rPr>
        <w:t>2024–2026.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HBM3 / HBM3e — память серверных GPU, в 4–5 раз быстрее GDDR.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KV-cache — промежуточный кеш внимания трансформера.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— Low-Rank Adaptation, дообучение через малые матрицы-адаптеры.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MoE — Mixture of Experts, архитектура с активной подмножеством.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MXFP4 — 4.25-битный формат OpenAI для нативной квантизации.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NVLink — быстрое межкарточное соединение NVIDIA (H100/B200). Отсутствует на RTX.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PagedAttention — разбиение KV-кеша на страницы.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Prefill — фаза обработки исходного контекста.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— Quantized Lo</w:t>
      </w:r>
      <w:r>
        <w:rPr>
          <w:color w:val="1A1A1A"/>
        </w:rPr>
        <w:t>RA, дообучение с квантизованной базой.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Q4_K_M — 4-битная квантизация GGUF/llama.cpp.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ROCm — программная платформа AMD для вычислений на GPU.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SGLang — альтернативный vLLM сервер от команды Беркли.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Tensor parallelism — разбиение модели между GPU вдоль тензор</w:t>
      </w:r>
      <w:r>
        <w:rPr>
          <w:color w:val="1A1A1A"/>
        </w:rPr>
        <w:t>ной оси.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Pipeline parallelism — разбиение модели по слоям между GPU.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Expert parallelism — разбиение MoE-экспертов между GPU.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TPOT — Time Per Output Token.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TTFT — Time To First Token.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vLLM — серверная программа для LLM-инференса с continuous batching.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xGMI </w:t>
      </w:r>
      <w:r>
        <w:rPr>
          <w:color w:val="1A1A1A"/>
        </w:rPr>
        <w:t>— межчиповое соединение AMD.</w:t>
      </w:r>
    </w:p>
    <w:p w:rsidR="006A04E5" w:rsidRDefault="00191B35">
      <w:pPr>
        <w:pStyle w:val="1"/>
      </w:pPr>
      <w:r>
        <w:t>15. Список источников</w:t>
      </w:r>
    </w:p>
    <w:p w:rsidR="006A04E5" w:rsidRDefault="00191B35">
      <w:pPr>
        <w:pStyle w:val="2"/>
      </w:pPr>
      <w:r>
        <w:t>Спецификации моделей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lastRenderedPageBreak/>
        <w:t>Qwen3.6-35B-A3B: https://huggingface.co/Qwen/Qwen3.6-35B-A3B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Qwen 3.6 VRAM: https://willitrunai.com/blog/qwen-3-6-vram-requirements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Qwen3.6 GitHub: https://github.com/QwenLM/Qwen3.6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gpt-oss-20b: https://huggingface.co/openai/gpt-oss-20b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GPT-OSS 20B VRAM: https://apxml.com/models/gpt-oss-20b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GLM-5.1 Specifications: https://apxml.com/models/glm-51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Deploy GLM-5.1: https://www.spheron.network/blog/deploy-glm-5-1-gpu-cloud/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deepseek-r1-too</w:t>
      </w:r>
      <w:r w:rsidRPr="003A653D">
        <w:rPr>
          <w:color w:val="1A1A1A"/>
          <w:lang w:val="en-US"/>
        </w:rPr>
        <w:t>l-calling: https://ollama.com/MFDoom/deepseek-r1-tool-calling:14b-qwen-distill-q4_K_M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qwen2.5-coder:14b: https://ollama.com/library/qwen2.5-coder:14b</w:t>
      </w:r>
    </w:p>
    <w:p w:rsidR="006A04E5" w:rsidRDefault="00191B35">
      <w:pPr>
        <w:pStyle w:val="2"/>
      </w:pPr>
      <w:r>
        <w:t>Программные платформы</w:t>
      </w:r>
    </w:p>
    <w:p w:rsidR="006A04E5" w:rsidRDefault="00191B35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vLLM: https://vllm.ai/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vLLM Benchmarks 2026: https://www.morphllm.com/vllm-benchmark</w:t>
      </w:r>
      <w:r w:rsidRPr="003A653D">
        <w:rPr>
          <w:color w:val="1A1A1A"/>
          <w:lang w:val="en-US"/>
        </w:rPr>
        <w:t>s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Ollama vs vLLM 2026: https://www.sitepoint.com/ollama-vs-vllm-performance-benchmark-2026/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Ollama Parallel: https://www.glukhov.org/llm-performance/ollama/how-ollama-handles-parallel-requests/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vLLM vs SGLang 2026: https://leetllm.com/blog/llm-inference-engine-comparison-2026</w:t>
      </w:r>
    </w:p>
    <w:p w:rsidR="006A04E5" w:rsidRDefault="00191B35">
      <w:pPr>
        <w:pStyle w:val="2"/>
      </w:pPr>
      <w:r>
        <w:t>AMD ROCm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AMD ROCm 7.0: https://www.amd.com/en/developer/resources/technical-articles/2025/amd-rocm-7-built-for-developers-ready-for-enterprises.html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vLLM on ROCm: https://ro</w:t>
      </w:r>
      <w:r w:rsidRPr="003A653D">
        <w:rPr>
          <w:color w:val="1A1A1A"/>
          <w:lang w:val="en-US"/>
        </w:rPr>
        <w:t>cm.docs.amd.com/en/latest/how-to/rocm-for-ai/inference/benchmark-docker/vllm.html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vLLM on AMD blog: https://blog.vllm.ai/2026/02/27/rocm-attention-backend.html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MI300X validation: https://rocm.docs.amd.com/en/latest/how-to/performance-validation/mi300x/vllm</w:t>
      </w:r>
      <w:r w:rsidRPr="003A653D">
        <w:rPr>
          <w:color w:val="1A1A1A"/>
          <w:lang w:val="en-US"/>
        </w:rPr>
        <w:t>-benchmark.html</w:t>
      </w:r>
    </w:p>
    <w:p w:rsidR="006A04E5" w:rsidRDefault="00191B35">
      <w:pPr>
        <w:pStyle w:val="2"/>
      </w:pPr>
      <w:r>
        <w:t>NVIDIA бенчмарки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RTX 5090 Benchmarks: https://www.runpod.io/blog/rtx-5090-llm-benchmarks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RTX 5090 results: https://www.hardware-corner.net/rtx-5090-llm-benchmarks/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RTX comparison: https://www.cloudrift.ai/blog/benchmarking-rtx-gpus-for-llm-</w:t>
      </w:r>
      <w:r w:rsidRPr="003A653D">
        <w:rPr>
          <w:color w:val="1A1A1A"/>
          <w:lang w:val="en-US"/>
        </w:rPr>
        <w:t>inference</w:t>
      </w:r>
    </w:p>
    <w:p w:rsidR="006A04E5" w:rsidRDefault="00191B35">
      <w:pPr>
        <w:pStyle w:val="2"/>
      </w:pPr>
      <w:r>
        <w:t>Multi-GPU конфигурации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4x 4090 workstation: https://sabareesh.com/posts/llm-rig/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Multi-GPU 2026: https://www.compute-market.com/blog/multi-gpu-local-llm-setup-guide-2026</w:t>
      </w:r>
    </w:p>
    <w:p w:rsidR="006A04E5" w:rsidRPr="003A653D" w:rsidRDefault="00191B35">
      <w:pPr>
        <w:pStyle w:val="a4"/>
        <w:numPr>
          <w:ilvl w:val="0"/>
          <w:numId w:val="2"/>
        </w:numPr>
        <w:spacing w:after="60"/>
        <w:rPr>
          <w:lang w:val="en-US"/>
        </w:rPr>
      </w:pPr>
      <w:r w:rsidRPr="003A653D">
        <w:rPr>
          <w:color w:val="1A1A1A"/>
          <w:lang w:val="en-US"/>
        </w:rPr>
        <w:t>BIZON X5500: https://bizon-tech.com/bizon-x5500.html</w:t>
      </w:r>
    </w:p>
    <w:sectPr w:rsidR="006A04E5" w:rsidRPr="003A653D">
      <w:footerReference w:type="default" r:id="rId16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B35" w:rsidRDefault="00191B35">
      <w:r>
        <w:separator/>
      </w:r>
    </w:p>
  </w:endnote>
  <w:endnote w:type="continuationSeparator" w:id="0">
    <w:p w:rsidR="00191B35" w:rsidRDefault="00191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04E5" w:rsidRDefault="00191B35"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 w:rsidR="003A653D">
      <w:rPr>
        <w:color w:val="555555"/>
        <w:sz w:val="18"/>
        <w:szCs w:val="18"/>
      </w:rPr>
      <w:fldChar w:fldCharType="separate"/>
    </w:r>
    <w:r w:rsidR="003A653D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 w:rsidR="003A653D">
      <w:rPr>
        <w:color w:val="555555"/>
        <w:sz w:val="18"/>
        <w:szCs w:val="18"/>
      </w:rPr>
      <w:fldChar w:fldCharType="separate"/>
    </w:r>
    <w:r w:rsidR="003A653D">
      <w:rPr>
        <w:noProof/>
        <w:color w:val="555555"/>
        <w:sz w:val="18"/>
        <w:szCs w:val="18"/>
      </w:rPr>
      <w:t>18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B35" w:rsidRDefault="00191B35">
      <w:r>
        <w:separator/>
      </w:r>
    </w:p>
  </w:footnote>
  <w:footnote w:type="continuationSeparator" w:id="0">
    <w:p w:rsidR="00191B35" w:rsidRDefault="00191B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9042D4"/>
    <w:multiLevelType w:val="hybridMultilevel"/>
    <w:tmpl w:val="E42021D2"/>
    <w:lvl w:ilvl="0" w:tplc="ED80E1CE">
      <w:start w:val="1"/>
      <w:numFmt w:val="bullet"/>
      <w:lvlText w:val="•"/>
      <w:lvlJc w:val="left"/>
      <w:pPr>
        <w:ind w:left="720" w:hanging="360"/>
      </w:pPr>
    </w:lvl>
    <w:lvl w:ilvl="1" w:tplc="43F6953C">
      <w:numFmt w:val="decimal"/>
      <w:lvlText w:val=""/>
      <w:lvlJc w:val="left"/>
    </w:lvl>
    <w:lvl w:ilvl="2" w:tplc="8E64FFBE">
      <w:numFmt w:val="decimal"/>
      <w:lvlText w:val=""/>
      <w:lvlJc w:val="left"/>
    </w:lvl>
    <w:lvl w:ilvl="3" w:tplc="E36A0656">
      <w:numFmt w:val="decimal"/>
      <w:lvlText w:val=""/>
      <w:lvlJc w:val="left"/>
    </w:lvl>
    <w:lvl w:ilvl="4" w:tplc="6C544850">
      <w:numFmt w:val="decimal"/>
      <w:lvlText w:val=""/>
      <w:lvlJc w:val="left"/>
    </w:lvl>
    <w:lvl w:ilvl="5" w:tplc="99EC9266">
      <w:numFmt w:val="decimal"/>
      <w:lvlText w:val=""/>
      <w:lvlJc w:val="left"/>
    </w:lvl>
    <w:lvl w:ilvl="6" w:tplc="E4A87C9E">
      <w:numFmt w:val="decimal"/>
      <w:lvlText w:val=""/>
      <w:lvlJc w:val="left"/>
    </w:lvl>
    <w:lvl w:ilvl="7" w:tplc="2E389950">
      <w:numFmt w:val="decimal"/>
      <w:lvlText w:val=""/>
      <w:lvlJc w:val="left"/>
    </w:lvl>
    <w:lvl w:ilvl="8" w:tplc="0FC2E362">
      <w:numFmt w:val="decimal"/>
      <w:lvlText w:val=""/>
      <w:lvlJc w:val="left"/>
    </w:lvl>
  </w:abstractNum>
  <w:abstractNum w:abstractNumId="1" w15:restartNumberingAfterBreak="0">
    <w:nsid w:val="6ACC526E"/>
    <w:multiLevelType w:val="hybridMultilevel"/>
    <w:tmpl w:val="FB489402"/>
    <w:lvl w:ilvl="0" w:tplc="9596470C">
      <w:start w:val="1"/>
      <w:numFmt w:val="bullet"/>
      <w:lvlText w:val="●"/>
      <w:lvlJc w:val="left"/>
      <w:pPr>
        <w:ind w:left="720" w:hanging="360"/>
      </w:pPr>
    </w:lvl>
    <w:lvl w:ilvl="1" w:tplc="2A6E1CF0">
      <w:start w:val="1"/>
      <w:numFmt w:val="bullet"/>
      <w:lvlText w:val="○"/>
      <w:lvlJc w:val="left"/>
      <w:pPr>
        <w:ind w:left="1440" w:hanging="360"/>
      </w:pPr>
    </w:lvl>
    <w:lvl w:ilvl="2" w:tplc="AD9A577E">
      <w:start w:val="1"/>
      <w:numFmt w:val="bullet"/>
      <w:lvlText w:val="■"/>
      <w:lvlJc w:val="left"/>
      <w:pPr>
        <w:ind w:left="2160" w:hanging="360"/>
      </w:pPr>
    </w:lvl>
    <w:lvl w:ilvl="3" w:tplc="FEF0E03C">
      <w:start w:val="1"/>
      <w:numFmt w:val="bullet"/>
      <w:lvlText w:val="●"/>
      <w:lvlJc w:val="left"/>
      <w:pPr>
        <w:ind w:left="2880" w:hanging="360"/>
      </w:pPr>
    </w:lvl>
    <w:lvl w:ilvl="4" w:tplc="E9F04904">
      <w:start w:val="1"/>
      <w:numFmt w:val="bullet"/>
      <w:lvlText w:val="○"/>
      <w:lvlJc w:val="left"/>
      <w:pPr>
        <w:ind w:left="3600" w:hanging="360"/>
      </w:pPr>
    </w:lvl>
    <w:lvl w:ilvl="5" w:tplc="7F32338E">
      <w:start w:val="1"/>
      <w:numFmt w:val="bullet"/>
      <w:lvlText w:val="■"/>
      <w:lvlJc w:val="left"/>
      <w:pPr>
        <w:ind w:left="4320" w:hanging="360"/>
      </w:pPr>
    </w:lvl>
    <w:lvl w:ilvl="6" w:tplc="55900A38">
      <w:start w:val="1"/>
      <w:numFmt w:val="bullet"/>
      <w:lvlText w:val="●"/>
      <w:lvlJc w:val="left"/>
      <w:pPr>
        <w:ind w:left="5040" w:hanging="360"/>
      </w:pPr>
    </w:lvl>
    <w:lvl w:ilvl="7" w:tplc="7430C76E">
      <w:start w:val="1"/>
      <w:numFmt w:val="bullet"/>
      <w:lvlText w:val="●"/>
      <w:lvlJc w:val="left"/>
      <w:pPr>
        <w:ind w:left="5760" w:hanging="360"/>
      </w:pPr>
    </w:lvl>
    <w:lvl w:ilvl="8" w:tplc="3996AA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4E5"/>
    <w:rsid w:val="00191B35"/>
    <w:rsid w:val="003A653D"/>
    <w:rsid w:val="006A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3A7CC"/>
  <w15:docId w15:val="{44509EE2-7851-4C1F-8854-81058AE12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80"/>
      <w:outlineLvl w:val="0"/>
    </w:pPr>
    <w:rPr>
      <w:b/>
      <w:bCs/>
      <w:color w:val="1F4E79"/>
      <w:sz w:val="36"/>
      <w:szCs w:val="36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qFormat/>
    <w:pPr>
      <w:spacing w:before="180" w:after="100"/>
      <w:outlineLvl w:val="2"/>
    </w:pPr>
    <w:rPr>
      <w:b/>
      <w:bCs/>
      <w:color w:val="1A1A1A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3528</Words>
  <Characters>20112</Characters>
  <Application>Microsoft Office Word</Application>
  <DocSecurity>0</DocSecurity>
  <Lines>167</Lines>
  <Paragraphs>47</Paragraphs>
  <ScaleCrop>false</ScaleCrop>
  <Company/>
  <LinksUpToDate>false</LinksUpToDate>
  <CharactersWithSpaces>23593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Technical Deep Dive — 2026-04-22</dc:title>
  <dc:creator>DSP-GPU R&amp;D</dc:creator>
  <cp:lastModifiedBy>Alexander</cp:lastModifiedBy>
  <cp:revision>2</cp:revision>
  <dcterms:created xsi:type="dcterms:W3CDTF">2026-04-22T20:46:00Z</dcterms:created>
  <dcterms:modified xsi:type="dcterms:W3CDTF">2026-04-23T01:54:00Z</dcterms:modified>
</cp:coreProperties>
</file>