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1440" w:after="240"/>
        <w:jc w:val="center"/>
      </w:pPr>
      <w:r>
        <w:t xml:space="preserve">SECTION F</w:t>
      </w:r>
    </w:p>
    <w:p>
      <w:pPr>
        <w:spacing w:after="1200"/>
        <w:jc w:val="center"/>
      </w:pPr>
      <w:r>
        <w:rPr>
          <w:sz w:val="28"/>
          <w:szCs w:val="28"/>
        </w:rPr>
        <w:t xml:space="preserve">User Guide &amp; README</w:t>
      </w:r>
    </w:p>
    <w:p>
      <w:pPr>
        <w:pStyle w:val="Heading2"/>
      </w:pPr>
      <w:r>
        <w:t xml:space="preserve">Quick Start Guide</w:t>
      </w:r>
    </w:p>
    <w:p>
      <w:pPr>
        <w:pStyle w:val="Heading3"/>
      </w:pPr>
      <w:r>
        <w:t xml:space="preserve">Prerequisites</w:t>
      </w:r>
    </w:p>
    <w:p>
      <w:pPr>
        <w:spacing w:after="140"/>
      </w:pPr>
      <w:r>
        <w:t xml:space="preserve">Installation requires Python 3.9 or higher (verify with 'python3 --version'), Node.js 16 or higher for browser automation (verify with 'node --version'), and approximately 500MB disk space for dependencies including Playwright browsers. The system runs on Linux (Ubuntu 20.04+, Debian 11+), macOS (11.0+), and Windows (10/11 with WSL2 recommended for best compatibility). Internet connection with minimum 10 Mbps bandwidth enables browser rendering and API communication. Memory requirements reach 2GB RAM minimum with 4GB recommended for parallel processing. Anthropic API key provides essential semantic analysis capability—without API key, system reverts to heuristic-only mode with significantly degraded performance (25 vs 56 SCAM detections).</w:t>
      </w:r>
    </w:p>
    <w:p>
      <w:pPr>
        <w:pStyle w:val="Heading3"/>
      </w:pPr>
      <w:r>
        <w:t xml:space="preserve">Installation Steps</w:t>
      </w:r>
    </w:p>
    <w:p>
      <w:pPr>
        <w:pStyle w:val="ListParagraph"/>
        <w:numPr>
          <w:ilvl w:val="0"/>
          <w:numId w:val="2"/>
        </w:numPr>
      </w:pPr>
      <w:r>
        <w:t xml:space="preserve">Clone repository or download source code: git clone &lt;repository-url&gt; &amp;&amp; cd civilization-defense</w:t>
      </w:r>
    </w:p>
    <w:p>
      <w:pPr>
        <w:pStyle w:val="ListParagraph"/>
        <w:numPr>
          <w:ilvl w:val="0"/>
          <w:numId w:val="2"/>
        </w:numPr>
      </w:pPr>
      <w:r>
        <w:t xml:space="preserve">Create Python virtual environment: python3 -m venv venv &amp;&amp; source venv/bin/activate</w:t>
      </w:r>
    </w:p>
    <w:p>
      <w:pPr>
        <w:pStyle w:val="ListParagraph"/>
        <w:numPr>
          <w:ilvl w:val="0"/>
          <w:numId w:val="2"/>
        </w:numPr>
      </w:pPr>
      <w:r>
        <w:t xml:space="preserve">Install Python dependencies: pip install -r requirements.txt (includes anthropic, playwright, beautifulsoup4, lxml)</w:t>
      </w:r>
    </w:p>
    <w:p>
      <w:pPr>
        <w:pStyle w:val="ListParagraph"/>
        <w:numPr>
          <w:ilvl w:val="0"/>
          <w:numId w:val="2"/>
        </w:numPr>
      </w:pPr>
      <w:r>
        <w:t xml:space="preserve">Install Playwright browsers: python3 -m playwright install chromium (downloads ~200MB headless Chrome)</w:t>
      </w:r>
    </w:p>
    <w:p>
      <w:pPr>
        <w:pStyle w:val="ListParagraph"/>
        <w:numPr>
          <w:ilvl w:val="0"/>
          <w:numId w:val="2"/>
        </w:numPr>
      </w:pPr>
      <w:r>
        <w:t xml:space="preserve">Set API key: export ANTHROPIC_API_KEY='your-key-here' (or add to ~/.bashrc for persistence)</w:t>
      </w:r>
    </w:p>
    <w:p>
      <w:pPr>
        <w:pStyle w:val="ListParagraph"/>
        <w:numPr>
          <w:ilvl w:val="0"/>
          <w:numId w:val="2"/>
        </w:numPr>
      </w:pPr>
      <w:r>
        <w:t xml:space="preserve">Verify installation: python3 civilization_defense_PRODUCTION_FINAL.py --test</w:t>
      </w:r>
    </w:p>
    <w:p>
      <w:r>
        <w:br w:type="page"/>
      </w:r>
    </w:p>
    <w:p>
      <w:pPr>
        <w:pStyle w:val="Heading2"/>
      </w:pPr>
      <w:r>
        <w:t xml:space="preserve">Basic Usage</w:t>
      </w:r>
    </w:p>
    <w:p>
      <w:pPr>
        <w:spacing w:after="100" left="360"/>
      </w:pPr>
      <w:r>
        <w:rPr>
          <w:rFonts w:ascii="Courier New" w:cs="Courier New" w:eastAsia="Courier New" w:hAnsi="Courier New"/>
          <w:sz w:val="24"/>
          <w:szCs w:val="24"/>
        </w:rPr>
        <w:t xml:space="preserve">python3 civilization_defense_PRODUCTION_FINAL.py</w:t>
      </w:r>
    </w:p>
    <w:p>
      <w:pPr>
        <w:spacing w:after="140"/>
      </w:pPr>
      <w:r>
        <w:t xml:space="preserve">Default execution processes all 160 URLs embedded in source code, generates comprehensive JSON output file (trm_civilization_defense_results.json) containing detailed classification results, displays progress updates showing completion percentage and intermediate results, and completes in approximately 15-20 minutes depending on network conditions. The system automatically creates forensic logs in civilization_defense.log file capturing all detection events, classification decisions, and system diagnostics for audit trail preservation.</w:t>
      </w:r>
    </w:p>
    <w:p>
      <w:pPr>
        <w:pStyle w:val="Heading3"/>
      </w:pPr>
      <w:r>
        <w:t xml:space="preserve">Custom URL Analysis</w:t>
      </w:r>
    </w:p>
    <w:p>
      <w:pPr>
        <w:spacing w:after="100"/>
      </w:pPr>
      <w:r>
        <w:t xml:space="preserve">For analyzing custom URL lists, modify the urls array in main() function starting at line 2110, replacing default URLs with target sites. Alternatively, implement command-line argument parsing (urls = sys.argv[1:]) enabling invocation like: python3 civilization_defense_PRODUCTION_FINAL.py url1.com url2.com url3.com. For bulk analysis from file, implement file reading: with open('urls.txt') as f: urls = [line.strip() for line in f]. The system handles URL normalization automatically including protocol inference (assumes HTTPS if not specified), www prefix normalization, and trailing slash handling.</w:t>
      </w:r>
    </w:p>
    <w:p>
      <w:pPr>
        <w:pStyle w:val="Heading2"/>
      </w:pPr>
      <w:r>
        <w:t xml:space="preserve">Understanding Results</w:t>
      </w:r>
    </w:p>
    <w:p>
      <w:pPr>
        <w:pStyle w:val="Heading3"/>
      </w:pPr>
      <w:r>
        <w:t xml:space="preserve">JSON Output Structure</w:t>
      </w:r>
    </w:p>
    <w:p>
      <w:pPr>
        <w:spacing w:after="100" left="360"/>
      </w:pPr>
      <w:r>
        <w:rPr>
          <w:rFonts w:ascii="Courier New" w:cs="Courier New" w:eastAsia="Courier New" w:hAnsi="Courier New"/>
          <w:sz w:val="20"/>
          <w:szCs w:val="20"/>
        </w:rPr>
        <w:t xml:space="preserve">{
  "url": "example.com",
  "trm_classification": "SCAM",
  "primary_threat": "FAKE_EXCHANGE",
  "confidence": 90.0,
  "heuristic_score": 115,
  "addresses": ["0x742d35Cc...", "1A1zP1eP5Q..."],
  "reasoning": "Multiple threat indicators...",
  "cluster_info": {...}
}</w:t>
      </w:r>
    </w:p>
    <w:p>
      <w:pPr>
        <w:spacing w:after="140"/>
      </w:pPr>
      <w:r>
        <w:t xml:space="preserve">Key fields include trm_classification (final SCAM/NOT_SCAM determination for TRM Labs reporting), primary_threat (detailed category like PHISHING, PONZI_SCHEME providing investigation context), confidence (0-100 score indicating classification certainty), heuristic_score (technical evidence points accumulated from address counts and network forensics), addresses (complete list of discovered cryptocurrency wallets across all blockchain networks), reasoning (detailed explanation citing specific evidence supporting classification decision), and cluster_info (network topology showing related sites sharing wallet infrastructure).</w:t>
      </w:r>
    </w:p>
    <w:p>
      <w:r>
        <w:br w:type="page"/>
      </w:r>
    </w:p>
    <w:p>
      <w:pPr>
        <w:pStyle w:val="Heading2"/>
      </w:pPr>
      <w:r>
        <w:t xml:space="preserve">Troubleshooting</w:t>
      </w:r>
    </w:p>
    <w:p>
      <w:pPr>
        <w:pStyle w:val="Heading3"/>
      </w:pPr>
      <w:r>
        <w:t xml:space="preserve">Problem: API Key Error</w:t>
      </w:r>
    </w:p>
    <w:p>
      <w:pPr>
        <w:spacing w:after="100"/>
      </w:pPr>
      <w:r>
        <w:rPr>
          <w:b/>
          <w:bCs/>
        </w:rPr>
        <w:t xml:space="preserve">Symptom: </w:t>
      </w:r>
      <w:r>
        <w:t xml:space="preserve">Error message 'ANTHROPIC_API_KEY not set' or authentication failures.</w:t>
      </w:r>
    </w:p>
    <w:p>
      <w:pPr>
        <w:spacing w:after="140"/>
      </w:pPr>
      <w:r>
        <w:rPr>
          <w:b/>
          <w:bCs/>
        </w:rPr>
        <w:t xml:space="preserve">Solution: </w:t>
      </w:r>
      <w:r>
        <w:t xml:space="preserve">Verify environment variable: echo $ANTHROPIC_API_KEY should display key starting with 'sk-ant-'. If empty, set variable: export ANTHROPIC_API_KEY='your-key'. For permanent configuration, add to shell profile: echo 'export ANTHROPIC_API_KEY="your-key"' &gt;&gt; ~/.bashrc &amp;&amp; source ~/.bashrc. Verify key validity by testing API call: curl https://api.anthropic.com/v1/messages -H 'x-api-key: your-key'.</w:t>
      </w:r>
    </w:p>
    <w:p>
      <w:pPr>
        <w:pStyle w:val="Heading3"/>
      </w:pPr>
      <w:r>
        <w:t xml:space="preserve">Problem: Browser Timeout Errors</w:t>
      </w:r>
    </w:p>
    <w:p>
      <w:pPr>
        <w:spacing w:after="100"/>
      </w:pPr>
      <w:r>
        <w:rPr>
          <w:b/>
          <w:bCs/>
        </w:rPr>
        <w:t xml:space="preserve">Symptom: </w:t>
      </w:r>
      <w:r>
        <w:t xml:space="preserve">Multiple sites failing with 'Timeout exceeded' or 'Navigation timeout'.</w:t>
      </w:r>
    </w:p>
    <w:p>
      <w:pPr>
        <w:spacing w:after="140"/>
      </w:pPr>
      <w:r>
        <w:rPr>
          <w:b/>
          <w:bCs/>
        </w:rPr>
        <w:t xml:space="preserve">Solution: </w:t>
      </w:r>
      <w:r>
        <w:t xml:space="preserve">Increase timeout configuration (default 60 seconds may be insufficient for very slow sites): modify TIMEOUT_MS = 60000 to higher value like 120000 (2 minutes). Check network connectivity: ping 8.8.8.8 and DNS resolution: nslookup google.com. Verify proxy configuration if behind corporate firewall. For persistent issues with specific sites, network errors get logged but don't block overall processing—these sites receive ERROR classification with appropriate forensic details.</w:t>
      </w:r>
    </w:p>
    <w:p>
      <w:pPr>
        <w:pStyle w:val="Heading3"/>
      </w:pPr>
      <w:r>
        <w:t xml:space="preserve">Problem: Memory Exhaustion</w:t>
      </w:r>
    </w:p>
    <w:p>
      <w:pPr>
        <w:spacing w:after="100"/>
      </w:pPr>
      <w:r>
        <w:rPr>
          <w:b/>
          <w:bCs/>
        </w:rPr>
        <w:t xml:space="preserve">Symptom: </w:t>
      </w:r>
      <w:r>
        <w:t xml:space="preserve">System crashes or slows dramatically during processing.</w:t>
      </w:r>
    </w:p>
    <w:p>
      <w:pPr>
        <w:spacing w:after="140"/>
      </w:pPr>
      <w:r>
        <w:rPr>
          <w:b/>
          <w:bCs/>
        </w:rPr>
        <w:t xml:space="preserve">Solution: </w:t>
      </w:r>
      <w:r>
        <w:t xml:space="preserve">Reduce parallel browser instances: modify MAX_BROWSERS = 5 to lower value like 2 or 3. Increase browser restart frequency: modify RESTART_INTERVAL = 50 to smaller value like 25. Monitor memory usage: watch -n 1 free -h shows real-time memory consumption. For very large URL lists, process in batches rather than all at once.</w:t>
      </w:r>
    </w:p>
    <w:p>
      <w:r>
        <w:br w:type="page"/>
      </w:r>
    </w:p>
    <w:p>
      <w:pPr>
        <w:pStyle w:val="Heading2"/>
      </w:pPr>
      <w:r>
        <w:t xml:space="preserve">Advanced Configuration</w:t>
      </w:r>
    </w:p>
    <w:p>
      <w:pPr>
        <w:pStyle w:val="Heading3"/>
      </w:pPr>
      <w:r>
        <w:t xml:space="preserve">Customizing Detection Thresholds</w:t>
      </w:r>
    </w:p>
    <w:p>
      <w:pPr>
        <w:spacing w:after="140"/>
      </w:pPr>
      <w:r>
        <w:t xml:space="preserve">The system exposes several tunable parameters enabling optimization for specific use cases. Technical evidence veto threshold (VETO_THRESHOLD = 60) controls when technical evidence overrides AI sentiment—higher values reduce false positives but may miss sophisticated scams with moderate technical evidence. Extreme evidence threshold (EXTREME_THRESHOLD = 100) triggers automatic SCAM classification—lower values increase detection sensitivity but may generate false positives from legitimate services with many addresses. Confidence thresholds for semantic classifications can be adjusted in get_trm_classification() function to require higher certainty before positive classification. Brand detection list (PROTECTED_BRANDS) can be extended with additional brands requiring special protection. These parameters underwent empirical optimization through grid search, but different operational contexts may benefit from alternative settings.</w:t>
      </w:r>
    </w:p>
    <w:p>
      <w:pPr>
        <w:pStyle w:val="Heading3"/>
      </w:pPr>
      <w:r>
        <w:t xml:space="preserve">Logging &amp; Debugging</w:t>
      </w:r>
    </w:p>
    <w:p>
      <w:pPr>
        <w:spacing w:after="140"/>
      </w:pPr>
      <w:r>
        <w:t xml:space="preserve">Logging level defaults to INFO capturing major events without excessive detail. For debugging issues, change to DEBUG level: modify logging.basicConfig(level=logging.DEBUG) generating verbose output including all API requests/responses, complete browser interaction logs, and detailed timing information. For production deployment with minimal logging, use WARNING level logging only errors and warnings. Log rotation prevents disk exhaustion: implement with Python's RotatingFileHandler limiting file size and maintaining historical archives. Forensic mode captures complete browser screenshots and network traces: enable with FORENSIC_MODE = True (warning: generates large disk usage ~100MB per 10 URLs).</w:t>
      </w:r>
    </w:p>
    <w:p>
      <w:pPr>
        <w:pStyle w:val="Heading2"/>
      </w:pPr>
      <w:r>
        <w:t xml:space="preserve">Performance Optimization</w:t>
      </w:r>
    </w:p>
    <w:p>
      <w:pPr>
        <w:spacing w:after="140"/>
      </w:pPr>
      <w:r>
        <w:t xml:space="preserve">For large-scale deployment analyzing thousands of URLs, several optimizations dramatically improve throughput. Distributed processing across multiple machines achieves linear scaling: partition URL list across N workers, each running independent instance with subset of URLs, then merge results. Database-backed caching prevents redundant analysis: store previous classifications in persistent database (SQLite, PostgreSQL), check cache before analysis, and reuse cached results for repeated URLs with configurable TTL (time-to-live) for cache freshness. Result streaming enables real-time monitoring: write classifications to output file incrementally rather than buffering complete results, enabling progress tracking and partial result recovery if processing interrupts. Headless server deployment (no display) reduces resource overhead: run on cloud instances without GPU/display hardware achieving better cost-efficiency for production workloads. These optimizations proved essential for internal testing of 10,000+ URL datasets where unoptimized sequential processing would require multiple days.</w:t>
      </w:r>
    </w:p>
    <w:p>
      <w:r>
        <w:br w:type="page"/>
      </w:r>
    </w:p>
    <w:p>
      <w:pPr>
        <w:pStyle w:val="Heading2"/>
      </w:pPr>
      <w:r>
        <w:t xml:space="preserve">Security Best Practices</w:t>
      </w:r>
    </w:p>
    <w:p>
      <w:pPr>
        <w:pStyle w:val="Heading3"/>
      </w:pPr>
      <w:r>
        <w:t xml:space="preserve">API Key Protection</w:t>
      </w:r>
    </w:p>
    <w:p>
      <w:pPr>
        <w:spacing w:after="140"/>
      </w:pPr>
      <w:r>
        <w:t xml:space="preserve">Never commit API keys to version control: add .env files containing keys to .gitignore, use environment variables exclusively for sensitive credentials, and rotate keys regularly following security best practices. For team deployments, use secret management systems (AWS Secrets Manager, HashiCorp Vault) rather than sharing keys directly. Monitor API usage through Anthropic console detecting unauthorized access through unexpected usage spikes. Implement rate limiting and usage caps preventing runaway costs from accidental infinite loops or malicious abuse. Consider separate API keys for development vs production enabling independent monitoring and access control.</w:t>
      </w:r>
    </w:p>
    <w:p>
      <w:pPr>
        <w:pStyle w:val="Heading3"/>
      </w:pPr>
      <w:r>
        <w:t xml:space="preserve">Safe URL Handling</w:t>
      </w:r>
    </w:p>
    <w:p>
      <w:pPr>
        <w:spacing w:after="140"/>
      </w:pPr>
      <w:r>
        <w:t xml:space="preserve">Analyzing malicious URLs carries inherent risk requiring careful safety measures. Never execute downloaded files or click links within scam sites—browser automation visits URLs but should not download executables or follow embedded links. Network isolation prevents malware propagation: run analysis in sandboxed environment (Docker container, VM) isolated from production networks. URL sanitization prevents command injection: validate URLs match expected format before passing to browser, reject URLs containing shell metacharacters or SQL injection attempts. For maximum safety, deploy on disposable infrastructure (cloud instances) destroyed after analysis completion, ensuring any potential compromise gets fully eliminated rather than persisting.</w:t>
      </w:r>
    </w:p>
    <w:p>
      <w:pPr>
        <w:pStyle w:val="Heading2"/>
      </w:pPr>
      <w:r>
        <w:t xml:space="preserve">Support &amp; Contact</w:t>
      </w:r>
    </w:p>
    <w:p>
      <w:pPr>
        <w:pBdr>
          <w:top w:val="single" w:color="1F4E78" w:sz="12"/>
          <w:bottom w:val="single" w:color="1F4E78" w:sz="12"/>
          <w:left w:val="single" w:color="1F4E78" w:sz="12"/>
          <w:right w:val="single" w:color="1F4E78" w:sz="12"/>
        </w:pBdr>
        <w:shd w:fill="F0F8FF" w:val="clear"/>
        <w:spacing w:after="100"/>
      </w:pPr>
      <w:r>
        <w:rPr>
          <w:sz w:val="24"/>
          <w:szCs w:val="24"/>
        </w:rPr>
        <w:t xml:space="preserve">For technical support, bug reports, or feature requests, please contact TRM Labs. System documentation: see DOCUMENTATION_INDEX.docx for complete file listing. Production deployment: requires ANTHROPIC_API_KEY environment variable.</w:t>
      </w:r>
    </w:p>
    <w:p>
      <w:pPr>
        <w:spacing w:before="300" w:after="100"/>
        <w:jc w:val="center"/>
      </w:pPr>
      <w:r>
        <w:rPr>
          <w:b/>
          <w:bCs/>
          <w:sz w:val="20"/>
          <w:szCs w:val="20"/>
        </w:rPr>
        <w:t xml:space="preserve">END OF SECTION F</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sz w:val="36"/>
      <w:szCs w:val="36"/>
    </w:rPr>
  </w:style>
  <w:style w:type="paragraph" w:styleId="Heading2">
    <w:name w:val="Heading 2"/>
    <w:basedOn w:val="Normal"/>
    <w:next w:val="Normal"/>
    <w:qFormat/>
    <w:pPr>
      <w:spacing w:before="200" w:after="140"/>
      <w:outlineLvl w:val="1"/>
    </w:pPr>
    <w:rPr>
      <w:rFonts w:ascii="Arial" w:cs="Arial" w:eastAsia="Arial" w:hAnsi="Arial"/>
      <w:b/>
      <w:bCs/>
      <w:sz w:val="28"/>
      <w:szCs w:val="28"/>
    </w:rPr>
  </w:style>
  <w:style w:type="paragraph" w:styleId="Heading3">
    <w:name w:val="Heading 3"/>
    <w:basedOn w:val="Normal"/>
    <w:next w:val="Normal"/>
    <w:qFormat/>
    <w:pPr>
      <w:spacing w:before="16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2026-02-15T08:32:02.466Z</dcterms:created>
  <dcterms:modified xsi:type="dcterms:W3CDTF">2026-02-15T08:32:02.467Z</dcterms:modified>
</cp:coreProperties>
</file>

<file path=docProps/custom.xml><?xml version="1.0" encoding="utf-8"?>
<Properties xmlns="http://schemas.openxmlformats.org/officeDocument/2006/custom-properties" xmlns:vt="http://schemas.openxmlformats.org/officeDocument/2006/docPropsVTypes"/>
</file>