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CB53" w14:textId="680D0B85" w:rsidR="001C42ED" w:rsidRPr="00E44B07" w:rsidRDefault="001C42ED" w:rsidP="001C42ED">
      <w:pPr>
        <w:jc w:val="center"/>
        <w:rPr>
          <w:rFonts w:ascii="Arial" w:hAnsi="Arial" w:cs="Arial"/>
          <w:b/>
          <w:bCs/>
        </w:rPr>
      </w:pPr>
      <w:r w:rsidRPr="00E44B07">
        <w:rPr>
          <w:rFonts w:ascii="Arial" w:hAnsi="Arial" w:cs="Arial"/>
          <w:b/>
          <w:bCs/>
        </w:rPr>
        <w:t>TEORIA DEL COLOR</w:t>
      </w:r>
    </w:p>
    <w:p w14:paraId="5F88F2DA" w14:textId="5A0A4BDC" w:rsidR="001C42ED" w:rsidRPr="00E44B07" w:rsidRDefault="001C42ED" w:rsidP="001C42ED">
      <w:pPr>
        <w:rPr>
          <w:rFonts w:ascii="Arial" w:hAnsi="Arial" w:cs="Arial"/>
          <w:b/>
          <w:bCs/>
        </w:rPr>
      </w:pPr>
      <w:r w:rsidRPr="00E44B07">
        <w:rPr>
          <w:rFonts w:ascii="Arial" w:hAnsi="Arial" w:cs="Arial"/>
          <w:b/>
          <w:bCs/>
        </w:rPr>
        <w:t>DAVID SANTIAGO PEÑA GARCIA</w:t>
      </w:r>
    </w:p>
    <w:p w14:paraId="0B007B38" w14:textId="33CA7855" w:rsidR="001C42ED" w:rsidRPr="00E44B07" w:rsidRDefault="001C42ED" w:rsidP="001C42ED">
      <w:pPr>
        <w:rPr>
          <w:rFonts w:ascii="Arial" w:hAnsi="Arial" w:cs="Arial"/>
          <w:lang w:val="es-MX"/>
        </w:rPr>
      </w:pPr>
      <w:r w:rsidRPr="00E44B07">
        <w:rPr>
          <w:rFonts w:ascii="Arial" w:hAnsi="Arial" w:cs="Arial"/>
          <w:lang w:val="es-MX"/>
        </w:rPr>
        <w:t xml:space="preserve">La teoría del color estudia como unos colores interactúan entre sí, cómo son percibidos por el ser humano y qué emociones y comportamientos pueden </w:t>
      </w:r>
      <w:r w:rsidR="009B42DA" w:rsidRPr="00E44B07">
        <w:rPr>
          <w:rFonts w:ascii="Arial" w:hAnsi="Arial" w:cs="Arial"/>
          <w:lang w:val="es-MX"/>
        </w:rPr>
        <w:t>provocar. Se</w:t>
      </w:r>
      <w:r w:rsidRPr="00E44B07">
        <w:rPr>
          <w:rFonts w:ascii="Arial" w:hAnsi="Arial" w:cs="Arial"/>
          <w:lang w:val="es-MX"/>
        </w:rPr>
        <w:t xml:space="preserve"> basa en 3 dimensiones clave: tono, saturación y valor.  En el diseño digital y de marca</w:t>
      </w:r>
      <w:r w:rsidR="009B42DA" w:rsidRPr="00E44B07">
        <w:rPr>
          <w:rFonts w:ascii="Arial" w:hAnsi="Arial" w:cs="Arial"/>
          <w:lang w:val="es-MX"/>
        </w:rPr>
        <w:t xml:space="preserve">, </w:t>
      </w:r>
      <w:r w:rsidRPr="00E44B07">
        <w:rPr>
          <w:rFonts w:ascii="Arial" w:hAnsi="Arial" w:cs="Arial"/>
          <w:lang w:val="es-MX"/>
        </w:rPr>
        <w:t>esta</w:t>
      </w:r>
      <w:r w:rsidR="009B42DA" w:rsidRPr="00E44B07">
        <w:rPr>
          <w:rFonts w:ascii="Arial" w:hAnsi="Arial" w:cs="Arial"/>
          <w:lang w:val="es-MX"/>
        </w:rPr>
        <w:t xml:space="preserve"> teo</w:t>
      </w:r>
      <w:r w:rsidRPr="00E44B07">
        <w:rPr>
          <w:rFonts w:ascii="Arial" w:hAnsi="Arial" w:cs="Arial"/>
          <w:lang w:val="es-MX"/>
        </w:rPr>
        <w:t>ría guía</w:t>
      </w:r>
      <w:r w:rsidR="009B42DA" w:rsidRPr="00E44B07">
        <w:rPr>
          <w:rFonts w:ascii="Arial" w:hAnsi="Arial" w:cs="Arial"/>
          <w:lang w:val="es-MX"/>
        </w:rPr>
        <w:t xml:space="preserve"> decisiones</w:t>
      </w:r>
      <w:r w:rsidRPr="00E44B07">
        <w:rPr>
          <w:rFonts w:ascii="Arial" w:hAnsi="Arial" w:cs="Arial"/>
          <w:lang w:val="es-MX"/>
        </w:rPr>
        <w:t xml:space="preserve"> </w:t>
      </w:r>
      <w:r w:rsidR="009B42DA" w:rsidRPr="00E44B07">
        <w:rPr>
          <w:rFonts w:ascii="Arial" w:hAnsi="Arial" w:cs="Arial"/>
          <w:lang w:val="es-MX"/>
        </w:rPr>
        <w:t>estratégicas</w:t>
      </w:r>
      <w:r w:rsidRPr="00E44B07">
        <w:rPr>
          <w:rFonts w:ascii="Arial" w:hAnsi="Arial" w:cs="Arial"/>
          <w:lang w:val="es-MX"/>
        </w:rPr>
        <w:t xml:space="preserve"> sobre cómo comunicar mensajes sin usar palabras.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3"/>
        <w:gridCol w:w="2230"/>
        <w:gridCol w:w="2809"/>
        <w:gridCol w:w="2196"/>
      </w:tblGrid>
      <w:tr w:rsidR="009B42DA" w:rsidRPr="00E44B07" w14:paraId="7E18C157" w14:textId="77777777" w:rsidTr="009B42DA">
        <w:tc>
          <w:tcPr>
            <w:tcW w:w="1593" w:type="dxa"/>
          </w:tcPr>
          <w:p w14:paraId="6B0D2983" w14:textId="795F12DD" w:rsidR="009B42DA" w:rsidRPr="00E44B07" w:rsidRDefault="009B42DA" w:rsidP="001C42ED">
            <w:pPr>
              <w:rPr>
                <w:rFonts w:ascii="Arial" w:hAnsi="Arial" w:cs="Arial"/>
                <w:b/>
                <w:bCs/>
              </w:rPr>
            </w:pPr>
            <w:r w:rsidRPr="00E44B07">
              <w:rPr>
                <w:rFonts w:ascii="Arial" w:hAnsi="Arial" w:cs="Arial"/>
                <w:b/>
                <w:bCs/>
              </w:rPr>
              <w:t>INDUSTRIA</w:t>
            </w:r>
          </w:p>
        </w:tc>
        <w:tc>
          <w:tcPr>
            <w:tcW w:w="2230" w:type="dxa"/>
          </w:tcPr>
          <w:p w14:paraId="72FE6B4B" w14:textId="31A6FC4E" w:rsidR="009B42DA" w:rsidRPr="00E44B07" w:rsidRDefault="009B42DA" w:rsidP="001C42ED">
            <w:pPr>
              <w:rPr>
                <w:rFonts w:ascii="Arial" w:hAnsi="Arial" w:cs="Arial"/>
                <w:b/>
                <w:bCs/>
              </w:rPr>
            </w:pPr>
            <w:r w:rsidRPr="00E44B07">
              <w:rPr>
                <w:rFonts w:ascii="Arial" w:hAnsi="Arial" w:cs="Arial"/>
                <w:b/>
                <w:bCs/>
              </w:rPr>
              <w:t>COLOR PRINCIPAL</w:t>
            </w:r>
          </w:p>
        </w:tc>
        <w:tc>
          <w:tcPr>
            <w:tcW w:w="2809" w:type="dxa"/>
          </w:tcPr>
          <w:p w14:paraId="256711F6" w14:textId="2C31362C" w:rsidR="009B42DA" w:rsidRPr="00E44B07" w:rsidRDefault="009B42DA" w:rsidP="001C42ED">
            <w:pPr>
              <w:rPr>
                <w:rFonts w:ascii="Arial" w:hAnsi="Arial" w:cs="Arial"/>
                <w:b/>
                <w:bCs/>
              </w:rPr>
            </w:pPr>
            <w:r w:rsidRPr="00E44B07">
              <w:rPr>
                <w:rFonts w:ascii="Arial" w:hAnsi="Arial" w:cs="Arial"/>
                <w:b/>
                <w:bCs/>
              </w:rPr>
              <w:t>COLOR SECUNDARIO</w:t>
            </w:r>
          </w:p>
        </w:tc>
        <w:tc>
          <w:tcPr>
            <w:tcW w:w="2196" w:type="dxa"/>
          </w:tcPr>
          <w:p w14:paraId="7E28CBA0" w14:textId="246B0F3D" w:rsidR="009B42DA" w:rsidRPr="00E44B07" w:rsidRDefault="009B42DA" w:rsidP="001C42ED">
            <w:pPr>
              <w:rPr>
                <w:rFonts w:ascii="Arial" w:hAnsi="Arial" w:cs="Arial"/>
                <w:b/>
                <w:bCs/>
              </w:rPr>
            </w:pPr>
            <w:r w:rsidRPr="00E44B07">
              <w:rPr>
                <w:rFonts w:ascii="Arial" w:hAnsi="Arial" w:cs="Arial"/>
                <w:b/>
                <w:bCs/>
              </w:rPr>
              <w:t>EJEMPLOS</w:t>
            </w:r>
          </w:p>
        </w:tc>
      </w:tr>
      <w:tr w:rsidR="009B42DA" w:rsidRPr="00E44B07" w14:paraId="60BD2DB3" w14:textId="77777777" w:rsidTr="009B42DA">
        <w:tc>
          <w:tcPr>
            <w:tcW w:w="1593" w:type="dxa"/>
          </w:tcPr>
          <w:p w14:paraId="16BE2F81" w14:textId="35998CD5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Salud</w:t>
            </w:r>
          </w:p>
        </w:tc>
        <w:tc>
          <w:tcPr>
            <w:tcW w:w="2230" w:type="dxa"/>
          </w:tcPr>
          <w:p w14:paraId="193115F2" w14:textId="53B7792A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Azul / verde</w:t>
            </w:r>
          </w:p>
        </w:tc>
        <w:tc>
          <w:tcPr>
            <w:tcW w:w="2809" w:type="dxa"/>
          </w:tcPr>
          <w:p w14:paraId="0B23B398" w14:textId="6335B68D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Blanco</w:t>
            </w:r>
          </w:p>
        </w:tc>
        <w:tc>
          <w:tcPr>
            <w:tcW w:w="2196" w:type="dxa"/>
          </w:tcPr>
          <w:p w14:paraId="73AD770D" w14:textId="0E4CF69C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Farmatodo, Cruz verde</w:t>
            </w:r>
          </w:p>
        </w:tc>
      </w:tr>
      <w:tr w:rsidR="009B42DA" w:rsidRPr="00E44B07" w14:paraId="651CBCB2" w14:textId="77777777" w:rsidTr="009B42DA">
        <w:tc>
          <w:tcPr>
            <w:tcW w:w="1593" w:type="dxa"/>
          </w:tcPr>
          <w:p w14:paraId="548F0F28" w14:textId="0F6889D9" w:rsidR="009B42DA" w:rsidRPr="00E44B07" w:rsidRDefault="009B42DA" w:rsidP="001C42ED">
            <w:pPr>
              <w:rPr>
                <w:rFonts w:ascii="Arial" w:hAnsi="Arial" w:cs="Arial"/>
              </w:rPr>
            </w:pPr>
            <w:proofErr w:type="spellStart"/>
            <w:r w:rsidRPr="00E44B07">
              <w:rPr>
                <w:rFonts w:ascii="Arial" w:hAnsi="Arial" w:cs="Arial"/>
              </w:rPr>
              <w:t>Tecnologia</w:t>
            </w:r>
            <w:proofErr w:type="spellEnd"/>
          </w:p>
        </w:tc>
        <w:tc>
          <w:tcPr>
            <w:tcW w:w="2230" w:type="dxa"/>
          </w:tcPr>
          <w:p w14:paraId="0F45574A" w14:textId="70EF10C6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Azul / Gris</w:t>
            </w:r>
          </w:p>
        </w:tc>
        <w:tc>
          <w:tcPr>
            <w:tcW w:w="2809" w:type="dxa"/>
          </w:tcPr>
          <w:p w14:paraId="7232589E" w14:textId="5E89B01A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Blanco</w:t>
            </w:r>
          </w:p>
        </w:tc>
        <w:tc>
          <w:tcPr>
            <w:tcW w:w="2196" w:type="dxa"/>
          </w:tcPr>
          <w:p w14:paraId="107EA215" w14:textId="086362AC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Meta, LinkedIn</w:t>
            </w:r>
          </w:p>
        </w:tc>
      </w:tr>
      <w:tr w:rsidR="009B42DA" w:rsidRPr="00E44B07" w14:paraId="56F10D06" w14:textId="77777777" w:rsidTr="009B42DA">
        <w:tc>
          <w:tcPr>
            <w:tcW w:w="1593" w:type="dxa"/>
          </w:tcPr>
          <w:p w14:paraId="1A7FD3EE" w14:textId="66548C1D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Finanzas</w:t>
            </w:r>
          </w:p>
        </w:tc>
        <w:tc>
          <w:tcPr>
            <w:tcW w:w="2230" w:type="dxa"/>
          </w:tcPr>
          <w:p w14:paraId="34F20E14" w14:textId="1AB853E5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Verde / Dorado</w:t>
            </w:r>
          </w:p>
        </w:tc>
        <w:tc>
          <w:tcPr>
            <w:tcW w:w="2809" w:type="dxa"/>
          </w:tcPr>
          <w:p w14:paraId="4512ED15" w14:textId="25BCF9CD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Azul Oscuro</w:t>
            </w:r>
          </w:p>
        </w:tc>
        <w:tc>
          <w:tcPr>
            <w:tcW w:w="2196" w:type="dxa"/>
          </w:tcPr>
          <w:p w14:paraId="021E13FA" w14:textId="2DCED2BA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PayPal, Visa</w:t>
            </w:r>
          </w:p>
        </w:tc>
      </w:tr>
      <w:tr w:rsidR="009B42DA" w:rsidRPr="00E44B07" w14:paraId="34EA7AFD" w14:textId="77777777" w:rsidTr="009B42DA">
        <w:tc>
          <w:tcPr>
            <w:tcW w:w="1593" w:type="dxa"/>
          </w:tcPr>
          <w:p w14:paraId="788D89A7" w14:textId="2597D8AC" w:rsidR="009B42DA" w:rsidRPr="00E44B07" w:rsidRDefault="009B42DA" w:rsidP="001C42ED">
            <w:pPr>
              <w:rPr>
                <w:rFonts w:ascii="Arial" w:hAnsi="Arial" w:cs="Arial"/>
              </w:rPr>
            </w:pPr>
            <w:proofErr w:type="spellStart"/>
            <w:r w:rsidRPr="00E44B07">
              <w:rPr>
                <w:rFonts w:ascii="Arial" w:hAnsi="Arial" w:cs="Arial"/>
              </w:rPr>
              <w:t>Alimentacion</w:t>
            </w:r>
            <w:proofErr w:type="spellEnd"/>
          </w:p>
        </w:tc>
        <w:tc>
          <w:tcPr>
            <w:tcW w:w="2230" w:type="dxa"/>
          </w:tcPr>
          <w:p w14:paraId="68E6C0C7" w14:textId="35F8BF74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Rojo / Naranja</w:t>
            </w:r>
          </w:p>
        </w:tc>
        <w:tc>
          <w:tcPr>
            <w:tcW w:w="2809" w:type="dxa"/>
          </w:tcPr>
          <w:p w14:paraId="777E8EE5" w14:textId="061F4985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Amarillo</w:t>
            </w:r>
          </w:p>
        </w:tc>
        <w:tc>
          <w:tcPr>
            <w:tcW w:w="2196" w:type="dxa"/>
          </w:tcPr>
          <w:p w14:paraId="4D3CEA04" w14:textId="1BBC872F" w:rsidR="009B42DA" w:rsidRPr="00E44B07" w:rsidRDefault="009B42DA" w:rsidP="001C42ED">
            <w:pPr>
              <w:rPr>
                <w:rFonts w:ascii="Arial" w:hAnsi="Arial" w:cs="Arial"/>
              </w:rPr>
            </w:pPr>
            <w:proofErr w:type="spellStart"/>
            <w:r w:rsidRPr="00E44B07">
              <w:rPr>
                <w:rFonts w:ascii="Arial" w:hAnsi="Arial" w:cs="Arial"/>
              </w:rPr>
              <w:t>Lays</w:t>
            </w:r>
            <w:proofErr w:type="spellEnd"/>
            <w:r w:rsidRPr="00E44B07">
              <w:rPr>
                <w:rFonts w:ascii="Arial" w:hAnsi="Arial" w:cs="Arial"/>
              </w:rPr>
              <w:t xml:space="preserve">, </w:t>
            </w:r>
            <w:proofErr w:type="spellStart"/>
            <w:r w:rsidRPr="00E44B07">
              <w:rPr>
                <w:rFonts w:ascii="Arial" w:hAnsi="Arial" w:cs="Arial"/>
              </w:rPr>
              <w:t>Rappi</w:t>
            </w:r>
            <w:proofErr w:type="spellEnd"/>
          </w:p>
        </w:tc>
      </w:tr>
      <w:tr w:rsidR="009B42DA" w:rsidRPr="00E44B07" w14:paraId="4AE37C54" w14:textId="77777777" w:rsidTr="009B42DA">
        <w:tc>
          <w:tcPr>
            <w:tcW w:w="1593" w:type="dxa"/>
          </w:tcPr>
          <w:p w14:paraId="227D0617" w14:textId="35F1A331" w:rsidR="009B42DA" w:rsidRPr="00E44B07" w:rsidRDefault="009B42DA" w:rsidP="001C42ED">
            <w:pPr>
              <w:rPr>
                <w:rFonts w:ascii="Arial" w:hAnsi="Arial" w:cs="Arial"/>
              </w:rPr>
            </w:pPr>
            <w:proofErr w:type="spellStart"/>
            <w:r w:rsidRPr="00E44B07">
              <w:rPr>
                <w:rFonts w:ascii="Arial" w:hAnsi="Arial" w:cs="Arial"/>
              </w:rPr>
              <w:t>Ecologia</w:t>
            </w:r>
            <w:proofErr w:type="spellEnd"/>
          </w:p>
        </w:tc>
        <w:tc>
          <w:tcPr>
            <w:tcW w:w="2230" w:type="dxa"/>
          </w:tcPr>
          <w:p w14:paraId="315F7374" w14:textId="0894E92F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Verde</w:t>
            </w:r>
          </w:p>
        </w:tc>
        <w:tc>
          <w:tcPr>
            <w:tcW w:w="2809" w:type="dxa"/>
          </w:tcPr>
          <w:p w14:paraId="35DCED7A" w14:textId="5F703292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Café</w:t>
            </w:r>
          </w:p>
        </w:tc>
        <w:tc>
          <w:tcPr>
            <w:tcW w:w="2196" w:type="dxa"/>
          </w:tcPr>
          <w:p w14:paraId="778F2DF8" w14:textId="0B029CB7" w:rsidR="009B42DA" w:rsidRPr="00E44B07" w:rsidRDefault="009B42DA" w:rsidP="001C42ED">
            <w:pPr>
              <w:rPr>
                <w:rFonts w:ascii="Arial" w:hAnsi="Arial" w:cs="Arial"/>
              </w:rPr>
            </w:pPr>
            <w:proofErr w:type="spellStart"/>
            <w:r w:rsidRPr="00E44B07">
              <w:rPr>
                <w:rFonts w:ascii="Arial" w:hAnsi="Arial" w:cs="Arial"/>
              </w:rPr>
              <w:t>Ecosia</w:t>
            </w:r>
            <w:proofErr w:type="spellEnd"/>
            <w:r w:rsidRPr="00E44B07">
              <w:rPr>
                <w:rFonts w:ascii="Arial" w:hAnsi="Arial" w:cs="Arial"/>
              </w:rPr>
              <w:t>, Reciclaje</w:t>
            </w:r>
          </w:p>
        </w:tc>
      </w:tr>
      <w:tr w:rsidR="009B42DA" w:rsidRPr="00E44B07" w14:paraId="2C04EF03" w14:textId="77777777" w:rsidTr="009B42DA">
        <w:tc>
          <w:tcPr>
            <w:tcW w:w="1593" w:type="dxa"/>
          </w:tcPr>
          <w:p w14:paraId="21E541F2" w14:textId="2D0C3C22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Lujo / Moda</w:t>
            </w:r>
          </w:p>
        </w:tc>
        <w:tc>
          <w:tcPr>
            <w:tcW w:w="2230" w:type="dxa"/>
          </w:tcPr>
          <w:p w14:paraId="731FB102" w14:textId="38A39F0F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Negro / Morado</w:t>
            </w:r>
          </w:p>
        </w:tc>
        <w:tc>
          <w:tcPr>
            <w:tcW w:w="2809" w:type="dxa"/>
          </w:tcPr>
          <w:p w14:paraId="21D6A09A" w14:textId="0EE81814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Dorado</w:t>
            </w:r>
          </w:p>
        </w:tc>
        <w:tc>
          <w:tcPr>
            <w:tcW w:w="2196" w:type="dxa"/>
          </w:tcPr>
          <w:p w14:paraId="41DBE59F" w14:textId="26EB34CA" w:rsidR="009B42DA" w:rsidRPr="00E44B07" w:rsidRDefault="009B42DA" w:rsidP="001C42ED">
            <w:pPr>
              <w:rPr>
                <w:rFonts w:ascii="Arial" w:hAnsi="Arial" w:cs="Arial"/>
              </w:rPr>
            </w:pPr>
            <w:r w:rsidRPr="00E44B07">
              <w:rPr>
                <w:rFonts w:ascii="Arial" w:hAnsi="Arial" w:cs="Arial"/>
              </w:rPr>
              <w:t>Chanel, Rolex</w:t>
            </w:r>
          </w:p>
        </w:tc>
      </w:tr>
    </w:tbl>
    <w:p w14:paraId="5C0E258E" w14:textId="77777777" w:rsidR="009B42DA" w:rsidRPr="00E44B07" w:rsidRDefault="009B42DA" w:rsidP="001C42ED">
      <w:pPr>
        <w:rPr>
          <w:rFonts w:ascii="Arial" w:hAnsi="Arial" w:cs="Arial"/>
        </w:rPr>
      </w:pPr>
    </w:p>
    <w:p w14:paraId="3EE9F884" w14:textId="3BEBA407" w:rsidR="009B42DA" w:rsidRPr="00E44B07" w:rsidRDefault="009B42DA" w:rsidP="009B42DA">
      <w:pPr>
        <w:rPr>
          <w:rFonts w:ascii="Arial" w:hAnsi="Arial" w:cs="Arial"/>
          <w:b/>
          <w:bCs/>
        </w:rPr>
      </w:pPr>
      <w:r w:rsidRPr="00E44B07">
        <w:rPr>
          <w:rFonts w:ascii="Arial" w:hAnsi="Arial" w:cs="Arial"/>
          <w:b/>
          <w:bCs/>
        </w:rPr>
        <w:t>El Color en la Industria Farmacéutica</w:t>
      </w:r>
    </w:p>
    <w:p w14:paraId="30EFB885" w14:textId="77777777" w:rsidR="009B42DA" w:rsidRPr="00E44B07" w:rsidRDefault="009B42DA" w:rsidP="009B42DA">
      <w:pPr>
        <w:rPr>
          <w:rFonts w:ascii="Arial" w:hAnsi="Arial" w:cs="Arial"/>
        </w:rPr>
      </w:pPr>
      <w:r w:rsidRPr="00E44B07">
        <w:rPr>
          <w:rFonts w:ascii="Arial" w:hAnsi="Arial" w:cs="Arial"/>
        </w:rPr>
        <w:t>En el sector farmacéutico, el color más utilizado es el azul y el verde, frecuentemente combinados con blanco. Esta elección no es casual:</w:t>
      </w:r>
    </w:p>
    <w:p w14:paraId="7786949D" w14:textId="77777777" w:rsidR="009B42DA" w:rsidRPr="00E44B07" w:rsidRDefault="009B42DA" w:rsidP="009B42DA">
      <w:pPr>
        <w:rPr>
          <w:rFonts w:ascii="Arial" w:hAnsi="Arial" w:cs="Arial"/>
        </w:rPr>
      </w:pPr>
      <w:r w:rsidRPr="00E44B07">
        <w:rPr>
          <w:rFonts w:ascii="Arial" w:hAnsi="Arial" w:cs="Arial"/>
        </w:rPr>
        <w:t>Azul: transmite confianza, profesionalismo, tranquilidad y precisión científica.</w:t>
      </w:r>
    </w:p>
    <w:p w14:paraId="01004420" w14:textId="77777777" w:rsidR="009B42DA" w:rsidRPr="00E44B07" w:rsidRDefault="009B42DA" w:rsidP="009B42DA">
      <w:pPr>
        <w:rPr>
          <w:rFonts w:ascii="Arial" w:hAnsi="Arial" w:cs="Arial"/>
        </w:rPr>
      </w:pPr>
      <w:r w:rsidRPr="00E44B07">
        <w:rPr>
          <w:rFonts w:ascii="Arial" w:hAnsi="Arial" w:cs="Arial"/>
        </w:rPr>
        <w:t>Verde: evoca salud, naturaleza, bienestar y recuperación.</w:t>
      </w:r>
    </w:p>
    <w:p w14:paraId="0242211F" w14:textId="77777777" w:rsidR="009B42DA" w:rsidRPr="00E44B07" w:rsidRDefault="009B42DA" w:rsidP="009B42DA">
      <w:pPr>
        <w:rPr>
          <w:rFonts w:ascii="Arial" w:hAnsi="Arial" w:cs="Arial"/>
        </w:rPr>
      </w:pPr>
      <w:r w:rsidRPr="00E44B07">
        <w:rPr>
          <w:rFonts w:ascii="Arial" w:hAnsi="Arial" w:cs="Arial"/>
        </w:rPr>
        <w:t>Blanco: refuerza la idea de limpieza, esterilidad y precisión médica.</w:t>
      </w:r>
    </w:p>
    <w:p w14:paraId="5EAC450A" w14:textId="031341E9" w:rsidR="009B42DA" w:rsidRPr="00E44B07" w:rsidRDefault="009B42DA" w:rsidP="009B42DA">
      <w:pPr>
        <w:rPr>
          <w:rFonts w:ascii="Arial" w:hAnsi="Arial" w:cs="Arial"/>
        </w:rPr>
      </w:pPr>
      <w:r w:rsidRPr="00E44B07">
        <w:rPr>
          <w:rFonts w:ascii="Arial" w:hAnsi="Arial" w:cs="Arial"/>
        </w:rPr>
        <w:t xml:space="preserve">El rojo se evita porque puede generar ansiedad o asociarse con urgencia/peligro. El amarillo intenso también suele descartarse por su asociación con precaución. </w:t>
      </w:r>
    </w:p>
    <w:p w14:paraId="2B3AD977" w14:textId="4A7AF5B1" w:rsidR="00E44B07" w:rsidRPr="00E44B07" w:rsidRDefault="00E44B07" w:rsidP="009B42DA">
      <w:pPr>
        <w:rPr>
          <w:rFonts w:ascii="Arial" w:hAnsi="Arial" w:cs="Arial"/>
        </w:rPr>
      </w:pPr>
      <w:r w:rsidRPr="00E44B07">
        <w:rPr>
          <w:rFonts w:ascii="Arial" w:hAnsi="Arial" w:cs="Arial"/>
          <w:noProof/>
        </w:rPr>
        <w:lastRenderedPageBreak/>
        <w:drawing>
          <wp:inline distT="0" distB="0" distL="0" distR="0" wp14:anchorId="02955E6C" wp14:editId="6A5BF187">
            <wp:extent cx="5612130" cy="5575300"/>
            <wp:effectExtent l="0" t="0" r="7620" b="6350"/>
            <wp:docPr id="1344531622" name="Imagen 1" descr="Teoría del color y Propiedades del color - COL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oría del color y Propiedades del color - COLM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7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0B315" w14:textId="77777777" w:rsidR="00E44B07" w:rsidRPr="00E44B07" w:rsidRDefault="00E44B07" w:rsidP="009B42DA">
      <w:pPr>
        <w:rPr>
          <w:rFonts w:ascii="Arial" w:hAnsi="Arial" w:cs="Arial"/>
        </w:rPr>
      </w:pPr>
      <w:r w:rsidRPr="00E44B07">
        <w:rPr>
          <w:rFonts w:ascii="Arial" w:hAnsi="Arial" w:cs="Arial"/>
        </w:rPr>
        <w:t>Todo bien de la mano con el circulo cromático. Esta es la herramienta padre ene le diseño para crear e idear con un sentido y armonía coherente, pues nos permite identificar colores complementarios u opuestos dependiendo de lo que deseemos.</w:t>
      </w:r>
    </w:p>
    <w:p w14:paraId="43339679" w14:textId="3AA33D7B" w:rsidR="00E44B07" w:rsidRPr="00E44B07" w:rsidRDefault="00E44B07" w:rsidP="009B42DA">
      <w:pPr>
        <w:rPr>
          <w:rFonts w:ascii="Arial" w:hAnsi="Arial" w:cs="Arial"/>
        </w:rPr>
      </w:pPr>
      <w:r w:rsidRPr="00E44B07">
        <w:rPr>
          <w:rFonts w:ascii="Arial" w:hAnsi="Arial" w:cs="Arial"/>
        </w:rPr>
        <w:t xml:space="preserve">Con el circulo podemos crear usando colores opuestos, colores complementarios, en forma de triangulo, o incluso en rombo, involucrando así </w:t>
      </w:r>
      <w:proofErr w:type="spellStart"/>
      <w:r w:rsidRPr="00E44B07">
        <w:rPr>
          <w:rFonts w:ascii="Arial" w:hAnsi="Arial" w:cs="Arial"/>
        </w:rPr>
        <w:t>mas</w:t>
      </w:r>
      <w:proofErr w:type="spellEnd"/>
      <w:r w:rsidRPr="00E44B07">
        <w:rPr>
          <w:rFonts w:ascii="Arial" w:hAnsi="Arial" w:cs="Arial"/>
        </w:rPr>
        <w:t xml:space="preserve"> colores. </w:t>
      </w:r>
    </w:p>
    <w:sectPr w:rsidR="00E44B07" w:rsidRPr="00E44B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ED"/>
    <w:rsid w:val="0012330D"/>
    <w:rsid w:val="001C42ED"/>
    <w:rsid w:val="009B42DA"/>
    <w:rsid w:val="00E4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24ACA"/>
  <w15:chartTrackingRefBased/>
  <w15:docId w15:val="{EB4CF4E0-339F-4BBC-9D94-1719BC3E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4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4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4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4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4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4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4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4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4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4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4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4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42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42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42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42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42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42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4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4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4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4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4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42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42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42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4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42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42E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4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1D9F0-C60E-4EA7-9FC7-DF3369F99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Peña García</dc:creator>
  <cp:keywords/>
  <dc:description/>
  <cp:lastModifiedBy>Santiago Peña García</cp:lastModifiedBy>
  <cp:revision>1</cp:revision>
  <dcterms:created xsi:type="dcterms:W3CDTF">2026-03-22T16:56:00Z</dcterms:created>
  <dcterms:modified xsi:type="dcterms:W3CDTF">2026-03-22T17:20:00Z</dcterms:modified>
</cp:coreProperties>
</file>