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Diogo Sperandio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Brazil · dsperax@gmail.com · +55 27 988556137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LinkedIn: linkedin.com/in/diogosperandio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23/05/2025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Dear Recruiter,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excited to apply for the Fullstack Developer (Backend-heavy) position at your company. With a postgraduate degree in Distributed Software Architecture, a bachelor’s degree in Mechanical Engineering, and solid experience delivering high-impact solutions in the fintech, logistics, and public sectors, I am confident in my ability to contribute effectively to your team.</w:t>
        <w:br w:type="textWrapping"/>
        <w:br w:type="textWrapping"/>
        <w:t xml:space="preserve">At Stone Co., I work with a high-security credit card system using Golang, AWS, and Clean Architecture. My responsibilities include designing fraud prevention logic, implementing unit-tested code, and improving system integrity through metrics like detection speed and false-positive rates. At Casas Bahia Tecnologia, I led the migration from a monolithic Java consumer handling 60 Kafka topics to lightweight, topic-specific Golang consumers, cutting cloud infrastructure costs by ~70–80%.</w:t>
        <w:br w:type="textWrapping"/>
        <w:br w:type="textWrapping"/>
        <w:t xml:space="preserve">I bring strong technical depth across event-driven systems (Kafka, SQS/SNS), cloud environments (AWS, Azure), and front-end technologies (React, Angular). My focus on code quality, architectural discipline, and Agile collaboration makes me a reliable asset for high-scale, mission-critical software initiatives.</w:t>
        <w:br w:type="textWrapping"/>
        <w:br w:type="textWrapping"/>
        <w:t xml:space="preserve">I would welcome the opportunity to discuss how my experience aligns with your engineering goals. Thank you for considering my application.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Diogo Sperandio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