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F4" w:rsidRPr="00772D9E" w:rsidRDefault="009358F4" w:rsidP="009358F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bookmarkStart w:id="0" w:name="_Toc392579676"/>
      <w:r w:rsidRPr="00772D9E">
        <w:rPr>
          <w:rFonts w:ascii="Courier New" w:hAnsi="Courier New" w:cs="Courier New"/>
          <w:szCs w:val="22"/>
        </w:rPr>
        <w:t xml:space="preserve">Приложение </w:t>
      </w:r>
      <w:r>
        <w:rPr>
          <w:rFonts w:ascii="Courier New" w:hAnsi="Courier New" w:cs="Courier New"/>
          <w:szCs w:val="22"/>
        </w:rPr>
        <w:t>Е.3.</w:t>
      </w:r>
    </w:p>
    <w:p w:rsidR="009358F4" w:rsidRPr="00772D9E" w:rsidRDefault="009358F4" w:rsidP="009358F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 xml:space="preserve">к </w:t>
      </w:r>
      <w:r w:rsidRPr="00772D9E">
        <w:rPr>
          <w:rFonts w:ascii="Courier New" w:hAnsi="Courier New" w:cs="Courier New"/>
          <w:bCs/>
          <w:szCs w:val="22"/>
        </w:rPr>
        <w:t>Техническому заданию</w:t>
      </w:r>
    </w:p>
    <w:p w:rsidR="009358F4" w:rsidRPr="00772D9E" w:rsidRDefault="009358F4" w:rsidP="009358F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№________________________</w:t>
      </w:r>
    </w:p>
    <w:p w:rsidR="009358F4" w:rsidRPr="00772D9E" w:rsidRDefault="009358F4" w:rsidP="009358F4">
      <w:pPr>
        <w:widowControl w:val="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от «___» _ __________ 201</w:t>
      </w:r>
      <w:r>
        <w:rPr>
          <w:rFonts w:ascii="Courier New" w:hAnsi="Courier New" w:cs="Courier New"/>
          <w:szCs w:val="22"/>
        </w:rPr>
        <w:t>4</w:t>
      </w:r>
      <w:r w:rsidRPr="00772D9E">
        <w:rPr>
          <w:rFonts w:ascii="Courier New" w:hAnsi="Courier New" w:cs="Courier New"/>
          <w:szCs w:val="22"/>
        </w:rPr>
        <w:t xml:space="preserve"> г. </w:t>
      </w:r>
    </w:p>
    <w:p w:rsidR="009358F4" w:rsidRDefault="009358F4">
      <w:pPr>
        <w:pStyle w:val="a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41030705"/>
        <w:docPartObj>
          <w:docPartGallery w:val="Table of Contents"/>
          <w:docPartUnique/>
        </w:docPartObj>
      </w:sdtPr>
      <w:sdtEndPr/>
      <w:sdtContent>
        <w:p w:rsidR="00627041" w:rsidRDefault="00627041">
          <w:pPr>
            <w:pStyle w:val="a6"/>
          </w:pPr>
          <w:r>
            <w:t>Оглавление</w:t>
          </w:r>
        </w:p>
        <w:p w:rsidR="007C617A" w:rsidRDefault="0062704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87348" w:history="1">
            <w:r w:rsidR="007C617A" w:rsidRPr="00526ED4">
              <w:rPr>
                <w:rStyle w:val="a4"/>
                <w:noProof/>
              </w:rPr>
              <w:t>Общая информация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_Toc393187348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2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49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Название сервиса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_Toc393187349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2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0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Статус данной спецификации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_Toc393187350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2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1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Назначение сервиса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_Toc393187351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2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2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Обязательные для всех методов поля результата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_Toc393187352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2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3" w:history="1">
            <w:r w:rsidR="007C617A" w:rsidRPr="00526ED4">
              <w:rPr>
                <w:rStyle w:val="a4"/>
                <w:noProof/>
              </w:rPr>
              <w:t>Методы, предоставляемые сервисом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_Toc393187353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3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4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Постановка в электронную очередь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_Toc393187354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3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5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Постановка в электронную очередь по предварительной записи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_Toc393187355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4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7C617A" w:rsidRDefault="008872C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56" w:history="1">
            <w:r w:rsidR="007C617A" w:rsidRPr="00526ED4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информации о талоне электронной очереди</w:t>
            </w:r>
            <w:r w:rsidR="007C617A">
              <w:rPr>
                <w:noProof/>
                <w:webHidden/>
              </w:rPr>
              <w:tab/>
            </w:r>
            <w:r w:rsidR="007C617A">
              <w:rPr>
                <w:noProof/>
                <w:webHidden/>
              </w:rPr>
              <w:fldChar w:fldCharType="begin"/>
            </w:r>
            <w:r w:rsidR="007C617A">
              <w:rPr>
                <w:noProof/>
                <w:webHidden/>
              </w:rPr>
              <w:instrText xml:space="preserve"> PAGEREF _Toc393187356 \h </w:instrText>
            </w:r>
            <w:r w:rsidR="007C617A">
              <w:rPr>
                <w:noProof/>
                <w:webHidden/>
              </w:rPr>
            </w:r>
            <w:r w:rsidR="007C617A">
              <w:rPr>
                <w:noProof/>
                <w:webHidden/>
              </w:rPr>
              <w:fldChar w:fldCharType="separate"/>
            </w:r>
            <w:r w:rsidR="007C617A">
              <w:rPr>
                <w:noProof/>
                <w:webHidden/>
              </w:rPr>
              <w:t>5</w:t>
            </w:r>
            <w:r w:rsidR="007C617A">
              <w:rPr>
                <w:noProof/>
                <w:webHidden/>
              </w:rPr>
              <w:fldChar w:fldCharType="end"/>
            </w:r>
          </w:hyperlink>
        </w:p>
        <w:p w:rsidR="00627041" w:rsidRDefault="00627041">
          <w:r>
            <w:rPr>
              <w:b/>
              <w:bCs/>
            </w:rPr>
            <w:fldChar w:fldCharType="end"/>
          </w:r>
        </w:p>
      </w:sdtContent>
    </w:sdt>
    <w:p w:rsidR="00627041" w:rsidRDefault="006270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5303" w:rsidRPr="00EA5303" w:rsidRDefault="00EA5303" w:rsidP="00EA5303">
      <w:pPr>
        <w:pStyle w:val="1"/>
      </w:pPr>
      <w:bookmarkStart w:id="1" w:name="_Toc393187348"/>
      <w:r w:rsidRPr="00EA5303">
        <w:lastRenderedPageBreak/>
        <w:t>Общая информация</w:t>
      </w:r>
      <w:bookmarkEnd w:id="1"/>
    </w:p>
    <w:p w:rsidR="00EA5303" w:rsidRPr="00EA5303" w:rsidRDefault="00EA5303" w:rsidP="00EA5303"/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2" w:name="_Toc393187349"/>
      <w:r>
        <w:rPr>
          <w:rFonts w:ascii="Arial" w:hAnsi="Arial" w:cs="Arial"/>
          <w:b/>
          <w:i/>
          <w:caps/>
          <w:sz w:val="20"/>
          <w:szCs w:val="20"/>
        </w:rPr>
        <w:t>Название сервиса</w:t>
      </w:r>
      <w:bookmarkEnd w:id="2"/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920C19" w:rsidP="003F19A1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Сервис электронной очереди</w:t>
      </w:r>
      <w:r w:rsidR="00EA5303">
        <w:rPr>
          <w:rFonts w:ascii="Arial" w:hAnsi="Arial" w:cs="Arial"/>
          <w:sz w:val="20"/>
          <w:szCs w:val="20"/>
        </w:rPr>
        <w:t>.</w:t>
      </w: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7C617A" w:rsidRDefault="007C617A" w:rsidP="007C617A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3" w:name="_Toc393187236"/>
      <w:bookmarkStart w:id="4" w:name="_Toc393187350"/>
      <w:r>
        <w:rPr>
          <w:rFonts w:ascii="Arial" w:hAnsi="Arial" w:cs="Arial"/>
          <w:b/>
          <w:i/>
          <w:caps/>
          <w:sz w:val="20"/>
          <w:szCs w:val="20"/>
        </w:rPr>
        <w:t>Статус данной спецификации</w:t>
      </w:r>
      <w:bookmarkEnd w:id="3"/>
      <w:bookmarkEnd w:id="4"/>
    </w:p>
    <w:p w:rsidR="007C617A" w:rsidRDefault="007C617A" w:rsidP="007C617A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Данная спецификация носит рекомендательный характер и может быть изменена и/или дополнена в результате согласования с уполномоченным представителем второй стороны, участвующей в разработке или принятии работ по разработке сервиса согласно данной спецификации.</w:t>
      </w:r>
    </w:p>
    <w:p w:rsidR="007C617A" w:rsidRDefault="007C617A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5" w:name="_Toc393187351"/>
      <w:r>
        <w:rPr>
          <w:rFonts w:ascii="Arial" w:hAnsi="Arial" w:cs="Arial"/>
          <w:b/>
          <w:i/>
          <w:caps/>
          <w:sz w:val="20"/>
          <w:szCs w:val="20"/>
        </w:rPr>
        <w:t>Назначение сервиса</w:t>
      </w:r>
      <w:bookmarkEnd w:id="0"/>
      <w:bookmarkEnd w:id="5"/>
    </w:p>
    <w:p w:rsidR="009210B4" w:rsidRDefault="009210B4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9210B4" w:rsidRDefault="00DE4289">
      <w:r w:rsidRPr="00DE4289">
        <w:t>Предоставление методов постановки в оперативную электронную очередь и просмотра информации о талоне электронной очереди.</w:t>
      </w:r>
    </w:p>
    <w:p w:rsidR="00DE4289" w:rsidRDefault="00DE4289" w:rsidP="00DE4289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DE4289" w:rsidRDefault="00DE4289" w:rsidP="00DE4289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6" w:name="_Toc393187352"/>
      <w:r>
        <w:rPr>
          <w:rFonts w:ascii="Arial" w:hAnsi="Arial" w:cs="Arial"/>
          <w:b/>
          <w:i/>
          <w:caps/>
          <w:sz w:val="20"/>
          <w:szCs w:val="20"/>
        </w:rPr>
        <w:t>Обязательные для всех методов поля результата</w:t>
      </w:r>
      <w:bookmarkEnd w:id="6"/>
    </w:p>
    <w:p w:rsidR="009210B4" w:rsidRDefault="009210B4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409"/>
      </w:tblGrid>
      <w:tr w:rsidR="009210B4" w:rsidTr="00170739">
        <w:tc>
          <w:tcPr>
            <w:tcW w:w="1985" w:type="dxa"/>
          </w:tcPr>
          <w:p w:rsidR="009210B4" w:rsidRPr="009210B4" w:rsidRDefault="009210B4" w:rsidP="00921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Название</w:t>
            </w:r>
          </w:p>
        </w:tc>
        <w:tc>
          <w:tcPr>
            <w:tcW w:w="5245" w:type="dxa"/>
          </w:tcPr>
          <w:p w:rsidR="009210B4" w:rsidRPr="009210B4" w:rsidRDefault="009210B4" w:rsidP="00921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2409" w:type="dxa"/>
          </w:tcPr>
          <w:p w:rsidR="009210B4" w:rsidRPr="009210B4" w:rsidRDefault="009210B4" w:rsidP="00921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Тип (длина)</w:t>
            </w:r>
          </w:p>
        </w:tc>
      </w:tr>
      <w:tr w:rsidR="009210B4" w:rsidTr="00170739">
        <w:tc>
          <w:tcPr>
            <w:tcW w:w="198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524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Объект, содержащий информацию о статусе выполненной операции</w:t>
            </w:r>
          </w:p>
        </w:tc>
        <w:tc>
          <w:tcPr>
            <w:tcW w:w="2409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9210B4" w:rsidTr="00170739">
        <w:tc>
          <w:tcPr>
            <w:tcW w:w="198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status.code</w:t>
            </w:r>
          </w:p>
        </w:tc>
        <w:tc>
          <w:tcPr>
            <w:tcW w:w="524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Код статуса согласно спецификации RFC 2616</w:t>
            </w:r>
          </w:p>
        </w:tc>
        <w:tc>
          <w:tcPr>
            <w:tcW w:w="2409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9210B4" w:rsidTr="00170739">
        <w:tc>
          <w:tcPr>
            <w:tcW w:w="198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status.label</w:t>
            </w:r>
          </w:p>
        </w:tc>
        <w:tc>
          <w:tcPr>
            <w:tcW w:w="5245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Текст статуса для отображения на экране устройства</w:t>
            </w:r>
          </w:p>
        </w:tc>
        <w:tc>
          <w:tcPr>
            <w:tcW w:w="2409" w:type="dxa"/>
          </w:tcPr>
          <w:p w:rsidR="009210B4" w:rsidRPr="009210B4" w:rsidRDefault="009210B4" w:rsidP="00FE649B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EA5303" w:rsidRDefault="00EA5303" w:rsidP="009210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1059" w:rsidRPr="00815C32" w:rsidRDefault="00EA5303" w:rsidP="00EA5303">
      <w:pPr>
        <w:pStyle w:val="1"/>
      </w:pPr>
      <w:bookmarkStart w:id="7" w:name="_Toc393187353"/>
      <w:r>
        <w:lastRenderedPageBreak/>
        <w:t>Методы, предоставляемые сервисом</w:t>
      </w:r>
      <w:bookmarkEnd w:id="7"/>
    </w:p>
    <w:p w:rsidR="00BB17D7" w:rsidRPr="00856614" w:rsidRDefault="00BB17D7" w:rsidP="00856614">
      <w:pPr>
        <w:pStyle w:val="timesnewroman"/>
        <w:rPr>
          <w:rFonts w:ascii="Arial" w:hAnsi="Arial" w:cs="Arial"/>
          <w:sz w:val="20"/>
          <w:szCs w:val="20"/>
        </w:rPr>
      </w:pPr>
    </w:p>
    <w:p w:rsidR="00856614" w:rsidRPr="00BB17D7" w:rsidRDefault="00920C19" w:rsidP="0010526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8" w:name="_Toc393187354"/>
      <w:r>
        <w:rPr>
          <w:rFonts w:ascii="Arial" w:hAnsi="Arial" w:cs="Arial"/>
          <w:b/>
          <w:i/>
          <w:caps/>
          <w:sz w:val="20"/>
          <w:szCs w:val="20"/>
        </w:rPr>
        <w:t>Постановка в электронную очередь</w:t>
      </w:r>
      <w:bookmarkEnd w:id="8"/>
    </w:p>
    <w:p w:rsidR="00E27887" w:rsidRPr="00856614" w:rsidRDefault="00E27887" w:rsidP="00103B2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26B7" w:rsidRPr="00BB17D7" w:rsidRDefault="00920C19" w:rsidP="00103B2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object</w:t>
      </w:r>
      <w:r w:rsidR="00CF26B7" w:rsidRPr="00BB17D7">
        <w:rPr>
          <w:rFonts w:ascii="Consolas" w:hAnsi="Consolas" w:cs="Arial"/>
          <w:sz w:val="20"/>
          <w:szCs w:val="20"/>
        </w:rPr>
        <w:t xml:space="preserve"> </w:t>
      </w:r>
      <w:r>
        <w:rPr>
          <w:rFonts w:ascii="Consolas" w:hAnsi="Consolas" w:cs="Arial"/>
          <w:sz w:val="20"/>
          <w:szCs w:val="20"/>
        </w:rPr>
        <w:t>enqueue</w:t>
      </w:r>
      <w:r w:rsidR="00CF26B7" w:rsidRPr="00BB17D7">
        <w:rPr>
          <w:rFonts w:ascii="Consolas" w:hAnsi="Consolas" w:cs="Arial"/>
          <w:sz w:val="20"/>
          <w:szCs w:val="20"/>
        </w:rPr>
        <w:t>()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</w:t>
      </w:r>
      <w:r w:rsidR="00920C19">
        <w:rPr>
          <w:rFonts w:ascii="Arial" w:hAnsi="Arial" w:cs="Arial"/>
          <w:sz w:val="20"/>
          <w:szCs w:val="20"/>
        </w:rPr>
        <w:t>осуществляет постановку в очередь заданной корзины услуг</w:t>
      </w:r>
      <w:r>
        <w:rPr>
          <w:rFonts w:ascii="Arial" w:hAnsi="Arial" w:cs="Arial"/>
          <w:sz w:val="20"/>
          <w:szCs w:val="20"/>
        </w:rPr>
        <w:t>.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0F60" w:rsidRDefault="00330F60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920C19" w:rsidRDefault="00920C19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5464"/>
        <w:gridCol w:w="1587"/>
      </w:tblGrid>
      <w:tr w:rsidR="00205A2F" w:rsidRPr="00581059" w:rsidTr="00587C76">
        <w:tc>
          <w:tcPr>
            <w:tcW w:w="1866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205A2F" w:rsidTr="00587C76">
        <w:tc>
          <w:tcPr>
            <w:tcW w:w="1866" w:type="dxa"/>
            <w:vAlign w:val="center"/>
          </w:tcPr>
          <w:p w:rsidR="00920C19" w:rsidRDefault="00920C19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services</w:t>
            </w:r>
          </w:p>
        </w:tc>
        <w:tc>
          <w:tcPr>
            <w:tcW w:w="6214" w:type="dxa"/>
            <w:vAlign w:val="center"/>
          </w:tcPr>
          <w:p w:rsidR="00920C19" w:rsidRDefault="00920C19" w:rsidP="00920C19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идентификаторы услуг, содержащихся в корзине пользователя</w:t>
            </w:r>
          </w:p>
        </w:tc>
        <w:tc>
          <w:tcPr>
            <w:tcW w:w="1717" w:type="dxa"/>
            <w:vAlign w:val="center"/>
          </w:tcPr>
          <w:p w:rsidR="00920C19" w:rsidRDefault="00920C19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205A2F" w:rsidRPr="00082478" w:rsidTr="00587C76">
        <w:tc>
          <w:tcPr>
            <w:tcW w:w="1866" w:type="dxa"/>
            <w:vAlign w:val="center"/>
          </w:tcPr>
          <w:p w:rsidR="00920C19" w:rsidRPr="00581059" w:rsidRDefault="00920C19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officeId</w:t>
            </w:r>
          </w:p>
        </w:tc>
        <w:tc>
          <w:tcPr>
            <w:tcW w:w="6214" w:type="dxa"/>
            <w:vAlign w:val="center"/>
          </w:tcPr>
          <w:p w:rsidR="00920C19" w:rsidRPr="00581059" w:rsidRDefault="00920C19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филиала МФЦ</w:t>
            </w:r>
          </w:p>
        </w:tc>
        <w:tc>
          <w:tcPr>
            <w:tcW w:w="1717" w:type="dxa"/>
            <w:vAlign w:val="center"/>
          </w:tcPr>
          <w:p w:rsidR="00920C19" w:rsidRPr="00082478" w:rsidRDefault="00920C19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05A2F" w:rsidRPr="00082478" w:rsidTr="00587C76">
        <w:tc>
          <w:tcPr>
            <w:tcW w:w="1866" w:type="dxa"/>
            <w:vAlign w:val="center"/>
          </w:tcPr>
          <w:p w:rsidR="00205A2F" w:rsidRDefault="00205A2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applicantName</w:t>
            </w:r>
          </w:p>
        </w:tc>
        <w:tc>
          <w:tcPr>
            <w:tcW w:w="6214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информацию об имени заявителя</w:t>
            </w:r>
          </w:p>
        </w:tc>
        <w:tc>
          <w:tcPr>
            <w:tcW w:w="1717" w:type="dxa"/>
            <w:vAlign w:val="center"/>
          </w:tcPr>
          <w:p w:rsidR="00205A2F" w:rsidRDefault="00205A2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205A2F" w:rsidRPr="00082478" w:rsidTr="00587C76">
        <w:tc>
          <w:tcPr>
            <w:tcW w:w="1866" w:type="dxa"/>
            <w:vAlign w:val="center"/>
          </w:tcPr>
          <w:p w:rsidR="00205A2F" w:rsidRDefault="00205A2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aplicantName.firstName</w:t>
            </w:r>
          </w:p>
        </w:tc>
        <w:tc>
          <w:tcPr>
            <w:tcW w:w="6214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с именем пользователя</w:t>
            </w:r>
          </w:p>
        </w:tc>
        <w:tc>
          <w:tcPr>
            <w:tcW w:w="1717" w:type="dxa"/>
            <w:vAlign w:val="center"/>
          </w:tcPr>
          <w:p w:rsidR="00205A2F" w:rsidRDefault="00205A2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205A2F" w:rsidRPr="00082478" w:rsidTr="00587C76">
        <w:tc>
          <w:tcPr>
            <w:tcW w:w="1866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205A2F">
              <w:rPr>
                <w:rFonts w:ascii="Consolas" w:hAnsi="Consolas" w:cs="Arial"/>
                <w:sz w:val="20"/>
                <w:szCs w:val="20"/>
              </w:rPr>
              <w:t>aplicantName.</w:t>
            </w:r>
            <w:r>
              <w:rPr>
                <w:rFonts w:ascii="Consolas" w:hAnsi="Consolas" w:cs="Arial"/>
                <w:sz w:val="20"/>
                <w:szCs w:val="20"/>
              </w:rPr>
              <w:t>last</w:t>
            </w:r>
            <w:r w:rsidRPr="00205A2F">
              <w:rPr>
                <w:rFonts w:ascii="Consolas" w:hAnsi="Consolas" w:cs="Arial"/>
                <w:sz w:val="20"/>
                <w:szCs w:val="20"/>
              </w:rPr>
              <w:t>Name</w:t>
            </w:r>
          </w:p>
        </w:tc>
        <w:tc>
          <w:tcPr>
            <w:tcW w:w="6214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05A2F">
              <w:rPr>
                <w:rFonts w:ascii="Arial" w:hAnsi="Arial" w:cs="Arial"/>
                <w:sz w:val="20"/>
                <w:szCs w:val="20"/>
              </w:rPr>
              <w:t xml:space="preserve">Строка с </w:t>
            </w:r>
            <w:r>
              <w:rPr>
                <w:rFonts w:ascii="Arial" w:hAnsi="Arial" w:cs="Arial"/>
                <w:sz w:val="20"/>
                <w:szCs w:val="20"/>
              </w:rPr>
              <w:t xml:space="preserve">фамилией </w:t>
            </w:r>
            <w:r w:rsidRPr="00205A2F"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  <w:tc>
          <w:tcPr>
            <w:tcW w:w="1717" w:type="dxa"/>
            <w:vAlign w:val="center"/>
          </w:tcPr>
          <w:p w:rsidR="00205A2F" w:rsidRDefault="00205A2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205A2F" w:rsidRPr="00082478" w:rsidTr="00587C76">
        <w:tc>
          <w:tcPr>
            <w:tcW w:w="1866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205A2F">
              <w:rPr>
                <w:rFonts w:ascii="Consolas" w:hAnsi="Consolas" w:cs="Arial"/>
                <w:sz w:val="20"/>
                <w:szCs w:val="20"/>
              </w:rPr>
              <w:t>aplicantName.</w:t>
            </w:r>
            <w:r>
              <w:rPr>
                <w:rFonts w:ascii="Consolas" w:hAnsi="Consolas" w:cs="Arial"/>
                <w:sz w:val="20"/>
                <w:szCs w:val="20"/>
              </w:rPr>
              <w:t>middle</w:t>
            </w:r>
            <w:r w:rsidRPr="00205A2F">
              <w:rPr>
                <w:rFonts w:ascii="Consolas" w:hAnsi="Consolas" w:cs="Arial"/>
                <w:sz w:val="20"/>
                <w:szCs w:val="20"/>
              </w:rPr>
              <w:t>Name</w:t>
            </w:r>
          </w:p>
        </w:tc>
        <w:tc>
          <w:tcPr>
            <w:tcW w:w="6214" w:type="dxa"/>
            <w:vAlign w:val="center"/>
          </w:tcPr>
          <w:p w:rsidR="00205A2F" w:rsidRDefault="00205A2F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05A2F">
              <w:rPr>
                <w:rFonts w:ascii="Arial" w:hAnsi="Arial" w:cs="Arial"/>
                <w:sz w:val="20"/>
                <w:szCs w:val="20"/>
              </w:rPr>
              <w:t xml:space="preserve">Строка с </w:t>
            </w:r>
            <w:r>
              <w:rPr>
                <w:rFonts w:ascii="Arial" w:hAnsi="Arial" w:cs="Arial"/>
                <w:sz w:val="20"/>
                <w:szCs w:val="20"/>
              </w:rPr>
              <w:t>отчеством</w:t>
            </w:r>
            <w:r w:rsidRPr="00205A2F">
              <w:rPr>
                <w:rFonts w:ascii="Arial" w:hAnsi="Arial" w:cs="Arial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1717" w:type="dxa"/>
            <w:vAlign w:val="center"/>
          </w:tcPr>
          <w:p w:rsidR="00205A2F" w:rsidRDefault="00205A2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C603C1" w:rsidRPr="00082478" w:rsidTr="00587C76">
        <w:tc>
          <w:tcPr>
            <w:tcW w:w="1866" w:type="dxa"/>
            <w:vAlign w:val="center"/>
          </w:tcPr>
          <w:p w:rsidR="00C603C1" w:rsidRPr="00205A2F" w:rsidRDefault="00233AE7" w:rsidP="00205A2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p</w:t>
            </w:r>
            <w:r w:rsidR="00C603C1">
              <w:rPr>
                <w:rFonts w:ascii="Consolas" w:hAnsi="Consolas" w:cs="Arial"/>
                <w:sz w:val="20"/>
                <w:szCs w:val="20"/>
              </w:rPr>
              <w:t>riorityType</w:t>
            </w:r>
          </w:p>
        </w:tc>
        <w:tc>
          <w:tcPr>
            <w:tcW w:w="6214" w:type="dxa"/>
            <w:vAlign w:val="center"/>
          </w:tcPr>
          <w:p w:rsidR="00C603C1" w:rsidRPr="00205A2F" w:rsidRDefault="00C603C1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с приоритетом талона (0 — нет приоритета, 1 — приоритет для инвалидов, 2 — приоритет для ветеранов ВОВ)</w:t>
            </w:r>
          </w:p>
        </w:tc>
        <w:tc>
          <w:tcPr>
            <w:tcW w:w="1717" w:type="dxa"/>
            <w:vAlign w:val="center"/>
          </w:tcPr>
          <w:p w:rsidR="00C603C1" w:rsidRDefault="008E14B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  <w:r w:rsidR="00C603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772C99" w:rsidRDefault="00772C9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541B2" w:rsidRPr="00B541B2" w:rsidRDefault="00B541B2" w:rsidP="00B541B2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B541B2" w:rsidRDefault="00920C1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Объект</w:t>
      </w:r>
      <w:r w:rsidR="007A7C90">
        <w:rPr>
          <w:rFonts w:ascii="Arial" w:hAnsi="Arial" w:cs="Arial"/>
          <w:sz w:val="20"/>
          <w:szCs w:val="20"/>
        </w:rPr>
        <w:t xml:space="preserve">, содержащий информацию о </w:t>
      </w:r>
      <w:r>
        <w:rPr>
          <w:rFonts w:ascii="Arial" w:hAnsi="Arial" w:cs="Arial"/>
          <w:sz w:val="20"/>
          <w:szCs w:val="20"/>
        </w:rPr>
        <w:t>результате постановки в электронную очередь</w:t>
      </w:r>
      <w:r w:rsidR="007A7C90">
        <w:rPr>
          <w:rFonts w:ascii="Arial" w:hAnsi="Arial" w:cs="Arial"/>
          <w:sz w:val="20"/>
          <w:szCs w:val="20"/>
        </w:rPr>
        <w:t>.</w:t>
      </w:r>
    </w:p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5555"/>
        <w:gridCol w:w="1606"/>
      </w:tblGrid>
      <w:tr w:rsidR="007A7C90" w:rsidRPr="00581059" w:rsidTr="009210B4">
        <w:tc>
          <w:tcPr>
            <w:tcW w:w="263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555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60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886164" w:rsidRPr="00581059" w:rsidTr="009210B4">
        <w:tc>
          <w:tcPr>
            <w:tcW w:w="2636" w:type="dxa"/>
            <w:vAlign w:val="center"/>
          </w:tcPr>
          <w:p w:rsidR="00886164" w:rsidRDefault="00886164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id</w:t>
            </w:r>
          </w:p>
        </w:tc>
        <w:tc>
          <w:tcPr>
            <w:tcW w:w="5555" w:type="dxa"/>
            <w:vAlign w:val="center"/>
          </w:tcPr>
          <w:p w:rsidR="00886164" w:rsidRDefault="00920C19" w:rsidP="00920C19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="00886164">
              <w:rPr>
                <w:rFonts w:ascii="Arial" w:hAnsi="Arial" w:cs="Arial"/>
                <w:sz w:val="20"/>
                <w:szCs w:val="20"/>
              </w:rPr>
              <w:t>дентификатор</w:t>
            </w:r>
            <w:r w:rsidR="00C123A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талона электронной очереди</w:t>
            </w:r>
          </w:p>
        </w:tc>
        <w:tc>
          <w:tcPr>
            <w:tcW w:w="1606" w:type="dxa"/>
            <w:vAlign w:val="center"/>
          </w:tcPr>
          <w:p w:rsidR="00886164" w:rsidRDefault="00886164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7A7C90" w:rsidRPr="00581059" w:rsidTr="009210B4">
        <w:tc>
          <w:tcPr>
            <w:tcW w:w="2636" w:type="dxa"/>
            <w:vAlign w:val="center"/>
          </w:tcPr>
          <w:p w:rsidR="007A7C90" w:rsidRPr="00581059" w:rsidRDefault="00920C19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qualityCode</w:t>
            </w:r>
          </w:p>
        </w:tc>
        <w:tc>
          <w:tcPr>
            <w:tcW w:w="5555" w:type="dxa"/>
            <w:vAlign w:val="center"/>
          </w:tcPr>
          <w:p w:rsidR="007A7C90" w:rsidRPr="00581059" w:rsidRDefault="00920C19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для оценки качества оказания услуги по данному талону</w:t>
            </w:r>
          </w:p>
        </w:tc>
        <w:tc>
          <w:tcPr>
            <w:tcW w:w="1606" w:type="dxa"/>
            <w:vAlign w:val="center"/>
          </w:tcPr>
          <w:p w:rsidR="007A7C90" w:rsidRPr="00082478" w:rsidRDefault="00920C19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A3A44" w:rsidRPr="00581059" w:rsidTr="009210B4">
        <w:tc>
          <w:tcPr>
            <w:tcW w:w="2636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queueSize</w:t>
            </w:r>
          </w:p>
        </w:tc>
        <w:tc>
          <w:tcPr>
            <w:tcW w:w="5555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ожидающих талонов электронной очереди перед запрошенным</w:t>
            </w:r>
          </w:p>
        </w:tc>
        <w:tc>
          <w:tcPr>
            <w:tcW w:w="1606" w:type="dxa"/>
            <w:vAlign w:val="center"/>
          </w:tcPr>
          <w:p w:rsidR="002A3A44" w:rsidRDefault="002A3A44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A3A44" w:rsidRPr="00581059" w:rsidTr="009210B4">
        <w:tc>
          <w:tcPr>
            <w:tcW w:w="2636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estimatedTimeOfArrival</w:t>
            </w:r>
          </w:p>
        </w:tc>
        <w:tc>
          <w:tcPr>
            <w:tcW w:w="5555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Оценочное время ожидания в очереди</w:t>
            </w:r>
            <w:r w:rsidR="00CC2606">
              <w:rPr>
                <w:rFonts w:ascii="Arial" w:hAnsi="Arial" w:cs="Arial"/>
                <w:sz w:val="20"/>
                <w:szCs w:val="20"/>
              </w:rPr>
              <w:t xml:space="preserve"> в минутах</w:t>
            </w:r>
          </w:p>
        </w:tc>
        <w:tc>
          <w:tcPr>
            <w:tcW w:w="1606" w:type="dxa"/>
            <w:vAlign w:val="center"/>
          </w:tcPr>
          <w:p w:rsidR="002A3A44" w:rsidRDefault="00CC2606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Default="0009537E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09537E" w:rsidRPr="00BB17D7" w:rsidRDefault="0009537E" w:rsidP="0009537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9" w:name="_Toc393187355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Постановка в электронную очередь по предварительной записи</w:t>
      </w:r>
      <w:bookmarkEnd w:id="9"/>
    </w:p>
    <w:p w:rsidR="0009537E" w:rsidRPr="00856614" w:rsidRDefault="0009537E" w:rsidP="0009537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Pr="00BB17D7" w:rsidRDefault="0009537E" w:rsidP="0009537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object</w:t>
      </w:r>
      <w:r w:rsidRPr="00BB17D7">
        <w:rPr>
          <w:rFonts w:ascii="Consolas" w:hAnsi="Consolas" w:cs="Arial"/>
          <w:sz w:val="20"/>
          <w:szCs w:val="20"/>
        </w:rPr>
        <w:t xml:space="preserve"> </w:t>
      </w:r>
      <w:r>
        <w:rPr>
          <w:rFonts w:ascii="Consolas" w:hAnsi="Consolas" w:cs="Arial"/>
          <w:sz w:val="20"/>
          <w:szCs w:val="20"/>
        </w:rPr>
        <w:t>enqueueByPreliminaryRecord</w:t>
      </w:r>
      <w:r w:rsidRPr="00BB17D7">
        <w:rPr>
          <w:rFonts w:ascii="Consolas" w:hAnsi="Consolas" w:cs="Arial"/>
          <w:sz w:val="20"/>
          <w:szCs w:val="20"/>
        </w:rPr>
        <w:t>()</w:t>
      </w: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осуществляет постановку в электронную очередь по номеру предварительной записи.</w:t>
      </w: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6"/>
        <w:gridCol w:w="5840"/>
        <w:gridCol w:w="1651"/>
      </w:tblGrid>
      <w:tr w:rsidR="0018591B" w:rsidRPr="00581059" w:rsidTr="00FC32EA">
        <w:tc>
          <w:tcPr>
            <w:tcW w:w="2306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840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651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18591B" w:rsidTr="00FC32EA">
        <w:tc>
          <w:tcPr>
            <w:tcW w:w="2306" w:type="dxa"/>
            <w:vAlign w:val="center"/>
          </w:tcPr>
          <w:p w:rsidR="0009537E" w:rsidRDefault="0009537E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preliminaryRecordId</w:t>
            </w:r>
          </w:p>
        </w:tc>
        <w:tc>
          <w:tcPr>
            <w:tcW w:w="5840" w:type="dxa"/>
            <w:vAlign w:val="center"/>
          </w:tcPr>
          <w:p w:rsidR="00AD29F4" w:rsidRDefault="0009537E" w:rsidP="0018591B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номера предварительной записи</w:t>
            </w:r>
          </w:p>
          <w:p w:rsidR="0009537E" w:rsidRDefault="00AD29F4" w:rsidP="00AD29F4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Рекомендация: генерировать идентификатор номера предзаписи </w:t>
            </w:r>
            <w:r w:rsidR="0018591B">
              <w:rPr>
                <w:rFonts w:ascii="Arial" w:hAnsi="Arial" w:cs="Arial"/>
                <w:sz w:val="20"/>
                <w:szCs w:val="20"/>
              </w:rPr>
              <w:t>в виде легко запоминаемого слова</w:t>
            </w:r>
            <w:r w:rsidR="00822876">
              <w:rPr>
                <w:rFonts w:ascii="Arial" w:hAnsi="Arial" w:cs="Arial"/>
                <w:sz w:val="20"/>
                <w:szCs w:val="20"/>
              </w:rPr>
              <w:t xml:space="preserve"> длиной не более 6 букв</w:t>
            </w:r>
            <w:r w:rsidR="0018591B">
              <w:rPr>
                <w:rFonts w:ascii="Arial" w:hAnsi="Arial" w:cs="Arial"/>
                <w:sz w:val="20"/>
                <w:szCs w:val="20"/>
              </w:rPr>
              <w:t>. Пример: «синица», «дверь», «ложка»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51" w:type="dxa"/>
            <w:vAlign w:val="center"/>
          </w:tcPr>
          <w:p w:rsidR="0009537E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C32EA" w:rsidTr="00FC32EA">
        <w:tc>
          <w:tcPr>
            <w:tcW w:w="2306" w:type="dxa"/>
          </w:tcPr>
          <w:p w:rsidR="00FC32EA" w:rsidRPr="00FC32EA" w:rsidRDefault="00FC32EA" w:rsidP="00323BED">
            <w:pPr>
              <w:rPr>
                <w:rFonts w:ascii="Arial" w:hAnsi="Arial" w:cs="Arial"/>
                <w:sz w:val="20"/>
                <w:szCs w:val="20"/>
              </w:rPr>
            </w:pPr>
            <w:r w:rsidRPr="00FC32EA">
              <w:rPr>
                <w:rFonts w:ascii="Arial" w:hAnsi="Arial" w:cs="Arial"/>
                <w:sz w:val="20"/>
                <w:szCs w:val="20"/>
              </w:rPr>
              <w:t>officeId</w:t>
            </w:r>
          </w:p>
        </w:tc>
        <w:tc>
          <w:tcPr>
            <w:tcW w:w="5840" w:type="dxa"/>
          </w:tcPr>
          <w:p w:rsidR="00FC32EA" w:rsidRPr="00FC32EA" w:rsidRDefault="00FC32EA" w:rsidP="00323BED">
            <w:pPr>
              <w:rPr>
                <w:rFonts w:ascii="Arial" w:hAnsi="Arial" w:cs="Arial"/>
                <w:sz w:val="20"/>
                <w:szCs w:val="20"/>
              </w:rPr>
            </w:pPr>
            <w:r w:rsidRPr="00FC32EA">
              <w:rPr>
                <w:rFonts w:ascii="Arial" w:hAnsi="Arial" w:cs="Arial"/>
                <w:sz w:val="20"/>
                <w:szCs w:val="20"/>
              </w:rPr>
              <w:t>Идентификатор филиала МФЦ</w:t>
            </w:r>
          </w:p>
        </w:tc>
        <w:tc>
          <w:tcPr>
            <w:tcW w:w="1651" w:type="dxa"/>
          </w:tcPr>
          <w:p w:rsidR="00FC32EA" w:rsidRPr="00FC32EA" w:rsidRDefault="00FC32EA" w:rsidP="00323BED">
            <w:pPr>
              <w:rPr>
                <w:rFonts w:ascii="Arial" w:hAnsi="Arial" w:cs="Arial"/>
                <w:sz w:val="20"/>
                <w:szCs w:val="20"/>
              </w:rPr>
            </w:pPr>
            <w:r w:rsidRPr="00FC32EA"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Pr="00B541B2" w:rsidRDefault="0009537E" w:rsidP="0009537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Объект, содержащий информацию о результате постановки в электронную очередь.</w:t>
      </w:r>
    </w:p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5559"/>
        <w:gridCol w:w="1602"/>
      </w:tblGrid>
      <w:tr w:rsidR="0009537E" w:rsidRPr="00581059" w:rsidTr="00587C76">
        <w:tc>
          <w:tcPr>
            <w:tcW w:w="1866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09537E" w:rsidRPr="00581059" w:rsidRDefault="0009537E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09537E" w:rsidRPr="00581059" w:rsidTr="00587C76">
        <w:tc>
          <w:tcPr>
            <w:tcW w:w="1866" w:type="dxa"/>
            <w:vAlign w:val="center"/>
          </w:tcPr>
          <w:p w:rsidR="0009537E" w:rsidRDefault="0009537E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id</w:t>
            </w:r>
          </w:p>
        </w:tc>
        <w:tc>
          <w:tcPr>
            <w:tcW w:w="6214" w:type="dxa"/>
            <w:vAlign w:val="center"/>
          </w:tcPr>
          <w:p w:rsidR="0009537E" w:rsidRDefault="0009537E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талона электронной очереди</w:t>
            </w:r>
          </w:p>
        </w:tc>
        <w:tc>
          <w:tcPr>
            <w:tcW w:w="1717" w:type="dxa"/>
            <w:vAlign w:val="center"/>
          </w:tcPr>
          <w:p w:rsidR="0009537E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09537E" w:rsidRPr="00581059" w:rsidTr="00587C76">
        <w:tc>
          <w:tcPr>
            <w:tcW w:w="1866" w:type="dxa"/>
            <w:vAlign w:val="center"/>
          </w:tcPr>
          <w:p w:rsidR="0009537E" w:rsidRPr="00581059" w:rsidRDefault="0009537E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qualityCode</w:t>
            </w:r>
          </w:p>
        </w:tc>
        <w:tc>
          <w:tcPr>
            <w:tcW w:w="6214" w:type="dxa"/>
            <w:vAlign w:val="center"/>
          </w:tcPr>
          <w:p w:rsidR="0009537E" w:rsidRPr="00581059" w:rsidRDefault="0009537E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для оценки качества оказания услуги по данному талону</w:t>
            </w:r>
          </w:p>
        </w:tc>
        <w:tc>
          <w:tcPr>
            <w:tcW w:w="1717" w:type="dxa"/>
            <w:vAlign w:val="center"/>
          </w:tcPr>
          <w:p w:rsidR="0009537E" w:rsidRPr="00082478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0948BC" w:rsidRPr="00581059" w:rsidTr="00587C76">
        <w:tc>
          <w:tcPr>
            <w:tcW w:w="1866" w:type="dxa"/>
            <w:vAlign w:val="center"/>
          </w:tcPr>
          <w:p w:rsidR="000948BC" w:rsidRDefault="001239A4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window</w:t>
            </w:r>
            <w:r w:rsidR="0019342A">
              <w:rPr>
                <w:rFonts w:ascii="Consolas" w:hAnsi="Consolas" w:cs="Arial"/>
                <w:sz w:val="20"/>
                <w:szCs w:val="20"/>
              </w:rPr>
              <w:t>List</w:t>
            </w:r>
          </w:p>
        </w:tc>
        <w:tc>
          <w:tcPr>
            <w:tcW w:w="6214" w:type="dxa"/>
            <w:vAlign w:val="center"/>
          </w:tcPr>
          <w:p w:rsidR="000948BC" w:rsidRDefault="000C0C2D" w:rsidP="00536168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 с н</w:t>
            </w:r>
            <w:r w:rsidR="000948BC">
              <w:rPr>
                <w:rFonts w:ascii="Arial" w:hAnsi="Arial" w:cs="Arial"/>
                <w:sz w:val="20"/>
                <w:szCs w:val="20"/>
              </w:rPr>
              <w:t>омера</w:t>
            </w:r>
            <w:r>
              <w:rPr>
                <w:rFonts w:ascii="Arial" w:hAnsi="Arial" w:cs="Arial"/>
                <w:sz w:val="20"/>
                <w:szCs w:val="20"/>
              </w:rPr>
              <w:t>ми</w:t>
            </w:r>
            <w:r w:rsidR="000948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342A">
              <w:rPr>
                <w:rFonts w:ascii="Arial" w:hAnsi="Arial" w:cs="Arial"/>
                <w:sz w:val="20"/>
                <w:szCs w:val="20"/>
              </w:rPr>
              <w:t>окон</w:t>
            </w:r>
            <w:r w:rsidR="000948B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342A">
              <w:rPr>
                <w:rFonts w:ascii="Arial" w:hAnsi="Arial" w:cs="Arial"/>
                <w:sz w:val="20"/>
                <w:szCs w:val="20"/>
              </w:rPr>
              <w:t xml:space="preserve">в </w:t>
            </w:r>
            <w:r w:rsidR="000948BC">
              <w:rPr>
                <w:rFonts w:ascii="Arial" w:hAnsi="Arial" w:cs="Arial"/>
                <w:sz w:val="20"/>
                <w:szCs w:val="20"/>
              </w:rPr>
              <w:t>котор</w:t>
            </w:r>
            <w:r w:rsidR="0019342A">
              <w:rPr>
                <w:rFonts w:ascii="Arial" w:hAnsi="Arial" w:cs="Arial"/>
                <w:sz w:val="20"/>
                <w:szCs w:val="20"/>
              </w:rPr>
              <w:t>ых</w:t>
            </w:r>
            <w:r w:rsidR="000948BC">
              <w:rPr>
                <w:rFonts w:ascii="Arial" w:hAnsi="Arial" w:cs="Arial"/>
                <w:sz w:val="20"/>
                <w:szCs w:val="20"/>
              </w:rPr>
              <w:t xml:space="preserve"> оказывают</w:t>
            </w:r>
            <w:r w:rsidR="0019342A">
              <w:rPr>
                <w:rFonts w:ascii="Arial" w:hAnsi="Arial" w:cs="Arial"/>
                <w:sz w:val="20"/>
                <w:szCs w:val="20"/>
              </w:rPr>
              <w:t xml:space="preserve">ся </w:t>
            </w:r>
            <w:r w:rsidR="000948BC">
              <w:rPr>
                <w:rFonts w:ascii="Arial" w:hAnsi="Arial" w:cs="Arial"/>
                <w:sz w:val="20"/>
                <w:szCs w:val="20"/>
              </w:rPr>
              <w:t>услуги</w:t>
            </w:r>
            <w:r w:rsidR="00536168">
              <w:rPr>
                <w:rFonts w:ascii="Arial" w:hAnsi="Arial" w:cs="Arial"/>
                <w:sz w:val="20"/>
                <w:szCs w:val="20"/>
              </w:rPr>
              <w:t xml:space="preserve"> по связанным с номером предварительной записи услугам</w:t>
            </w:r>
          </w:p>
        </w:tc>
        <w:tc>
          <w:tcPr>
            <w:tcW w:w="1717" w:type="dxa"/>
            <w:vAlign w:val="center"/>
          </w:tcPr>
          <w:p w:rsidR="000948BC" w:rsidRDefault="000948BC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2A3A44" w:rsidRPr="00581059" w:rsidTr="00587C76">
        <w:tc>
          <w:tcPr>
            <w:tcW w:w="1866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queueSize</w:t>
            </w:r>
          </w:p>
        </w:tc>
        <w:tc>
          <w:tcPr>
            <w:tcW w:w="6214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ожидающих талонов электронной очереди перед запрошенным</w:t>
            </w:r>
          </w:p>
        </w:tc>
        <w:tc>
          <w:tcPr>
            <w:tcW w:w="1717" w:type="dxa"/>
            <w:vAlign w:val="center"/>
          </w:tcPr>
          <w:p w:rsidR="002A3A44" w:rsidRDefault="002A3A44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A3A44" w:rsidRPr="00581059" w:rsidTr="00587C76">
        <w:tc>
          <w:tcPr>
            <w:tcW w:w="1866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estimatedTimeOfArrival</w:t>
            </w:r>
          </w:p>
        </w:tc>
        <w:tc>
          <w:tcPr>
            <w:tcW w:w="6214" w:type="dxa"/>
            <w:vAlign w:val="center"/>
          </w:tcPr>
          <w:p w:rsidR="002A3A44" w:rsidRDefault="002A3A44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Оценочное время ожидания в очереди</w:t>
            </w:r>
          </w:p>
        </w:tc>
        <w:tc>
          <w:tcPr>
            <w:tcW w:w="1717" w:type="dxa"/>
            <w:vAlign w:val="center"/>
          </w:tcPr>
          <w:p w:rsidR="002A3A44" w:rsidRDefault="00541D4B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E28C5" w:rsidRPr="00581059" w:rsidTr="00587C76">
        <w:tc>
          <w:tcPr>
            <w:tcW w:w="1866" w:type="dxa"/>
            <w:vAlign w:val="center"/>
          </w:tcPr>
          <w:p w:rsidR="00FE28C5" w:rsidRDefault="008872C0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isRepeated</w:t>
            </w:r>
            <w:bookmarkStart w:id="10" w:name="_GoBack"/>
            <w:bookmarkEnd w:id="10"/>
          </w:p>
        </w:tc>
        <w:tc>
          <w:tcPr>
            <w:tcW w:w="6214" w:type="dxa"/>
            <w:vAlign w:val="center"/>
          </w:tcPr>
          <w:p w:rsidR="00FE28C5" w:rsidRDefault="00FE28C5" w:rsidP="00FE28C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Целочисленная переменная, содержащая 1, если талон электронной очереди для данного номера предварительной записи уже был выдан и 0 если талон для данного номера предварительной записи не был выдан.</w:t>
            </w:r>
          </w:p>
        </w:tc>
        <w:tc>
          <w:tcPr>
            <w:tcW w:w="1717" w:type="dxa"/>
            <w:vAlign w:val="center"/>
          </w:tcPr>
          <w:p w:rsidR="00FE28C5" w:rsidRDefault="00FE28C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09537E" w:rsidRDefault="0009537E" w:rsidP="0009537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Default="0009537E" w:rsidP="0009537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E14831" w:rsidRDefault="00E14831" w:rsidP="00E1483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D2F6E" w:rsidRPr="00BB17D7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1" w:name="_Toc393187356"/>
      <w:r>
        <w:rPr>
          <w:rFonts w:ascii="Arial" w:hAnsi="Arial" w:cs="Arial"/>
          <w:b/>
          <w:i/>
          <w:caps/>
          <w:sz w:val="20"/>
          <w:szCs w:val="20"/>
        </w:rPr>
        <w:lastRenderedPageBreak/>
        <w:t xml:space="preserve">Получение </w:t>
      </w:r>
      <w:r w:rsidR="00920C19">
        <w:rPr>
          <w:rFonts w:ascii="Arial" w:hAnsi="Arial" w:cs="Arial"/>
          <w:b/>
          <w:i/>
          <w:caps/>
          <w:sz w:val="20"/>
          <w:szCs w:val="20"/>
        </w:rPr>
        <w:t>информации о талоне электронной очереди</w:t>
      </w:r>
      <w:bookmarkEnd w:id="11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D2F6E" w:rsidRPr="00856614" w:rsidRDefault="00FD2F6E" w:rsidP="00FD2F6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B17D7" w:rsidRDefault="00920C19" w:rsidP="00FD2F6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object</w:t>
      </w:r>
      <w:r w:rsidR="00FD2F6E" w:rsidRPr="00BB17D7">
        <w:rPr>
          <w:rFonts w:ascii="Consolas" w:hAnsi="Consolas" w:cs="Arial"/>
          <w:sz w:val="20"/>
          <w:szCs w:val="20"/>
        </w:rPr>
        <w:t xml:space="preserve"> </w:t>
      </w:r>
      <w:r>
        <w:rPr>
          <w:rFonts w:ascii="Consolas" w:hAnsi="Consolas" w:cs="Arial"/>
          <w:sz w:val="20"/>
          <w:szCs w:val="20"/>
        </w:rPr>
        <w:t>getQueueInformation</w:t>
      </w:r>
      <w:r w:rsidR="00FD2F6E" w:rsidRPr="00BB17D7">
        <w:rPr>
          <w:rFonts w:ascii="Consolas" w:hAnsi="Consolas" w:cs="Arial"/>
          <w:sz w:val="20"/>
          <w:szCs w:val="20"/>
        </w:rPr>
        <w:t>()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отделений МФЦ с привязкой к муниципальному району.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920C19" w:rsidRDefault="00920C19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920C19" w:rsidRPr="00581059" w:rsidTr="00587C76">
        <w:tc>
          <w:tcPr>
            <w:tcW w:w="1866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920C19" w:rsidTr="00587C76">
        <w:tc>
          <w:tcPr>
            <w:tcW w:w="1866" w:type="dxa"/>
            <w:vAlign w:val="center"/>
          </w:tcPr>
          <w:p w:rsidR="00920C19" w:rsidRDefault="00920C19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id</w:t>
            </w:r>
          </w:p>
        </w:tc>
        <w:tc>
          <w:tcPr>
            <w:tcW w:w="6214" w:type="dxa"/>
            <w:vAlign w:val="center"/>
          </w:tcPr>
          <w:p w:rsidR="00920C19" w:rsidRDefault="00920C19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талона электронной очереди</w:t>
            </w:r>
          </w:p>
        </w:tc>
        <w:tc>
          <w:tcPr>
            <w:tcW w:w="1717" w:type="dxa"/>
            <w:vAlign w:val="center"/>
          </w:tcPr>
          <w:p w:rsidR="00920C19" w:rsidRDefault="00920C19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170CD" w:rsidTr="00587C76">
        <w:tc>
          <w:tcPr>
            <w:tcW w:w="1866" w:type="dxa"/>
            <w:vAlign w:val="center"/>
          </w:tcPr>
          <w:p w:rsidR="00F170CD" w:rsidRPr="00581059" w:rsidRDefault="00F170CD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officeId</w:t>
            </w:r>
          </w:p>
        </w:tc>
        <w:tc>
          <w:tcPr>
            <w:tcW w:w="6214" w:type="dxa"/>
            <w:vAlign w:val="center"/>
          </w:tcPr>
          <w:p w:rsidR="00F170CD" w:rsidRPr="00581059" w:rsidRDefault="00F170CD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филиала МФЦ</w:t>
            </w:r>
          </w:p>
        </w:tc>
        <w:tc>
          <w:tcPr>
            <w:tcW w:w="1717" w:type="dxa"/>
            <w:vAlign w:val="center"/>
          </w:tcPr>
          <w:p w:rsidR="00F170CD" w:rsidRPr="00082478" w:rsidRDefault="00F170CD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541B2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Объект, содержащий информацию о </w:t>
      </w:r>
      <w:r w:rsidR="00F170CD">
        <w:rPr>
          <w:rFonts w:ascii="Arial" w:hAnsi="Arial" w:cs="Arial"/>
          <w:sz w:val="20"/>
          <w:szCs w:val="20"/>
        </w:rPr>
        <w:t>талоне электронной очереди</w:t>
      </w:r>
      <w:r>
        <w:rPr>
          <w:rFonts w:ascii="Arial" w:hAnsi="Arial" w:cs="Arial"/>
          <w:sz w:val="20"/>
          <w:szCs w:val="20"/>
        </w:rPr>
        <w:t>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5480"/>
        <w:gridCol w:w="1681"/>
      </w:tblGrid>
      <w:tr w:rsidR="00FD2F6E" w:rsidRPr="00581059" w:rsidTr="00352F27">
        <w:tc>
          <w:tcPr>
            <w:tcW w:w="2416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F170CD" w:rsidRPr="00581059" w:rsidTr="00352F27">
        <w:tc>
          <w:tcPr>
            <w:tcW w:w="2416" w:type="dxa"/>
            <w:vAlign w:val="center"/>
          </w:tcPr>
          <w:p w:rsidR="00F170CD" w:rsidRDefault="00F170CD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id</w:t>
            </w:r>
          </w:p>
        </w:tc>
        <w:tc>
          <w:tcPr>
            <w:tcW w:w="5664" w:type="dxa"/>
            <w:vAlign w:val="center"/>
          </w:tcPr>
          <w:p w:rsidR="00F170CD" w:rsidRDefault="00F170CD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талона электронной очереди</w:t>
            </w:r>
          </w:p>
        </w:tc>
        <w:tc>
          <w:tcPr>
            <w:tcW w:w="1717" w:type="dxa"/>
            <w:vAlign w:val="center"/>
          </w:tcPr>
          <w:p w:rsidR="00F170CD" w:rsidRDefault="00F170CD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170CD" w:rsidRPr="00581059" w:rsidTr="00352F27">
        <w:tc>
          <w:tcPr>
            <w:tcW w:w="2416" w:type="dxa"/>
            <w:vAlign w:val="center"/>
          </w:tcPr>
          <w:p w:rsidR="00F170CD" w:rsidRPr="00581059" w:rsidRDefault="00F170CD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officeId</w:t>
            </w:r>
          </w:p>
        </w:tc>
        <w:tc>
          <w:tcPr>
            <w:tcW w:w="5664" w:type="dxa"/>
            <w:vAlign w:val="center"/>
          </w:tcPr>
          <w:p w:rsidR="00F170CD" w:rsidRPr="00581059" w:rsidRDefault="00F170CD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филиала МФЦ</w:t>
            </w:r>
          </w:p>
        </w:tc>
        <w:tc>
          <w:tcPr>
            <w:tcW w:w="1717" w:type="dxa"/>
            <w:vAlign w:val="center"/>
          </w:tcPr>
          <w:p w:rsidR="00F170CD" w:rsidRPr="00082478" w:rsidRDefault="00F170CD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170CD" w:rsidRPr="00581059" w:rsidTr="00352F27">
        <w:tc>
          <w:tcPr>
            <w:tcW w:w="2416" w:type="dxa"/>
            <w:vAlign w:val="center"/>
          </w:tcPr>
          <w:p w:rsidR="00F170CD" w:rsidRDefault="00F170CD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services</w:t>
            </w:r>
          </w:p>
        </w:tc>
        <w:tc>
          <w:tcPr>
            <w:tcW w:w="5664" w:type="dxa"/>
            <w:vAlign w:val="center"/>
          </w:tcPr>
          <w:p w:rsidR="00F170CD" w:rsidRDefault="00F170CD" w:rsidP="00F170CD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идентификаторы услуг по заданному талону электронной очереди</w:t>
            </w:r>
          </w:p>
        </w:tc>
        <w:tc>
          <w:tcPr>
            <w:tcW w:w="1717" w:type="dxa"/>
            <w:vAlign w:val="center"/>
          </w:tcPr>
          <w:p w:rsidR="00F170CD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09537E" w:rsidRPr="00581059" w:rsidTr="00352F27">
        <w:tc>
          <w:tcPr>
            <w:tcW w:w="2416" w:type="dxa"/>
            <w:vAlign w:val="center"/>
          </w:tcPr>
          <w:p w:rsidR="0009537E" w:rsidRDefault="0009537E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queueSize</w:t>
            </w:r>
          </w:p>
        </w:tc>
        <w:tc>
          <w:tcPr>
            <w:tcW w:w="5664" w:type="dxa"/>
            <w:vAlign w:val="center"/>
          </w:tcPr>
          <w:p w:rsidR="0009537E" w:rsidRDefault="0009537E" w:rsidP="0009537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ожидающих талонов электронной очереди перед запрошенным</w:t>
            </w:r>
          </w:p>
        </w:tc>
        <w:tc>
          <w:tcPr>
            <w:tcW w:w="1717" w:type="dxa"/>
            <w:vAlign w:val="center"/>
          </w:tcPr>
          <w:p w:rsidR="0009537E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09537E" w:rsidRPr="00581059" w:rsidTr="00352F27">
        <w:tc>
          <w:tcPr>
            <w:tcW w:w="2416" w:type="dxa"/>
            <w:vAlign w:val="center"/>
          </w:tcPr>
          <w:p w:rsidR="0009537E" w:rsidRDefault="0009537E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estimatedTimeOfArrival</w:t>
            </w:r>
          </w:p>
        </w:tc>
        <w:tc>
          <w:tcPr>
            <w:tcW w:w="5664" w:type="dxa"/>
            <w:vAlign w:val="center"/>
          </w:tcPr>
          <w:p w:rsidR="0009537E" w:rsidRDefault="0009537E" w:rsidP="0009537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Оценочное время ожидания в очереди</w:t>
            </w:r>
          </w:p>
        </w:tc>
        <w:tc>
          <w:tcPr>
            <w:tcW w:w="1717" w:type="dxa"/>
            <w:vAlign w:val="center"/>
          </w:tcPr>
          <w:p w:rsidR="0009537E" w:rsidRDefault="0009537E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Строка </w:t>
            </w:r>
          </w:p>
        </w:tc>
      </w:tr>
    </w:tbl>
    <w:p w:rsidR="00FD2F6E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</w:p>
    <w:sectPr w:rsidR="00A06A09" w:rsidSect="004D34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69E"/>
    <w:multiLevelType w:val="hybridMultilevel"/>
    <w:tmpl w:val="CA5E1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A9A"/>
    <w:multiLevelType w:val="hybridMultilevel"/>
    <w:tmpl w:val="B9F0DA0E"/>
    <w:lvl w:ilvl="0" w:tplc="C4B61DEC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260F3E"/>
    <w:multiLevelType w:val="hybridMultilevel"/>
    <w:tmpl w:val="DD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44B3F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B7"/>
    <w:rsid w:val="00013319"/>
    <w:rsid w:val="000437FF"/>
    <w:rsid w:val="000608C4"/>
    <w:rsid w:val="00060AA4"/>
    <w:rsid w:val="00082478"/>
    <w:rsid w:val="000948BC"/>
    <w:rsid w:val="0009537E"/>
    <w:rsid w:val="000B0F87"/>
    <w:rsid w:val="000C0C2D"/>
    <w:rsid w:val="000E592D"/>
    <w:rsid w:val="00103B2B"/>
    <w:rsid w:val="00105268"/>
    <w:rsid w:val="00111342"/>
    <w:rsid w:val="001239A4"/>
    <w:rsid w:val="00170739"/>
    <w:rsid w:val="0018591B"/>
    <w:rsid w:val="0019342A"/>
    <w:rsid w:val="001F0AFF"/>
    <w:rsid w:val="00205A2F"/>
    <w:rsid w:val="0021187F"/>
    <w:rsid w:val="00231ED5"/>
    <w:rsid w:val="00233AE7"/>
    <w:rsid w:val="00280369"/>
    <w:rsid w:val="00293BEB"/>
    <w:rsid w:val="00296C02"/>
    <w:rsid w:val="002A3A44"/>
    <w:rsid w:val="002B7B2C"/>
    <w:rsid w:val="00330F60"/>
    <w:rsid w:val="003420B0"/>
    <w:rsid w:val="00373F6B"/>
    <w:rsid w:val="003812D5"/>
    <w:rsid w:val="00395E68"/>
    <w:rsid w:val="003D6A5B"/>
    <w:rsid w:val="003F19A1"/>
    <w:rsid w:val="003F2E11"/>
    <w:rsid w:val="004124E4"/>
    <w:rsid w:val="00427C2B"/>
    <w:rsid w:val="00453BB4"/>
    <w:rsid w:val="00485E65"/>
    <w:rsid w:val="004D34B6"/>
    <w:rsid w:val="004E37C5"/>
    <w:rsid w:val="00527AFE"/>
    <w:rsid w:val="005354A0"/>
    <w:rsid w:val="00536168"/>
    <w:rsid w:val="00541D4B"/>
    <w:rsid w:val="0054648A"/>
    <w:rsid w:val="005643D8"/>
    <w:rsid w:val="00581059"/>
    <w:rsid w:val="005A070D"/>
    <w:rsid w:val="005D6797"/>
    <w:rsid w:val="00612EDE"/>
    <w:rsid w:val="00627041"/>
    <w:rsid w:val="00673B18"/>
    <w:rsid w:val="006B1786"/>
    <w:rsid w:val="006C5F97"/>
    <w:rsid w:val="006D3EBE"/>
    <w:rsid w:val="007157AC"/>
    <w:rsid w:val="00772C99"/>
    <w:rsid w:val="007A7C90"/>
    <w:rsid w:val="007C617A"/>
    <w:rsid w:val="007E7C77"/>
    <w:rsid w:val="007F1235"/>
    <w:rsid w:val="007F6A1B"/>
    <w:rsid w:val="00815C32"/>
    <w:rsid w:val="00822876"/>
    <w:rsid w:val="00824F50"/>
    <w:rsid w:val="008268E6"/>
    <w:rsid w:val="00856614"/>
    <w:rsid w:val="00860596"/>
    <w:rsid w:val="008742D6"/>
    <w:rsid w:val="00886164"/>
    <w:rsid w:val="008872C0"/>
    <w:rsid w:val="008E14B5"/>
    <w:rsid w:val="00905952"/>
    <w:rsid w:val="00905BEE"/>
    <w:rsid w:val="00920C19"/>
    <w:rsid w:val="009210B4"/>
    <w:rsid w:val="00934B17"/>
    <w:rsid w:val="009358F4"/>
    <w:rsid w:val="00976312"/>
    <w:rsid w:val="00983E0F"/>
    <w:rsid w:val="00996347"/>
    <w:rsid w:val="009D70BF"/>
    <w:rsid w:val="00A00546"/>
    <w:rsid w:val="00A00768"/>
    <w:rsid w:val="00A06A09"/>
    <w:rsid w:val="00A606E5"/>
    <w:rsid w:val="00A636F7"/>
    <w:rsid w:val="00A64F3B"/>
    <w:rsid w:val="00A73AB1"/>
    <w:rsid w:val="00A87331"/>
    <w:rsid w:val="00AA5ACA"/>
    <w:rsid w:val="00AC3D00"/>
    <w:rsid w:val="00AD29F4"/>
    <w:rsid w:val="00AD6CB4"/>
    <w:rsid w:val="00AD7777"/>
    <w:rsid w:val="00AE403B"/>
    <w:rsid w:val="00B2465E"/>
    <w:rsid w:val="00B46196"/>
    <w:rsid w:val="00B541B2"/>
    <w:rsid w:val="00BA6520"/>
    <w:rsid w:val="00BB17D7"/>
    <w:rsid w:val="00BD3D41"/>
    <w:rsid w:val="00C123AA"/>
    <w:rsid w:val="00C603C1"/>
    <w:rsid w:val="00C729A3"/>
    <w:rsid w:val="00CA6979"/>
    <w:rsid w:val="00CC2606"/>
    <w:rsid w:val="00CE0979"/>
    <w:rsid w:val="00CF26B7"/>
    <w:rsid w:val="00D146A3"/>
    <w:rsid w:val="00D32C6E"/>
    <w:rsid w:val="00D668E6"/>
    <w:rsid w:val="00D811D5"/>
    <w:rsid w:val="00DA143C"/>
    <w:rsid w:val="00DA2300"/>
    <w:rsid w:val="00DA705A"/>
    <w:rsid w:val="00DD2C64"/>
    <w:rsid w:val="00DE4289"/>
    <w:rsid w:val="00E14831"/>
    <w:rsid w:val="00E21F74"/>
    <w:rsid w:val="00E27887"/>
    <w:rsid w:val="00E461F1"/>
    <w:rsid w:val="00E712EE"/>
    <w:rsid w:val="00E92B6F"/>
    <w:rsid w:val="00E94AC5"/>
    <w:rsid w:val="00EA5303"/>
    <w:rsid w:val="00EC058D"/>
    <w:rsid w:val="00EC6E49"/>
    <w:rsid w:val="00EE19E0"/>
    <w:rsid w:val="00EF6E32"/>
    <w:rsid w:val="00F170CD"/>
    <w:rsid w:val="00F516FA"/>
    <w:rsid w:val="00F561AC"/>
    <w:rsid w:val="00F66CD1"/>
    <w:rsid w:val="00F766BB"/>
    <w:rsid w:val="00FA6909"/>
    <w:rsid w:val="00FA735B"/>
    <w:rsid w:val="00FA7821"/>
    <w:rsid w:val="00FC32EA"/>
    <w:rsid w:val="00FD2F6E"/>
    <w:rsid w:val="00FE1B6E"/>
    <w:rsid w:val="00FE28C5"/>
    <w:rsid w:val="00FE44CB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2751C-9EF2-433F-B93A-E2869D75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5008</CharactersWithSpaces>
  <SharedDoc>false</SharedDoc>
  <HLinks>
    <vt:vector size="42" baseType="variant">
      <vt:variant>
        <vt:i4>2621555</vt:i4>
      </vt:variant>
      <vt:variant>
        <vt:i4>39</vt:i4>
      </vt:variant>
      <vt:variant>
        <vt:i4>0</vt:i4>
      </vt:variant>
      <vt:variant>
        <vt:i4>5</vt:i4>
      </vt:variant>
      <vt:variant>
        <vt:lpwstr>http://192.168.9.121/WebServiceERN/ERNService.asmx</vt:lpwstr>
      </vt:variant>
      <vt:variant>
        <vt:lpwstr/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_Toc272748659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_Toc272748658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_Toc272748657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_Toc272748656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_Toc272748655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_Toc272748654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kulyagina</dc:creator>
  <cp:lastModifiedBy>Плотников Дмитрий Сергеевич</cp:lastModifiedBy>
  <cp:revision>70</cp:revision>
  <dcterms:created xsi:type="dcterms:W3CDTF">2014-07-08T04:40:00Z</dcterms:created>
  <dcterms:modified xsi:type="dcterms:W3CDTF">2014-07-15T07:39:00Z</dcterms:modified>
</cp:coreProperties>
</file>