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pPr>
      <w:r>
        <w:rPr>
          <w:b/>
          <w:bCs/>
          <w:color w:val="585C66"/>
          <w:spacing w:val="26"/>
          <w:sz w:val="18"/>
          <w:szCs w:val="18"/>
        </w:rPr>
        <w:t xml:space="preserve">BOTELLA ENGINE  /  STORE ASSESSMENT</w:t>
      </w:r>
    </w:p>
    <w:p>
      <w:pPr>
        <w:spacing w:after="90"/>
      </w:pPr>
      <w:r>
        <w:rPr>
          <w:b/>
          <w:bCs/>
          <w:color w:val="16181D"/>
          <w:sz w:val="48"/>
          <w:szCs w:val="48"/>
        </w:rPr>
        <w:t xml:space="preserve">Grapes &amp; Grains Liquor</w:t>
      </w:r>
    </w:p>
    <w:p>
      <w:pPr>
        <w:spacing w:after="120" w:line="300"/>
      </w:pPr>
      <w:r>
        <w:rPr>
          <w:color w:val="585C66"/>
          <w:sz w:val="23"/>
          <w:szCs w:val="23"/>
        </w:rPr>
        <w:t xml:space="preserve">Every measurement Bethany had was attempted here. Three returned something, and the two refusals are findings of their own.</w:t>
      </w:r>
    </w:p>
    <w:p>
      <w:pPr>
        <w:pBdr>
          <w:bottom w:val="single" w:color="16181D" w:sz="12" w:space="7"/>
        </w:pBdr>
        <w:spacing w:after="240"/>
      </w:pPr>
      <w:r>
        <w:rPr>
          <w:color w:val="585C66"/>
          <w:sz w:val="18"/>
          <w:szCs w:val="18"/>
        </w:rPr>
        <w:t xml:space="preserve">Store 188  -  sales 2026-07-07 to 2026-08-06  -  report 2026-10-16</w:t>
      </w:r>
    </w:p>
    <w:tbl>
      <w:tblPr>
        <w:tblW w:type="dxa" w:w="9640"/>
        <w:tblBorders>
          <w:top w:val="single" w:color="D2CEC4" w:sz="4"/>
          <w:left w:val="none"/>
          <w:bottom w:val="single" w:color="D2CEC4" w:sz="4"/>
          <w:right w:val="none"/>
          <w:insideH w:val="none"/>
          <w:insideV w:val="single" w:color="D2CEC4" w:sz="2"/>
        </w:tblBorders>
      </w:tblPr>
      <w:tblGrid>
        <w:gridCol w:w="2410"/>
        <w:gridCol w:w="2410"/>
        <w:gridCol w:w="2410"/>
        <w:gridCol w:w="2410"/>
      </w:tblGrid>
      <w:tr>
        <w:tc>
          <w:tcPr>
            <w:tcW w:type="dxa" w:w="2410"/>
            <w:tcMar>
              <w:top w:type="dxa" w:w="170"/>
              <w:left w:type="dxa" w:w="130"/>
              <w:bottom w:type="dxa" w:w="170"/>
              <w:right w:type="dxa" w:w="130"/>
            </w:tcMar>
          </w:tcPr>
          <w:p>
            <w:pPr>
              <w:spacing w:after="40"/>
              <w:jc w:val="center"/>
            </w:pPr>
            <w:r>
              <w:rPr>
                <w:b/>
                <w:bCs/>
                <w:color w:val="155724"/>
                <w:sz w:val="40"/>
                <w:szCs w:val="40"/>
              </w:rPr>
              <w:t xml:space="preserve">Yes</w:t>
            </w:r>
          </w:p>
          <w:p>
            <w:pPr>
              <w:spacing w:after="0" w:line="240"/>
              <w:jc w:val="center"/>
            </w:pPr>
            <w:r>
              <w:rPr>
                <w:color w:val="585C66"/>
                <w:sz w:val="17"/>
                <w:szCs w:val="17"/>
              </w:rPr>
              <w:t xml:space="preserve">access confirmed</w:t>
            </w:r>
          </w:p>
        </w:tc>
        <w:tc>
          <w:tcPr>
            <w:tcW w:type="dxa" w:w="2410"/>
            <w:tcMar>
              <w:top w:type="dxa" w:w="170"/>
              <w:left w:type="dxa" w:w="130"/>
              <w:bottom w:type="dxa" w:w="170"/>
              <w:right w:type="dxa" w:w="130"/>
            </w:tcMar>
          </w:tcPr>
          <w:p>
            <w:pPr>
              <w:spacing w:after="40"/>
              <w:jc w:val="center"/>
            </w:pPr>
            <w:r>
              <w:rPr>
                <w:b/>
                <w:bCs/>
                <w:color w:val="8A4B08"/>
                <w:sz w:val="40"/>
                <w:szCs w:val="40"/>
              </w:rPr>
              <w:t xml:space="preserve">71d</w:t>
            </w:r>
          </w:p>
          <w:p>
            <w:pPr>
              <w:spacing w:after="0" w:line="240"/>
              <w:jc w:val="center"/>
            </w:pPr>
            <w:r>
              <w:rPr>
                <w:color w:val="585C66"/>
                <w:sz w:val="17"/>
                <w:szCs w:val="17"/>
              </w:rPr>
              <w:t xml:space="preserve">since the last record</w:t>
            </w:r>
          </w:p>
        </w:tc>
        <w:tc>
          <w:tcPr>
            <w:tcW w:type="dxa" w:w="2410"/>
            <w:tcMar>
              <w:top w:type="dxa" w:w="170"/>
              <w:left w:type="dxa" w:w="130"/>
              <w:bottom w:type="dxa" w:w="170"/>
              <w:right w:type="dxa" w:w="130"/>
            </w:tcMar>
          </w:tcPr>
          <w:p>
            <w:pPr>
              <w:spacing w:after="40"/>
              <w:jc w:val="center"/>
            </w:pPr>
            <w:r>
              <w:rPr>
                <w:b/>
                <w:bCs/>
                <w:color w:val="8A4B08"/>
                <w:sz w:val="40"/>
                <w:szCs w:val="40"/>
              </w:rPr>
              <w:t xml:space="preserve">27</w:t>
            </w:r>
          </w:p>
          <w:p>
            <w:pPr>
              <w:spacing w:after="0" w:line="240"/>
              <w:jc w:val="center"/>
            </w:pPr>
            <w:r>
              <w:rPr>
                <w:color w:val="585C66"/>
                <w:sz w:val="17"/>
                <w:szCs w:val="17"/>
              </w:rPr>
              <w:t xml:space="preserve">trading days</w:t>
            </w:r>
          </w:p>
        </w:tc>
        <w:tc>
          <w:tcPr>
            <w:tcW w:type="dxa" w:w="2410"/>
            <w:tcMar>
              <w:top w:type="dxa" w:w="170"/>
              <w:left w:type="dxa" w:w="130"/>
              <w:bottom w:type="dxa" w:w="170"/>
              <w:right w:type="dxa" w:w="130"/>
            </w:tcMar>
          </w:tcPr>
          <w:p>
            <w:pPr>
              <w:spacing w:after="40"/>
              <w:jc w:val="center"/>
            </w:pPr>
            <w:r>
              <w:rPr>
                <w:b/>
                <w:bCs/>
                <w:color w:val="8A4B08"/>
                <w:sz w:val="40"/>
                <w:szCs w:val="40"/>
              </w:rPr>
              <w:t xml:space="preserve">2.4/100</w:t>
            </w:r>
          </w:p>
          <w:p>
            <w:pPr>
              <w:spacing w:after="0" w:line="240"/>
              <w:jc w:val="center"/>
            </w:pPr>
            <w:r>
              <w:rPr>
                <w:color w:val="585C66"/>
                <w:sz w:val="17"/>
                <w:szCs w:val="17"/>
              </w:rPr>
              <w:t xml:space="preserve">engine confidence</w:t>
            </w:r>
          </w:p>
        </w:tc>
      </w:tr>
    </w:tbl>
    <w:p>
      <w:pPr>
        <w:pStyle w:val="Heading1"/>
        <w:pBdr>
          <w:bottom w:val="single" w:color="D2CEC4" w:sz="6" w:space="6"/>
        </w:pBdr>
        <w:spacing w:after="150" w:before="380"/>
      </w:pPr>
      <w:r>
        <w:rPr>
          <w:b/>
          <w:bCs/>
          <w:color w:val="16181D"/>
          <w:sz w:val="29"/>
          <w:szCs w:val="29"/>
        </w:rPr>
        <w:t xml:space="preserve">Verdict</w:t>
      </w:r>
    </w:p>
    <w:tbl>
      <w:tblPr>
        <w:tblW w:type="dxa" w:w="9640"/>
        <w:tblBorders>
          <w:top w:val="single" w:color="D2CEC4" w:sz="2"/>
          <w:left w:val="single" w:color="8A4B08" w:sz="14"/>
          <w:bottom w:val="single" w:color="D2CEC4" w:sz="2"/>
          <w:right w:val="single" w:color="D2CEC4" w:sz="2"/>
          <w:insideH w:val="none"/>
          <w:insideV w:val="none"/>
        </w:tblBorders>
      </w:tblPr>
      <w:tblGrid>
        <w:gridCol w:w="9640"/>
      </w:tblGrid>
      <w:tr>
        <w:tc>
          <w:tcPr>
            <w:tcW w:type="dxa" w:w="9640"/>
            <w:shd w:fill="FBF0E4" w:color="auto" w:val="clear"/>
            <w:tcMar>
              <w:top w:type="dxa" w:w="180"/>
              <w:left w:type="dxa" w:w="210"/>
              <w:bottom w:type="dxa" w:w="180"/>
              <w:right w:type="dxa" w:w="210"/>
            </w:tcMar>
          </w:tcPr>
          <w:p>
            <w:pPr>
              <w:spacing w:after="105" w:line="300"/>
            </w:pPr>
            <w:r>
              <w:rPr>
                <w:b/>
                <w:bCs/>
                <w:color w:val="16181D"/>
                <w:sz w:val="21"/>
                <w:szCs w:val="21"/>
              </w:rPr>
              <w:t xml:space="preserve">We have access, the data stopped on 2026-08-06, and the engine is correctly refusing to act. None of those three is a model problem.</w:t>
            </w:r>
          </w:p>
          <w:p>
            <w:pPr>
              <w:spacing w:after="105" w:line="300"/>
            </w:pPr>
            <w:r>
              <w:rPr>
                <w:b w:val="false"/>
                <w:bCs w:val="false"/>
                <w:color w:val="16181D"/>
                <w:sz w:val="21"/>
                <w:szCs w:val="21"/>
              </w:rPr>
              <w:t xml:space="preserve">The store is provisioned and worked: a full product and customer master arrived (10,606 products, 11,073 customers) along with 27 trading days of sales. Then every feed stopped on the same day.</w:t>
            </w:r>
          </w:p>
          <w:p>
            <w:pPr>
              <w:spacing w:after="105" w:line="300"/>
            </w:pPr>
            <w:r>
              <w:rPr>
                <w:b/>
                <w:bCs/>
                <w:color w:val="8A4B08"/>
                <w:sz w:val="21"/>
                <w:szCs w:val="21"/>
              </w:rPr>
              <w:t xml:space="preserve">The cause is a switch. Not one of the five sync jobs has ever been enabled.</w:t>
            </w:r>
          </w:p>
          <w:p>
            <w:pPr>
              <w:spacing w:after="105" w:line="300"/>
            </w:pPr>
            <w:r>
              <w:rPr>
                <w:b w:val="false"/>
                <w:bCs w:val="false"/>
                <w:color w:val="16181D"/>
                <w:sz w:val="21"/>
                <w:szCs w:val="21"/>
              </w:rPr>
              <w:t xml:space="preserve">Measured at the most permissive window its history can support, the engine is BEATEN by a naive 28-day carry-forward at both horizons. That is not a defect: its central mechanism is shrinkage toward a long-run rate, and a store with 30 days of history has no long run to shrink toward.</w:t>
            </w:r>
          </w:p>
          <w:p>
            <w:pPr>
              <w:spacing w:after="0" w:line="300"/>
            </w:pPr>
            <w:r>
              <w:rPr>
                <w:b/>
                <w:bCs/>
                <w:color w:val="16181D"/>
                <w:sz w:val="21"/>
                <w:szCs w:val="21"/>
              </w:rPr>
              <w:t xml:space="preserve">Engine confidence 2.4 of 100. Bethany scores 82.9 on the same formula. The gap is almost entirely evidence, not performance.</w:t>
            </w:r>
          </w:p>
        </w:tc>
      </w:tr>
    </w:tbl>
    <w:p>
      <w:pPr>
        <w:pStyle w:val="Heading1"/>
        <w:pBdr>
          <w:bottom w:val="single" w:color="D2CEC4" w:sz="6" w:space="6"/>
        </w:pBdr>
        <w:spacing w:after="150" w:before="380"/>
      </w:pPr>
      <w:r>
        <w:rPr>
          <w:b/>
          <w:bCs/>
          <w:color w:val="16181D"/>
          <w:sz w:val="29"/>
          <w:szCs w:val="29"/>
        </w:rPr>
        <w:t xml:space="preserve">1. Production backtest: refused, and the arithmetic</w:t>
      </w:r>
    </w:p>
    <w:p>
      <w:pPr>
        <w:spacing w:after="135" w:line="300"/>
      </w:pPr>
      <w:r>
        <w:rPr>
          <w:b w:val="false"/>
          <w:bCs w:val="false"/>
          <w:i w:val="false"/>
          <w:iCs w:val="false"/>
          <w:color w:val="16181D"/>
          <w:sz w:val="21"/>
          <w:szCs w:val="21"/>
        </w:rPr>
        <w:t xml:space="preserve">The same measurement that gave Bethany a 78.0% hit rate on 260 decisions cannot run here, and the scripts refuse rather than returning a weak number.</w:t>
      </w:r>
    </w:p>
    <w:tbl>
      <w:tblPr>
        <w:tblW w:type="dxa" w:w="9640"/>
        <w:tblBorders>
          <w:top w:val="single" w:color="D2CEC4" w:sz="4"/>
          <w:left w:val="none"/>
          <w:bottom w:val="single" w:color="D2CEC4" w:sz="4"/>
          <w:right w:val="none"/>
          <w:insideH w:val="single" w:color="E8E4DB" w:sz="2"/>
          <w:insideV w:val="none"/>
        </w:tblBorders>
      </w:tblPr>
      <w:tblGrid>
        <w:gridCol w:w="3200"/>
        <w:gridCol w:w="900"/>
        <w:gridCol w:w="5540"/>
      </w:tblGrid>
      <w:tr>
        <w:trPr>
          <w:tblHeader/>
        </w:trPr>
        <w:tc>
          <w:tcPr>
            <w:tcW w:type="dxa" w:w="3200"/>
            <w:shd w:fill="ECE8DE" w:color="auto" w:val="clear"/>
            <w:tcMar>
              <w:top w:type="dxa" w:w="95"/>
              <w:left w:type="dxa" w:w="120"/>
              <w:bottom w:type="dxa" w:w="95"/>
              <w:right w:type="dxa" w:w="120"/>
            </w:tcMar>
          </w:tcPr>
          <w:p>
            <w:pPr>
              <w:spacing w:after="0" w:line="255"/>
              <w:jc w:val="left"/>
            </w:pPr>
            <w:r>
              <w:rPr>
                <w:b/>
                <w:bCs/>
                <w:color w:val="16181D"/>
                <w:sz w:val="19"/>
                <w:szCs w:val="19"/>
              </w:rPr>
              <w:t xml:space="preserve">Requirement</w:t>
            </w:r>
          </w:p>
        </w:tc>
        <w:tc>
          <w:tcPr>
            <w:tcW w:type="dxa" w:w="900"/>
            <w:shd w:fill="ECE8DE" w:color="auto" w:val="clear"/>
            <w:tcMar>
              <w:top w:type="dxa" w:w="95"/>
              <w:left w:type="dxa" w:w="120"/>
              <w:bottom w:type="dxa" w:w="95"/>
              <w:right w:type="dxa" w:w="120"/>
            </w:tcMar>
          </w:tcPr>
          <w:p>
            <w:pPr>
              <w:spacing w:after="0" w:line="255"/>
              <w:jc w:val="right"/>
            </w:pPr>
            <w:r>
              <w:rPr>
                <w:b/>
                <w:bCs/>
                <w:color w:val="16181D"/>
                <w:sz w:val="19"/>
                <w:szCs w:val="19"/>
              </w:rPr>
              <w:t xml:space="preserve">Days</w:t>
            </w:r>
          </w:p>
        </w:tc>
        <w:tc>
          <w:tcPr>
            <w:tcW w:type="dxa" w:w="5540"/>
            <w:shd w:fill="ECE8DE" w:color="auto" w:val="clear"/>
            <w:tcMar>
              <w:top w:type="dxa" w:w="95"/>
              <w:left w:type="dxa" w:w="120"/>
              <w:bottom w:type="dxa" w:w="95"/>
              <w:right w:type="dxa" w:w="120"/>
            </w:tcMar>
          </w:tcPr>
          <w:p>
            <w:pPr>
              <w:spacing w:after="0" w:line="255"/>
              <w:jc w:val="left"/>
            </w:pPr>
            <w:r>
              <w:rPr>
                <w:b/>
                <w:bCs/>
                <w:color w:val="16181D"/>
                <w:sz w:val="19"/>
                <w:szCs w:val="19"/>
              </w:rPr>
              <w:t xml:space="preserve">Why it exists</w:t>
            </w:r>
          </w:p>
        </w:tc>
      </w:tr>
      <w:tr>
        <w:tc>
          <w:tcPr>
            <w:tcW w:type="dxa" w:w="3200"/>
            <w:tcMar>
              <w:top w:type="dxa" w:w="95"/>
              <w:left w:type="dxa" w:w="120"/>
              <w:bottom w:type="dxa" w:w="95"/>
              <w:right w:type="dxa" w:w="120"/>
            </w:tcMar>
          </w:tcPr>
          <w:p>
            <w:pPr>
              <w:spacing w:after="0" w:line="255"/>
              <w:jc w:val="left"/>
            </w:pPr>
            <w:r>
              <w:rPr>
                <w:b w:val="false"/>
                <w:bCs w:val="false"/>
                <w:color w:val="16181D"/>
                <w:sz w:val="19"/>
                <w:szCs w:val="19"/>
              </w:rPr>
              <w:t xml:space="preserve">History behind each decision date</w:t>
            </w:r>
          </w:p>
        </w:tc>
        <w:tc>
          <w:tcPr>
            <w:tcW w:type="dxa" w:w="900"/>
            <w:tcMar>
              <w:top w:type="dxa" w:w="95"/>
              <w:left w:type="dxa" w:w="120"/>
              <w:bottom w:type="dxa" w:w="95"/>
              <w:right w:type="dxa" w:w="120"/>
            </w:tcMar>
          </w:tcPr>
          <w:p>
            <w:pPr>
              <w:spacing w:after="0" w:line="255"/>
              <w:jc w:val="right"/>
            </w:pPr>
            <w:r>
              <w:rPr>
                <w:b w:val="false"/>
                <w:bCs w:val="false"/>
                <w:color w:val="16181D"/>
                <w:sz w:val="19"/>
                <w:szCs w:val="19"/>
              </w:rPr>
              <w:t xml:space="preserve">375</w:t>
            </w:r>
          </w:p>
        </w:tc>
        <w:tc>
          <w:tcPr>
            <w:tcW w:type="dxa" w:w="5540"/>
            <w:tcMar>
              <w:top w:type="dxa" w:w="95"/>
              <w:left w:type="dxa" w:w="120"/>
              <w:bottom w:type="dxa" w:w="95"/>
              <w:right w:type="dxa" w:w="120"/>
            </w:tcMar>
          </w:tcPr>
          <w:p>
            <w:pPr>
              <w:spacing w:after="0" w:line="255"/>
              <w:jc w:val="left"/>
            </w:pPr>
            <w:r>
              <w:rPr>
                <w:b w:val="false"/>
                <w:bCs w:val="false"/>
                <w:color w:val="16181D"/>
                <w:sz w:val="19"/>
                <w:szCs w:val="19"/>
              </w:rPr>
              <w:t xml:space="preserve">The engine’s long-run rate is a 365-day window. Starting earlier compares a 28-day window against a 90-day one and calls it a year.</w:t>
            </w:r>
          </w:p>
        </w:tc>
      </w:tr>
      <w:tr>
        <w:tc>
          <w:tcPr>
            <w:tcW w:type="dxa" w:w="32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Future ahead of each decision date</w:t>
            </w:r>
          </w:p>
        </w:tc>
        <w:tc>
          <w:tcPr>
            <w:tcW w:type="dxa" w:w="900"/>
            <w:shd w:fill="FBFAF7" w:color="auto" w:val="clear"/>
            <w:tcMar>
              <w:top w:type="dxa" w:w="95"/>
              <w:left w:type="dxa" w:w="120"/>
              <w:bottom w:type="dxa" w:w="95"/>
              <w:right w:type="dxa" w:w="120"/>
            </w:tcMar>
          </w:tcPr>
          <w:p>
            <w:pPr>
              <w:spacing w:after="0" w:line="255"/>
              <w:jc w:val="right"/>
            </w:pPr>
            <w:r>
              <w:rPr>
                <w:b w:val="false"/>
                <w:bCs w:val="false"/>
                <w:color w:val="16181D"/>
                <w:sz w:val="19"/>
                <w:szCs w:val="19"/>
              </w:rPr>
              <w:t xml:space="preserve">122</w:t>
            </w:r>
          </w:p>
        </w:tc>
        <w:tc>
          <w:tcPr>
            <w:tcW w:type="dxa" w:w="554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The outcome label does not exist until the window closes.</w:t>
            </w:r>
          </w:p>
        </w:tc>
      </w:tr>
      <w:tr>
        <w:tc>
          <w:tcPr>
            <w:tcW w:type="dxa" w:w="3200"/>
            <w:tcMar>
              <w:top w:type="dxa" w:w="95"/>
              <w:left w:type="dxa" w:w="120"/>
              <w:bottom w:type="dxa" w:w="95"/>
              <w:right w:type="dxa" w:w="120"/>
            </w:tcMar>
          </w:tcPr>
          <w:p>
            <w:pPr>
              <w:spacing w:after="0" w:line="255"/>
              <w:jc w:val="left"/>
            </w:pPr>
            <w:r>
              <w:rPr>
                <w:b/>
                <w:bCs/>
                <w:color w:val="16181D"/>
                <w:sz w:val="19"/>
                <w:szCs w:val="19"/>
              </w:rPr>
              <w:t xml:space="preserve">Minimum span before one scorable date exists</w:t>
            </w:r>
          </w:p>
        </w:tc>
        <w:tc>
          <w:tcPr>
            <w:tcW w:type="dxa" w:w="900"/>
            <w:tcMar>
              <w:top w:type="dxa" w:w="95"/>
              <w:left w:type="dxa" w:w="120"/>
              <w:bottom w:type="dxa" w:w="95"/>
              <w:right w:type="dxa" w:w="120"/>
            </w:tcMar>
          </w:tcPr>
          <w:p>
            <w:pPr>
              <w:spacing w:after="0" w:line="255"/>
              <w:jc w:val="right"/>
            </w:pPr>
            <w:r>
              <w:rPr>
                <w:b/>
                <w:bCs/>
                <w:color w:val="16181D"/>
                <w:sz w:val="19"/>
                <w:szCs w:val="19"/>
              </w:rPr>
              <w:t xml:space="preserve">492</w:t>
            </w:r>
          </w:p>
        </w:tc>
        <w:tc>
          <w:tcPr>
            <w:tcW w:type="dxa" w:w="5540"/>
            <w:tcMar>
              <w:top w:type="dxa" w:w="95"/>
              <w:left w:type="dxa" w:w="120"/>
              <w:bottom w:type="dxa" w:w="95"/>
              <w:right w:type="dxa" w:w="120"/>
            </w:tcMar>
          </w:tcPr>
          <w:p>
            <w:pPr>
              <w:spacing w:after="0" w:line="255"/>
              <w:jc w:val="left"/>
            </w:pPr>
            <w:r>
              <w:rPr>
                <w:b w:val="false"/>
                <w:bCs w:val="false"/>
                <w:color w:val="16181D"/>
                <w:sz w:val="19"/>
                <w:szCs w:val="19"/>
              </w:rPr>
              <w:t xml:space="preserve">Sum of the two.</w:t>
            </w:r>
          </w:p>
        </w:tc>
      </w:tr>
      <w:tr>
        <w:tc>
          <w:tcPr>
            <w:tcW w:type="dxa" w:w="3200"/>
            <w:shd w:fill="FBFAF7" w:color="auto" w:val="clear"/>
            <w:tcMar>
              <w:top w:type="dxa" w:w="95"/>
              <w:left w:type="dxa" w:w="120"/>
              <w:bottom w:type="dxa" w:w="95"/>
              <w:right w:type="dxa" w:w="120"/>
            </w:tcMar>
          </w:tcPr>
          <w:p>
            <w:pPr>
              <w:spacing w:after="0" w:line="255"/>
              <w:jc w:val="left"/>
            </w:pPr>
            <w:r>
              <w:rPr>
                <w:b w:val="false"/>
                <w:bCs w:val="false"/>
                <w:color w:val="8A4B08"/>
                <w:sz w:val="19"/>
                <w:szCs w:val="19"/>
              </w:rPr>
              <w:t xml:space="preserve">Grapes &amp; Grains actual span</w:t>
            </w:r>
          </w:p>
        </w:tc>
        <w:tc>
          <w:tcPr>
            <w:tcW w:type="dxa" w:w="900"/>
            <w:shd w:fill="FBFAF7" w:color="auto" w:val="clear"/>
            <w:tcMar>
              <w:top w:type="dxa" w:w="95"/>
              <w:left w:type="dxa" w:w="120"/>
              <w:bottom w:type="dxa" w:w="95"/>
              <w:right w:type="dxa" w:w="120"/>
            </w:tcMar>
          </w:tcPr>
          <w:p>
            <w:pPr>
              <w:spacing w:after="0" w:line="255"/>
              <w:jc w:val="right"/>
            </w:pPr>
            <w:r>
              <w:rPr>
                <w:b w:val="false"/>
                <w:bCs w:val="false"/>
                <w:color w:val="8A4B08"/>
                <w:sz w:val="19"/>
                <w:szCs w:val="19"/>
              </w:rPr>
              <w:t xml:space="preserve">30</w:t>
            </w:r>
          </w:p>
        </w:tc>
        <w:tc>
          <w:tcPr>
            <w:tcW w:type="dxa" w:w="554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27 trading days, 2026-07-07 to 2026-08-06</w:t>
            </w:r>
          </w:p>
        </w:tc>
      </w:tr>
      <w:tr>
        <w:tc>
          <w:tcPr>
            <w:tcW w:type="dxa" w:w="3200"/>
            <w:tcMar>
              <w:top w:type="dxa" w:w="95"/>
              <w:left w:type="dxa" w:w="120"/>
              <w:bottom w:type="dxa" w:w="95"/>
              <w:right w:type="dxa" w:w="120"/>
            </w:tcMar>
          </w:tcPr>
          <w:p>
            <w:pPr>
              <w:spacing w:after="0" w:line="255"/>
              <w:jc w:val="left"/>
            </w:pPr>
            <w:r>
              <w:rPr>
                <w:b w:val="false"/>
                <w:bCs w:val="false"/>
                <w:color w:val="8A4B08"/>
                <w:sz w:val="19"/>
                <w:szCs w:val="19"/>
              </w:rPr>
              <w:t xml:space="preserve">Shortfall</w:t>
            </w:r>
          </w:p>
        </w:tc>
        <w:tc>
          <w:tcPr>
            <w:tcW w:type="dxa" w:w="900"/>
            <w:tcMar>
              <w:top w:type="dxa" w:w="95"/>
              <w:left w:type="dxa" w:w="120"/>
              <w:bottom w:type="dxa" w:w="95"/>
              <w:right w:type="dxa" w:w="120"/>
            </w:tcMar>
          </w:tcPr>
          <w:p>
            <w:pPr>
              <w:spacing w:after="0" w:line="255"/>
              <w:jc w:val="right"/>
            </w:pPr>
            <w:r>
              <w:rPr>
                <w:b w:val="false"/>
                <w:bCs w:val="false"/>
                <w:color w:val="8A4B08"/>
                <w:sz w:val="19"/>
                <w:szCs w:val="19"/>
              </w:rPr>
              <w:t xml:space="preserve">462</w:t>
            </w:r>
          </w:p>
        </w:tc>
        <w:tc>
          <w:tcPr>
            <w:tcW w:type="dxa" w:w="5540"/>
            <w:tcMar>
              <w:top w:type="dxa" w:w="95"/>
              <w:left w:type="dxa" w:w="120"/>
              <w:bottom w:type="dxa" w:w="95"/>
              <w:right w:type="dxa" w:w="120"/>
            </w:tcMar>
          </w:tcPr>
          <w:p>
            <w:pPr>
              <w:spacing w:after="0" w:line="255"/>
              <w:jc w:val="left"/>
            </w:pPr>
            <w:r>
              <w:rPr>
                <w:b w:val="false"/>
                <w:bCs w:val="false"/>
                <w:color w:val="16181D"/>
                <w:sz w:val="19"/>
                <w:szCs w:val="19"/>
              </w:rPr>
              <w:t xml:space="preserve">The store has 6% of the history the measurement needs. Bethany has 281%.</w:t>
            </w:r>
          </w:p>
        </w:tc>
      </w:tr>
    </w:tbl>
    <w:p>
      <w:pPr>
        <w:pStyle w:val="Heading1"/>
        <w:pBdr>
          <w:bottom w:val="single" w:color="D2CEC4" w:sz="6" w:space="6"/>
        </w:pBdr>
        <w:spacing w:after="150" w:before="380"/>
      </w:pPr>
      <w:r>
        <w:rPr>
          <w:b/>
          <w:bCs/>
          <w:color w:val="16181D"/>
          <w:sz w:val="29"/>
          <w:szCs w:val="29"/>
        </w:rPr>
        <w:t xml:space="preserve">2. Reduced-window forecast accuracy: it ran, and the engine lost</w:t>
      </w:r>
    </w:p>
    <w:p>
      <w:pPr>
        <w:spacing w:after="135" w:line="300"/>
      </w:pPr>
      <w:r>
        <w:rPr>
          <w:b w:val="false"/>
          <w:bCs w:val="false"/>
          <w:i w:val="false"/>
          <w:iCs w:val="false"/>
          <w:color w:val="16181D"/>
          <w:sz w:val="21"/>
          <w:szCs w:val="21"/>
        </w:rPr>
        <w:t xml:space="preserve">Rather than stop at the refusal, the same production estimator was run with its two window constants shortened to fit: a 10-day long run instead of 365, and horizons of 3 and 5 days instead of 30/60/90/120. That is the most permissive configuration this history supports, and it yields 8 decision dates of which 6 are scored.</w:t>
      </w:r>
    </w:p>
    <w:tbl>
      <w:tblPr>
        <w:tblW w:type="dxa" w:w="9640"/>
        <w:tblBorders>
          <w:top w:val="single" w:color="D2CEC4" w:sz="4"/>
          <w:left w:val="none"/>
          <w:bottom w:val="single" w:color="D2CEC4" w:sz="4"/>
          <w:right w:val="none"/>
          <w:insideH w:val="single" w:color="E8E4DB" w:sz="2"/>
          <w:insideV w:val="none"/>
        </w:tblBorders>
      </w:tblPr>
      <w:tblGrid>
        <w:gridCol w:w="1150"/>
        <w:gridCol w:w="1200"/>
        <w:gridCol w:w="1450"/>
        <w:gridCol w:w="1500"/>
        <w:gridCol w:w="1300"/>
        <w:gridCol w:w="1300"/>
        <w:gridCol w:w="1740"/>
      </w:tblGrid>
      <w:tr>
        <w:trPr>
          <w:tblHeader/>
        </w:trPr>
        <w:tc>
          <w:tcPr>
            <w:tcW w:type="dxa" w:w="1150"/>
            <w:shd w:fill="ECE8DE" w:color="auto" w:val="clear"/>
            <w:tcMar>
              <w:top w:type="dxa" w:w="95"/>
              <w:left w:type="dxa" w:w="120"/>
              <w:bottom w:type="dxa" w:w="95"/>
              <w:right w:type="dxa" w:w="120"/>
            </w:tcMar>
          </w:tcPr>
          <w:p>
            <w:pPr>
              <w:spacing w:after="0" w:line="255"/>
              <w:jc w:val="left"/>
            </w:pPr>
            <w:r>
              <w:rPr>
                <w:b/>
                <w:bCs/>
                <w:color w:val="16181D"/>
                <w:sz w:val="19"/>
                <w:szCs w:val="19"/>
              </w:rPr>
              <w:t xml:space="preserve">Horizon</w:t>
            </w:r>
          </w:p>
        </w:tc>
        <w:tc>
          <w:tcPr>
            <w:tcW w:type="dxa" w:w="1200"/>
            <w:shd w:fill="ECE8DE" w:color="auto" w:val="clear"/>
            <w:tcMar>
              <w:top w:type="dxa" w:w="95"/>
              <w:left w:type="dxa" w:w="120"/>
              <w:bottom w:type="dxa" w:w="95"/>
              <w:right w:type="dxa" w:w="120"/>
            </w:tcMar>
          </w:tcPr>
          <w:p>
            <w:pPr>
              <w:spacing w:after="0" w:line="255"/>
              <w:jc w:val="right"/>
            </w:pPr>
            <w:r>
              <w:rPr>
                <w:b/>
                <w:bCs/>
                <w:color w:val="16181D"/>
                <w:sz w:val="19"/>
                <w:szCs w:val="19"/>
              </w:rPr>
              <w:t xml:space="preserve">Engine</w:t>
            </w:r>
          </w:p>
        </w:tc>
        <w:tc>
          <w:tcPr>
            <w:tcW w:type="dxa" w:w="1450"/>
            <w:shd w:fill="ECE8DE" w:color="auto" w:val="clear"/>
            <w:tcMar>
              <w:top w:type="dxa" w:w="95"/>
              <w:left w:type="dxa" w:w="120"/>
              <w:bottom w:type="dxa" w:w="95"/>
              <w:right w:type="dxa" w:w="120"/>
            </w:tcMar>
          </w:tcPr>
          <w:p>
            <w:pPr>
              <w:spacing w:after="0" w:line="255"/>
              <w:jc w:val="right"/>
            </w:pPr>
            <w:r>
              <w:rPr>
                <w:b/>
                <w:bCs/>
                <w:color w:val="16181D"/>
                <w:sz w:val="19"/>
                <w:szCs w:val="19"/>
              </w:rPr>
              <w:t xml:space="preserve">Trailing-28</w:t>
            </w:r>
          </w:p>
        </w:tc>
        <w:tc>
          <w:tcPr>
            <w:tcW w:type="dxa" w:w="1500"/>
            <w:shd w:fill="ECE8DE" w:color="auto" w:val="clear"/>
            <w:tcMar>
              <w:top w:type="dxa" w:w="95"/>
              <w:left w:type="dxa" w:w="120"/>
              <w:bottom w:type="dxa" w:w="95"/>
              <w:right w:type="dxa" w:w="120"/>
            </w:tcMar>
          </w:tcPr>
          <w:p>
            <w:pPr>
              <w:spacing w:after="0" w:line="255"/>
              <w:jc w:val="right"/>
            </w:pPr>
            <w:r>
              <w:rPr>
                <w:b/>
                <w:bCs/>
                <w:color w:val="16181D"/>
                <w:sz w:val="19"/>
                <w:szCs w:val="19"/>
              </w:rPr>
              <w:t xml:space="preserve">Year average</w:t>
            </w:r>
          </w:p>
        </w:tc>
        <w:tc>
          <w:tcPr>
            <w:tcW w:type="dxa" w:w="1300"/>
            <w:shd w:fill="ECE8DE" w:color="auto" w:val="clear"/>
            <w:tcMar>
              <w:top w:type="dxa" w:w="95"/>
              <w:left w:type="dxa" w:w="120"/>
              <w:bottom w:type="dxa" w:w="95"/>
              <w:right w:type="dxa" w:w="120"/>
            </w:tcMar>
          </w:tcPr>
          <w:p>
            <w:pPr>
              <w:spacing w:after="0" w:line="255"/>
              <w:jc w:val="right"/>
            </w:pPr>
            <w:r>
              <w:rPr>
                <w:b/>
                <w:bCs/>
                <w:color w:val="16181D"/>
                <w:sz w:val="19"/>
                <w:szCs w:val="19"/>
              </w:rPr>
              <w:t xml:space="preserve">Engine bias</w:t>
            </w:r>
          </w:p>
        </w:tc>
        <w:tc>
          <w:tcPr>
            <w:tcW w:type="dxa" w:w="1300"/>
            <w:shd w:fill="ECE8DE" w:color="auto" w:val="clear"/>
            <w:tcMar>
              <w:top w:type="dxa" w:w="95"/>
              <w:left w:type="dxa" w:w="120"/>
              <w:bottom w:type="dxa" w:w="95"/>
              <w:right w:type="dxa" w:w="120"/>
            </w:tcMar>
          </w:tcPr>
          <w:p>
            <w:pPr>
              <w:spacing w:after="0" w:line="255"/>
              <w:jc w:val="right"/>
            </w:pPr>
            <w:r>
              <w:rPr>
                <w:b/>
                <w:bCs/>
                <w:color w:val="16181D"/>
                <w:sz w:val="19"/>
                <w:szCs w:val="19"/>
              </w:rPr>
              <w:t xml:space="preserve">Trailing bias</w:t>
            </w:r>
          </w:p>
        </w:tc>
        <w:tc>
          <w:tcPr>
            <w:tcW w:type="dxa" w:w="1740"/>
            <w:shd w:fill="ECE8DE" w:color="auto" w:val="clear"/>
            <w:tcMar>
              <w:top w:type="dxa" w:w="95"/>
              <w:left w:type="dxa" w:w="120"/>
              <w:bottom w:type="dxa" w:w="95"/>
              <w:right w:type="dxa" w:w="120"/>
            </w:tcMar>
          </w:tcPr>
          <w:p>
            <w:pPr>
              <w:spacing w:after="0" w:line="255"/>
              <w:jc w:val="right"/>
            </w:pPr>
            <w:r>
              <w:rPr>
                <w:b/>
                <w:bCs/>
                <w:color w:val="16181D"/>
                <w:sz w:val="19"/>
                <w:szCs w:val="19"/>
              </w:rPr>
              <w:t xml:space="preserve">Coverage</w:t>
            </w:r>
          </w:p>
        </w:tc>
      </w:tr>
      <w:tr>
        <w:tc>
          <w:tcPr>
            <w:tcW w:type="dxa" w:w="1150"/>
            <w:tcMar>
              <w:top w:type="dxa" w:w="95"/>
              <w:left w:type="dxa" w:w="120"/>
              <w:bottom w:type="dxa" w:w="95"/>
              <w:right w:type="dxa" w:w="120"/>
            </w:tcMar>
          </w:tcPr>
          <w:p>
            <w:pPr>
              <w:spacing w:after="0" w:line="255"/>
              <w:jc w:val="left"/>
            </w:pPr>
            <w:r>
              <w:rPr>
                <w:b w:val="false"/>
                <w:bCs w:val="false"/>
                <w:color w:val="16181D"/>
                <w:sz w:val="19"/>
                <w:szCs w:val="19"/>
              </w:rPr>
              <w:t xml:space="preserve">3 days</w:t>
            </w:r>
          </w:p>
        </w:tc>
        <w:tc>
          <w:tcPr>
            <w:tcW w:type="dxa" w:w="1200"/>
            <w:tcMar>
              <w:top w:type="dxa" w:w="95"/>
              <w:left w:type="dxa" w:w="120"/>
              <w:bottom w:type="dxa" w:w="95"/>
              <w:right w:type="dxa" w:w="120"/>
            </w:tcMar>
          </w:tcPr>
          <w:p>
            <w:pPr>
              <w:spacing w:after="0" w:line="255"/>
              <w:jc w:val="right"/>
            </w:pPr>
            <w:r>
              <w:rPr>
                <w:b w:val="false"/>
                <w:bCs w:val="false"/>
                <w:color w:val="8A4B08"/>
                <w:sz w:val="19"/>
                <w:szCs w:val="19"/>
              </w:rPr>
              <w:t xml:space="preserve">86.52</w:t>
            </w:r>
          </w:p>
        </w:tc>
        <w:tc>
          <w:tcPr>
            <w:tcW w:type="dxa" w:w="1450"/>
            <w:tcMar>
              <w:top w:type="dxa" w:w="95"/>
              <w:left w:type="dxa" w:w="120"/>
              <w:bottom w:type="dxa" w:w="95"/>
              <w:right w:type="dxa" w:w="120"/>
            </w:tcMar>
          </w:tcPr>
          <w:p>
            <w:pPr>
              <w:spacing w:after="0" w:line="255"/>
              <w:jc w:val="right"/>
            </w:pPr>
            <w:r>
              <w:rPr>
                <w:b w:val="false"/>
                <w:bCs w:val="false"/>
                <w:color w:val="155724"/>
                <w:sz w:val="19"/>
                <w:szCs w:val="19"/>
              </w:rPr>
              <w:t xml:space="preserve">85.05</w:t>
            </w:r>
          </w:p>
        </w:tc>
        <w:tc>
          <w:tcPr>
            <w:tcW w:type="dxa" w:w="1500"/>
            <w:tcMar>
              <w:top w:type="dxa" w:w="95"/>
              <w:left w:type="dxa" w:w="120"/>
              <w:bottom w:type="dxa" w:w="95"/>
              <w:right w:type="dxa" w:w="120"/>
            </w:tcMar>
          </w:tcPr>
          <w:p>
            <w:pPr>
              <w:spacing w:after="0" w:line="255"/>
              <w:jc w:val="right"/>
            </w:pPr>
            <w:r>
              <w:rPr>
                <w:b w:val="false"/>
                <w:bCs w:val="false"/>
                <w:color w:val="16181D"/>
                <w:sz w:val="19"/>
                <w:szCs w:val="19"/>
              </w:rPr>
              <w:t xml:space="preserve">88.79</w:t>
            </w:r>
          </w:p>
        </w:tc>
        <w:tc>
          <w:tcPr>
            <w:tcW w:type="dxa" w:w="1300"/>
            <w:tcMar>
              <w:top w:type="dxa" w:w="95"/>
              <w:left w:type="dxa" w:w="120"/>
              <w:bottom w:type="dxa" w:w="95"/>
              <w:right w:type="dxa" w:w="120"/>
            </w:tcMar>
          </w:tcPr>
          <w:p>
            <w:pPr>
              <w:spacing w:after="0" w:line="255"/>
              <w:jc w:val="right"/>
            </w:pPr>
            <w:r>
              <w:rPr>
                <w:b w:val="false"/>
                <w:bCs w:val="false"/>
                <w:color w:val="16181D"/>
                <w:sz w:val="19"/>
                <w:szCs w:val="19"/>
              </w:rPr>
              <w:t xml:space="preserve">12.45%</w:t>
            </w:r>
          </w:p>
        </w:tc>
        <w:tc>
          <w:tcPr>
            <w:tcW w:type="dxa" w:w="1300"/>
            <w:tcMar>
              <w:top w:type="dxa" w:w="95"/>
              <w:left w:type="dxa" w:w="120"/>
              <w:bottom w:type="dxa" w:w="95"/>
              <w:right w:type="dxa" w:w="120"/>
            </w:tcMar>
          </w:tcPr>
          <w:p>
            <w:pPr>
              <w:spacing w:after="0" w:line="255"/>
              <w:jc w:val="right"/>
            </w:pPr>
            <w:r>
              <w:rPr>
                <w:b w:val="false"/>
                <w:bCs w:val="false"/>
                <w:color w:val="16181D"/>
                <w:sz w:val="19"/>
                <w:szCs w:val="19"/>
              </w:rPr>
              <w:t xml:space="preserve">12.10%</w:t>
            </w:r>
          </w:p>
        </w:tc>
        <w:tc>
          <w:tcPr>
            <w:tcW w:type="dxa" w:w="1740"/>
            <w:tcMar>
              <w:top w:type="dxa" w:w="95"/>
              <w:left w:type="dxa" w:w="120"/>
              <w:bottom w:type="dxa" w:w="95"/>
              <w:right w:type="dxa" w:w="120"/>
            </w:tcMar>
          </w:tcPr>
          <w:p>
            <w:pPr>
              <w:spacing w:after="0" w:line="255"/>
              <w:jc w:val="right"/>
            </w:pPr>
            <w:r>
              <w:rPr>
                <w:b w:val="false"/>
                <w:bCs w:val="false"/>
                <w:color w:val="8A4B08"/>
                <w:sz w:val="19"/>
                <w:szCs w:val="19"/>
              </w:rPr>
              <w:t xml:space="preserve">88.9%</w:t>
            </w:r>
          </w:p>
        </w:tc>
      </w:tr>
      <w:tr>
        <w:tc>
          <w:tcPr>
            <w:tcW w:type="dxa" w:w="115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5 days</w:t>
            </w:r>
          </w:p>
        </w:tc>
        <w:tc>
          <w:tcPr>
            <w:tcW w:type="dxa" w:w="1200"/>
            <w:shd w:fill="FBFAF7" w:color="auto" w:val="clear"/>
            <w:tcMar>
              <w:top w:type="dxa" w:w="95"/>
              <w:left w:type="dxa" w:w="120"/>
              <w:bottom w:type="dxa" w:w="95"/>
              <w:right w:type="dxa" w:w="120"/>
            </w:tcMar>
          </w:tcPr>
          <w:p>
            <w:pPr>
              <w:spacing w:after="0" w:line="255"/>
              <w:jc w:val="right"/>
            </w:pPr>
            <w:r>
              <w:rPr>
                <w:b w:val="false"/>
                <w:bCs w:val="false"/>
                <w:color w:val="8A4B08"/>
                <w:sz w:val="19"/>
                <w:szCs w:val="19"/>
              </w:rPr>
              <w:t xml:space="preserve">71.38</w:t>
            </w:r>
          </w:p>
        </w:tc>
        <w:tc>
          <w:tcPr>
            <w:tcW w:type="dxa" w:w="1450"/>
            <w:shd w:fill="FBFAF7" w:color="auto" w:val="clear"/>
            <w:tcMar>
              <w:top w:type="dxa" w:w="95"/>
              <w:left w:type="dxa" w:w="120"/>
              <w:bottom w:type="dxa" w:w="95"/>
              <w:right w:type="dxa" w:w="120"/>
            </w:tcMar>
          </w:tcPr>
          <w:p>
            <w:pPr>
              <w:spacing w:after="0" w:line="255"/>
              <w:jc w:val="right"/>
            </w:pPr>
            <w:r>
              <w:rPr>
                <w:b w:val="false"/>
                <w:bCs w:val="false"/>
                <w:color w:val="155724"/>
                <w:sz w:val="19"/>
                <w:szCs w:val="19"/>
              </w:rPr>
              <w:t xml:space="preserve">68.92</w:t>
            </w:r>
          </w:p>
        </w:tc>
        <w:tc>
          <w:tcPr>
            <w:tcW w:type="dxa" w:w="1500"/>
            <w:shd w:fill="FBFAF7" w:color="auto" w:val="clear"/>
            <w:tcMar>
              <w:top w:type="dxa" w:w="95"/>
              <w:left w:type="dxa" w:w="120"/>
              <w:bottom w:type="dxa" w:w="95"/>
              <w:right w:type="dxa" w:w="120"/>
            </w:tcMar>
          </w:tcPr>
          <w:p>
            <w:pPr>
              <w:spacing w:after="0" w:line="255"/>
              <w:jc w:val="right"/>
            </w:pPr>
            <w:r>
              <w:rPr>
                <w:b w:val="false"/>
                <w:bCs w:val="false"/>
                <w:color w:val="16181D"/>
                <w:sz w:val="19"/>
                <w:szCs w:val="19"/>
              </w:rPr>
              <w:t xml:space="preserve">74.20</w:t>
            </w:r>
          </w:p>
        </w:tc>
        <w:tc>
          <w:tcPr>
            <w:tcW w:type="dxa" w:w="1300"/>
            <w:shd w:fill="FBFAF7" w:color="auto" w:val="clear"/>
            <w:tcMar>
              <w:top w:type="dxa" w:w="95"/>
              <w:left w:type="dxa" w:w="120"/>
              <w:bottom w:type="dxa" w:w="95"/>
              <w:right w:type="dxa" w:w="120"/>
            </w:tcMar>
          </w:tcPr>
          <w:p>
            <w:pPr>
              <w:spacing w:after="0" w:line="255"/>
              <w:jc w:val="right"/>
            </w:pPr>
            <w:r>
              <w:rPr>
                <w:b w:val="false"/>
                <w:bCs w:val="false"/>
                <w:color w:val="16181D"/>
                <w:sz w:val="19"/>
                <w:szCs w:val="19"/>
              </w:rPr>
              <w:t xml:space="preserve">11.12%</w:t>
            </w:r>
          </w:p>
        </w:tc>
        <w:tc>
          <w:tcPr>
            <w:tcW w:type="dxa" w:w="1300"/>
            <w:shd w:fill="FBFAF7" w:color="auto" w:val="clear"/>
            <w:tcMar>
              <w:top w:type="dxa" w:w="95"/>
              <w:left w:type="dxa" w:w="120"/>
              <w:bottom w:type="dxa" w:w="95"/>
              <w:right w:type="dxa" w:w="120"/>
            </w:tcMar>
          </w:tcPr>
          <w:p>
            <w:pPr>
              <w:spacing w:after="0" w:line="255"/>
              <w:jc w:val="right"/>
            </w:pPr>
            <w:r>
              <w:rPr>
                <w:b w:val="false"/>
                <w:bCs w:val="false"/>
                <w:color w:val="16181D"/>
                <w:sz w:val="19"/>
                <w:szCs w:val="19"/>
              </w:rPr>
              <w:t xml:space="preserve">10.57%</w:t>
            </w:r>
          </w:p>
        </w:tc>
        <w:tc>
          <w:tcPr>
            <w:tcW w:type="dxa" w:w="1740"/>
            <w:shd w:fill="FBFAF7" w:color="auto" w:val="clear"/>
            <w:tcMar>
              <w:top w:type="dxa" w:w="95"/>
              <w:left w:type="dxa" w:w="120"/>
              <w:bottom w:type="dxa" w:w="95"/>
              <w:right w:type="dxa" w:w="120"/>
            </w:tcMar>
          </w:tcPr>
          <w:p>
            <w:pPr>
              <w:spacing w:after="0" w:line="255"/>
              <w:jc w:val="right"/>
            </w:pPr>
            <w:r>
              <w:rPr>
                <w:b w:val="false"/>
                <w:bCs w:val="false"/>
                <w:color w:val="8A4B08"/>
                <w:sz w:val="19"/>
                <w:szCs w:val="19"/>
              </w:rPr>
              <w:t xml:space="preserve">88.8%</w:t>
            </w:r>
          </w:p>
        </w:tc>
      </w:tr>
    </w:tbl>
    <w:p>
      <w:pPr>
        <w:spacing w:after="135" w:line="300"/>
      </w:pPr>
      <w:r>
        <w:rPr>
          <w:b w:val="false"/>
          <w:bCs w:val="false"/>
          <w:i w:val="false"/>
          <w:iCs w:val="false"/>
          <w:color w:val="585C66"/>
          <w:sz w:val="18"/>
          <w:szCs w:val="18"/>
        </w:rPr>
        <w:t xml:space="preserve">WAPE on units, lower is better. The baseline column is the winner at both horizons.</w:t>
      </w:r>
    </w:p>
    <w:p>
      <w:pPr>
        <w:pStyle w:val="Heading2"/>
        <w:spacing w:after="110" w:before="290"/>
      </w:pPr>
      <w:r>
        <w:rPr>
          <w:b/>
          <w:bCs/>
          <w:color w:val="2E4057"/>
          <w:sz w:val="24"/>
          <w:szCs w:val="24"/>
        </w:rPr>
        <w:t xml:space="preserve">Why the engine loses here, and why that is expected</w:t>
      </w:r>
    </w:p>
    <w:p>
      <w:pPr>
        <w:pStyle w:val="ListParagraph"/>
        <w:numPr>
          <w:ilvl w:val="0"/>
          <w:numId w:val="2"/>
        </w:numPr>
        <w:spacing w:after="95" w:line="300"/>
      </w:pPr>
      <w:r>
        <w:rPr>
          <w:b/>
          <w:bCs/>
          <w:color w:val="16181D"/>
          <w:sz w:val="21"/>
          <w:szCs w:val="21"/>
        </w:rPr>
        <w:t xml:space="preserve">The engine shrinks the recent 28-day rate toward a long-run rate. With a 10-day long run the two windows overlap almost entirely, so the shrinkage has little independent information to contribute. The mechanism that wins at Bethany has very little to work with at 30 days. That is the most likely explanation for the loss, and the sweep below was run to test it.</w:t>
      </w:r>
    </w:p>
    <w:p>
      <w:pPr>
        <w:pStyle w:val="Heading2"/>
        <w:spacing w:after="110" w:before="290"/>
      </w:pPr>
      <w:r>
        <w:rPr>
          <w:b/>
          <w:bCs/>
          <w:color w:val="2E4057"/>
          <w:sz w:val="24"/>
          <w:szCs w:val="24"/>
        </w:rPr>
        <w:t xml:space="preserve">A sweep over the long-run window, and why it does not settle the question</w:t>
      </w:r>
    </w:p>
    <w:p>
      <w:pPr>
        <w:spacing w:after="135" w:line="300"/>
      </w:pPr>
      <w:r>
        <w:rPr>
          <w:b w:val="false"/>
          <w:bCs w:val="false"/>
          <w:i w:val="false"/>
          <w:iCs w:val="false"/>
          <w:color w:val="16181D"/>
          <w:sz w:val="21"/>
          <w:szCs w:val="21"/>
        </w:rPr>
        <w:t xml:space="preserve">If the overlap explanation is right, lengthening the long-run window should narrow the engine’s deficit. The reduced-window run was therefore repeated at five settings, at the 3-day horizon, which is the only horizon that leaves room to vary the window at all on 30 days of data.</w:t>
      </w:r>
    </w:p>
    <w:tbl>
      <w:tblPr>
        <w:tblW w:type="dxa" w:w="9640"/>
        <w:tblBorders>
          <w:top w:val="single" w:color="D2CEC4" w:sz="4"/>
          <w:left w:val="none"/>
          <w:bottom w:val="single" w:color="D2CEC4" w:sz="4"/>
          <w:right w:val="none"/>
          <w:insideH w:val="single" w:color="E8E4DB" w:sz="2"/>
          <w:insideV w:val="none"/>
        </w:tblBorders>
      </w:tblPr>
      <w:tblGrid>
        <w:gridCol w:w="1400"/>
        <w:gridCol w:w="900"/>
        <w:gridCol w:w="1700"/>
        <w:gridCol w:w="1700"/>
        <w:gridCol w:w="1700"/>
        <w:gridCol w:w="2240"/>
      </w:tblGrid>
      <w:tr>
        <w:trPr>
          <w:tblHeader/>
        </w:trPr>
        <w:tc>
          <w:tcPr>
            <w:tcW w:type="dxa" w:w="1400"/>
            <w:shd w:fill="ECE8DE" w:color="auto" w:val="clear"/>
            <w:tcMar>
              <w:top w:type="dxa" w:w="95"/>
              <w:left w:type="dxa" w:w="120"/>
              <w:bottom w:type="dxa" w:w="95"/>
              <w:right w:type="dxa" w:w="120"/>
            </w:tcMar>
          </w:tcPr>
          <w:p>
            <w:pPr>
              <w:spacing w:after="0" w:line="255"/>
              <w:jc w:val="left"/>
            </w:pPr>
            <w:r>
              <w:rPr>
                <w:b/>
                <w:bCs/>
                <w:color w:val="16181D"/>
                <w:sz w:val="19"/>
                <w:szCs w:val="19"/>
              </w:rPr>
              <w:t xml:space="preserve">Long run</w:t>
            </w:r>
          </w:p>
        </w:tc>
        <w:tc>
          <w:tcPr>
            <w:tcW w:type="dxa" w:w="900"/>
            <w:shd w:fill="ECE8DE" w:color="auto" w:val="clear"/>
            <w:tcMar>
              <w:top w:type="dxa" w:w="95"/>
              <w:left w:type="dxa" w:w="120"/>
              <w:bottom w:type="dxa" w:w="95"/>
              <w:right w:type="dxa" w:w="120"/>
            </w:tcMar>
          </w:tcPr>
          <w:p>
            <w:pPr>
              <w:spacing w:after="0" w:line="255"/>
              <w:jc w:val="right"/>
            </w:pPr>
            <w:r>
              <w:rPr>
                <w:b/>
                <w:bCs/>
                <w:color w:val="16181D"/>
                <w:sz w:val="19"/>
                <w:szCs w:val="19"/>
              </w:rPr>
              <w:t xml:space="preserve">Dates</w:t>
            </w:r>
          </w:p>
        </w:tc>
        <w:tc>
          <w:tcPr>
            <w:tcW w:type="dxa" w:w="1700"/>
            <w:shd w:fill="ECE8DE" w:color="auto" w:val="clear"/>
            <w:tcMar>
              <w:top w:type="dxa" w:w="95"/>
              <w:left w:type="dxa" w:w="120"/>
              <w:bottom w:type="dxa" w:w="95"/>
              <w:right w:type="dxa" w:w="120"/>
            </w:tcMar>
          </w:tcPr>
          <w:p>
            <w:pPr>
              <w:spacing w:after="0" w:line="255"/>
              <w:jc w:val="left"/>
            </w:pPr>
            <w:r>
              <w:rPr>
                <w:b/>
                <w:bCs/>
                <w:color w:val="16181D"/>
                <w:sz w:val="19"/>
                <w:szCs w:val="19"/>
              </w:rPr>
              <w:t xml:space="preserve">Scores from</w:t>
            </w:r>
          </w:p>
        </w:tc>
        <w:tc>
          <w:tcPr>
            <w:tcW w:type="dxa" w:w="1700"/>
            <w:shd w:fill="ECE8DE" w:color="auto" w:val="clear"/>
            <w:tcMar>
              <w:top w:type="dxa" w:w="95"/>
              <w:left w:type="dxa" w:w="120"/>
              <w:bottom w:type="dxa" w:w="95"/>
              <w:right w:type="dxa" w:w="120"/>
            </w:tcMar>
          </w:tcPr>
          <w:p>
            <w:pPr>
              <w:spacing w:after="0" w:line="255"/>
              <w:jc w:val="right"/>
            </w:pPr>
            <w:r>
              <w:rPr>
                <w:b/>
                <w:bCs/>
                <w:color w:val="16181D"/>
                <w:sz w:val="19"/>
                <w:szCs w:val="19"/>
              </w:rPr>
              <w:t xml:space="preserve">Trailing-28</w:t>
            </w:r>
          </w:p>
        </w:tc>
        <w:tc>
          <w:tcPr>
            <w:tcW w:type="dxa" w:w="1700"/>
            <w:shd w:fill="ECE8DE" w:color="auto" w:val="clear"/>
            <w:tcMar>
              <w:top w:type="dxa" w:w="95"/>
              <w:left w:type="dxa" w:w="120"/>
              <w:bottom w:type="dxa" w:w="95"/>
              <w:right w:type="dxa" w:w="120"/>
            </w:tcMar>
          </w:tcPr>
          <w:p>
            <w:pPr>
              <w:spacing w:after="0" w:line="255"/>
              <w:jc w:val="right"/>
            </w:pPr>
            <w:r>
              <w:rPr>
                <w:b/>
                <w:bCs/>
                <w:color w:val="16181D"/>
                <w:sz w:val="19"/>
                <w:szCs w:val="19"/>
              </w:rPr>
              <w:t xml:space="preserve">Engine</w:t>
            </w:r>
          </w:p>
        </w:tc>
        <w:tc>
          <w:tcPr>
            <w:tcW w:type="dxa" w:w="2240"/>
            <w:shd w:fill="ECE8DE" w:color="auto" w:val="clear"/>
            <w:tcMar>
              <w:top w:type="dxa" w:w="95"/>
              <w:left w:type="dxa" w:w="120"/>
              <w:bottom w:type="dxa" w:w="95"/>
              <w:right w:type="dxa" w:w="120"/>
            </w:tcMar>
          </w:tcPr>
          <w:p>
            <w:pPr>
              <w:spacing w:after="0" w:line="255"/>
              <w:jc w:val="right"/>
            </w:pPr>
            <w:r>
              <w:rPr>
                <w:b/>
                <w:bCs/>
                <w:color w:val="16181D"/>
                <w:sz w:val="19"/>
                <w:szCs w:val="19"/>
              </w:rPr>
              <w:t xml:space="preserve">Engine edge</w:t>
            </w:r>
          </w:p>
        </w:tc>
      </w:tr>
      <w:tr>
        <w:tc>
          <w:tcPr>
            <w:tcW w:type="dxa" w:w="1400"/>
            <w:tcMar>
              <w:top w:type="dxa" w:w="95"/>
              <w:left w:type="dxa" w:w="120"/>
              <w:bottom w:type="dxa" w:w="95"/>
              <w:right w:type="dxa" w:w="120"/>
            </w:tcMar>
          </w:tcPr>
          <w:p>
            <w:pPr>
              <w:spacing w:after="0" w:line="255"/>
              <w:jc w:val="left"/>
            </w:pPr>
            <w:r>
              <w:rPr>
                <w:b w:val="false"/>
                <w:bCs w:val="false"/>
                <w:color w:val="16181D"/>
                <w:sz w:val="19"/>
                <w:szCs w:val="19"/>
              </w:rPr>
              <w:t xml:space="preserve">6 days</w:t>
            </w:r>
          </w:p>
        </w:tc>
        <w:tc>
          <w:tcPr>
            <w:tcW w:type="dxa" w:w="900"/>
            <w:tcMar>
              <w:top w:type="dxa" w:w="95"/>
              <w:left w:type="dxa" w:w="120"/>
              <w:bottom w:type="dxa" w:w="95"/>
              <w:right w:type="dxa" w:w="120"/>
            </w:tcMar>
          </w:tcPr>
          <w:p>
            <w:pPr>
              <w:spacing w:after="0" w:line="255"/>
              <w:jc w:val="right"/>
            </w:pPr>
            <w:r>
              <w:rPr>
                <w:b w:val="false"/>
                <w:bCs w:val="false"/>
                <w:color w:val="16181D"/>
                <w:sz w:val="19"/>
                <w:szCs w:val="19"/>
              </w:rPr>
              <w:t xml:space="preserve">13</w:t>
            </w:r>
          </w:p>
        </w:tc>
        <w:tc>
          <w:tcPr>
            <w:tcW w:type="dxa" w:w="1700"/>
            <w:tcMar>
              <w:top w:type="dxa" w:w="95"/>
              <w:left w:type="dxa" w:w="120"/>
              <w:bottom w:type="dxa" w:w="95"/>
              <w:right w:type="dxa" w:w="120"/>
            </w:tcMar>
          </w:tcPr>
          <w:p>
            <w:pPr>
              <w:spacing w:after="0" w:line="255"/>
              <w:jc w:val="left"/>
            </w:pPr>
            <w:r>
              <w:rPr>
                <w:b w:val="false"/>
                <w:bCs w:val="false"/>
                <w:color w:val="16181D"/>
                <w:sz w:val="19"/>
                <w:szCs w:val="19"/>
              </w:rPr>
              <w:t xml:space="preserve">2026-07-18</w:t>
            </w:r>
          </w:p>
        </w:tc>
        <w:tc>
          <w:tcPr>
            <w:tcW w:type="dxa" w:w="1700"/>
            <w:tcMar>
              <w:top w:type="dxa" w:w="95"/>
              <w:left w:type="dxa" w:w="120"/>
              <w:bottom w:type="dxa" w:w="95"/>
              <w:right w:type="dxa" w:w="120"/>
            </w:tcMar>
          </w:tcPr>
          <w:p>
            <w:pPr>
              <w:spacing w:after="0" w:line="255"/>
              <w:jc w:val="right"/>
            </w:pPr>
            <w:r>
              <w:rPr>
                <w:b w:val="false"/>
                <w:bCs w:val="false"/>
                <w:color w:val="16181D"/>
                <w:sz w:val="19"/>
                <w:szCs w:val="19"/>
              </w:rPr>
              <w:t xml:space="preserve">82.94</w:t>
            </w:r>
          </w:p>
        </w:tc>
        <w:tc>
          <w:tcPr>
            <w:tcW w:type="dxa" w:w="1700"/>
            <w:tcMar>
              <w:top w:type="dxa" w:w="95"/>
              <w:left w:type="dxa" w:w="120"/>
              <w:bottom w:type="dxa" w:w="95"/>
              <w:right w:type="dxa" w:w="120"/>
            </w:tcMar>
          </w:tcPr>
          <w:p>
            <w:pPr>
              <w:spacing w:after="0" w:line="255"/>
              <w:jc w:val="right"/>
            </w:pPr>
            <w:r>
              <w:rPr>
                <w:b w:val="false"/>
                <w:bCs w:val="false"/>
                <w:color w:val="16181D"/>
                <w:sz w:val="19"/>
                <w:szCs w:val="19"/>
              </w:rPr>
              <w:t xml:space="preserve">86.97</w:t>
            </w:r>
          </w:p>
        </w:tc>
        <w:tc>
          <w:tcPr>
            <w:tcW w:type="dxa" w:w="2240"/>
            <w:tcMar>
              <w:top w:type="dxa" w:w="95"/>
              <w:left w:type="dxa" w:w="120"/>
              <w:bottom w:type="dxa" w:w="95"/>
              <w:right w:type="dxa" w:w="120"/>
            </w:tcMar>
          </w:tcPr>
          <w:p>
            <w:pPr>
              <w:spacing w:after="0" w:line="255"/>
              <w:jc w:val="right"/>
            </w:pPr>
            <w:r>
              <w:rPr>
                <w:b w:val="false"/>
                <w:bCs w:val="false"/>
                <w:color w:val="8A4B08"/>
                <w:sz w:val="19"/>
                <w:szCs w:val="19"/>
              </w:rPr>
              <w:t xml:space="preserve">-4.03 pts</w:t>
            </w:r>
          </w:p>
        </w:tc>
      </w:tr>
      <w:tr>
        <w:tc>
          <w:tcPr>
            <w:tcW w:type="dxa" w:w="14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8 days</w:t>
            </w:r>
          </w:p>
        </w:tc>
        <w:tc>
          <w:tcPr>
            <w:tcW w:type="dxa" w:w="900"/>
            <w:shd w:fill="FBFAF7" w:color="auto" w:val="clear"/>
            <w:tcMar>
              <w:top w:type="dxa" w:w="95"/>
              <w:left w:type="dxa" w:w="120"/>
              <w:bottom w:type="dxa" w:w="95"/>
              <w:right w:type="dxa" w:w="120"/>
            </w:tcMar>
          </w:tcPr>
          <w:p>
            <w:pPr>
              <w:spacing w:after="0" w:line="255"/>
              <w:jc w:val="right"/>
            </w:pPr>
            <w:r>
              <w:rPr>
                <w:b w:val="false"/>
                <w:bCs w:val="false"/>
                <w:color w:val="16181D"/>
                <w:sz w:val="19"/>
                <w:szCs w:val="19"/>
              </w:rPr>
              <w:t xml:space="preserve">12</w:t>
            </w:r>
          </w:p>
        </w:tc>
        <w:tc>
          <w:tcPr>
            <w:tcW w:type="dxa" w:w="17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2026-07-20</w:t>
            </w:r>
          </w:p>
        </w:tc>
        <w:tc>
          <w:tcPr>
            <w:tcW w:type="dxa" w:w="1700"/>
            <w:shd w:fill="FBFAF7" w:color="auto" w:val="clear"/>
            <w:tcMar>
              <w:top w:type="dxa" w:w="95"/>
              <w:left w:type="dxa" w:w="120"/>
              <w:bottom w:type="dxa" w:w="95"/>
              <w:right w:type="dxa" w:w="120"/>
            </w:tcMar>
          </w:tcPr>
          <w:p>
            <w:pPr>
              <w:spacing w:after="0" w:line="255"/>
              <w:jc w:val="right"/>
            </w:pPr>
            <w:r>
              <w:rPr>
                <w:b w:val="false"/>
                <w:bCs w:val="false"/>
                <w:color w:val="16181D"/>
                <w:sz w:val="19"/>
                <w:szCs w:val="19"/>
              </w:rPr>
              <w:t xml:space="preserve">84.97</w:t>
            </w:r>
          </w:p>
        </w:tc>
        <w:tc>
          <w:tcPr>
            <w:tcW w:type="dxa" w:w="1700"/>
            <w:shd w:fill="FBFAF7" w:color="auto" w:val="clear"/>
            <w:tcMar>
              <w:top w:type="dxa" w:w="95"/>
              <w:left w:type="dxa" w:w="120"/>
              <w:bottom w:type="dxa" w:w="95"/>
              <w:right w:type="dxa" w:w="120"/>
            </w:tcMar>
          </w:tcPr>
          <w:p>
            <w:pPr>
              <w:spacing w:after="0" w:line="255"/>
              <w:jc w:val="right"/>
            </w:pPr>
            <w:r>
              <w:rPr>
                <w:b w:val="false"/>
                <w:bCs w:val="false"/>
                <w:color w:val="16181D"/>
                <w:sz w:val="19"/>
                <w:szCs w:val="19"/>
              </w:rPr>
              <w:t xml:space="preserve">85.22</w:t>
            </w:r>
          </w:p>
        </w:tc>
        <w:tc>
          <w:tcPr>
            <w:tcW w:type="dxa" w:w="2240"/>
            <w:shd w:fill="FBFAF7" w:color="auto" w:val="clear"/>
            <w:tcMar>
              <w:top w:type="dxa" w:w="95"/>
              <w:left w:type="dxa" w:w="120"/>
              <w:bottom w:type="dxa" w:w="95"/>
              <w:right w:type="dxa" w:w="120"/>
            </w:tcMar>
          </w:tcPr>
          <w:p>
            <w:pPr>
              <w:spacing w:after="0" w:line="255"/>
              <w:jc w:val="right"/>
            </w:pPr>
            <w:r>
              <w:rPr>
                <w:b w:val="false"/>
                <w:bCs w:val="false"/>
                <w:color w:val="8A4B08"/>
                <w:sz w:val="19"/>
                <w:szCs w:val="19"/>
              </w:rPr>
              <w:t xml:space="preserve">-0.25 pts</w:t>
            </w:r>
          </w:p>
        </w:tc>
      </w:tr>
      <w:tr>
        <w:tc>
          <w:tcPr>
            <w:tcW w:type="dxa" w:w="1400"/>
            <w:tcMar>
              <w:top w:type="dxa" w:w="95"/>
              <w:left w:type="dxa" w:w="120"/>
              <w:bottom w:type="dxa" w:w="95"/>
              <w:right w:type="dxa" w:w="120"/>
            </w:tcMar>
          </w:tcPr>
          <w:p>
            <w:pPr>
              <w:spacing w:after="0" w:line="255"/>
              <w:jc w:val="left"/>
            </w:pPr>
            <w:r>
              <w:rPr>
                <w:b w:val="false"/>
                <w:bCs w:val="false"/>
                <w:color w:val="16181D"/>
                <w:sz w:val="19"/>
                <w:szCs w:val="19"/>
              </w:rPr>
              <w:t xml:space="preserve">10 days</w:t>
            </w:r>
          </w:p>
        </w:tc>
        <w:tc>
          <w:tcPr>
            <w:tcW w:type="dxa" w:w="900"/>
            <w:tcMar>
              <w:top w:type="dxa" w:w="95"/>
              <w:left w:type="dxa" w:w="120"/>
              <w:bottom w:type="dxa" w:w="95"/>
              <w:right w:type="dxa" w:w="120"/>
            </w:tcMar>
          </w:tcPr>
          <w:p>
            <w:pPr>
              <w:spacing w:after="0" w:line="255"/>
              <w:jc w:val="right"/>
            </w:pPr>
            <w:r>
              <w:rPr>
                <w:b w:val="false"/>
                <w:bCs w:val="false"/>
                <w:color w:val="16181D"/>
                <w:sz w:val="19"/>
                <w:szCs w:val="19"/>
              </w:rPr>
              <w:t xml:space="preserve">10</w:t>
            </w:r>
          </w:p>
        </w:tc>
        <w:tc>
          <w:tcPr>
            <w:tcW w:type="dxa" w:w="1700"/>
            <w:tcMar>
              <w:top w:type="dxa" w:w="95"/>
              <w:left w:type="dxa" w:w="120"/>
              <w:bottom w:type="dxa" w:w="95"/>
              <w:right w:type="dxa" w:w="120"/>
            </w:tcMar>
          </w:tcPr>
          <w:p>
            <w:pPr>
              <w:spacing w:after="0" w:line="255"/>
              <w:jc w:val="left"/>
            </w:pPr>
            <w:r>
              <w:rPr>
                <w:b w:val="false"/>
                <w:bCs w:val="false"/>
                <w:color w:val="16181D"/>
                <w:sz w:val="19"/>
                <w:szCs w:val="19"/>
              </w:rPr>
              <w:t xml:space="preserve">2026-07-22</w:t>
            </w:r>
          </w:p>
        </w:tc>
        <w:tc>
          <w:tcPr>
            <w:tcW w:type="dxa" w:w="1700"/>
            <w:tcMar>
              <w:top w:type="dxa" w:w="95"/>
              <w:left w:type="dxa" w:w="120"/>
              <w:bottom w:type="dxa" w:w="95"/>
              <w:right w:type="dxa" w:w="120"/>
            </w:tcMar>
          </w:tcPr>
          <w:p>
            <w:pPr>
              <w:spacing w:after="0" w:line="255"/>
              <w:jc w:val="right"/>
            </w:pPr>
            <w:r>
              <w:rPr>
                <w:b w:val="false"/>
                <w:bCs w:val="false"/>
                <w:color w:val="16181D"/>
                <w:sz w:val="19"/>
                <w:szCs w:val="19"/>
              </w:rPr>
              <w:t xml:space="preserve">85.03</w:t>
            </w:r>
          </w:p>
        </w:tc>
        <w:tc>
          <w:tcPr>
            <w:tcW w:type="dxa" w:w="1700"/>
            <w:tcMar>
              <w:top w:type="dxa" w:w="95"/>
              <w:left w:type="dxa" w:w="120"/>
              <w:bottom w:type="dxa" w:w="95"/>
              <w:right w:type="dxa" w:w="120"/>
            </w:tcMar>
          </w:tcPr>
          <w:p>
            <w:pPr>
              <w:spacing w:after="0" w:line="255"/>
              <w:jc w:val="right"/>
            </w:pPr>
            <w:r>
              <w:rPr>
                <w:b w:val="false"/>
                <w:bCs w:val="false"/>
                <w:color w:val="16181D"/>
                <w:sz w:val="19"/>
                <w:szCs w:val="19"/>
              </w:rPr>
              <w:t xml:space="preserve">85.65</w:t>
            </w:r>
          </w:p>
        </w:tc>
        <w:tc>
          <w:tcPr>
            <w:tcW w:type="dxa" w:w="2240"/>
            <w:tcMar>
              <w:top w:type="dxa" w:w="95"/>
              <w:left w:type="dxa" w:w="120"/>
              <w:bottom w:type="dxa" w:w="95"/>
              <w:right w:type="dxa" w:w="120"/>
            </w:tcMar>
          </w:tcPr>
          <w:p>
            <w:pPr>
              <w:spacing w:after="0" w:line="255"/>
              <w:jc w:val="right"/>
            </w:pPr>
            <w:r>
              <w:rPr>
                <w:b w:val="false"/>
                <w:bCs w:val="false"/>
                <w:color w:val="8A4B08"/>
                <w:sz w:val="19"/>
                <w:szCs w:val="19"/>
              </w:rPr>
              <w:t xml:space="preserve">-0.62 pts</w:t>
            </w:r>
          </w:p>
        </w:tc>
      </w:tr>
      <w:tr>
        <w:tc>
          <w:tcPr>
            <w:tcW w:type="dxa" w:w="14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12 days</w:t>
            </w:r>
          </w:p>
        </w:tc>
        <w:tc>
          <w:tcPr>
            <w:tcW w:type="dxa" w:w="900"/>
            <w:shd w:fill="FBFAF7" w:color="auto" w:val="clear"/>
            <w:tcMar>
              <w:top w:type="dxa" w:w="95"/>
              <w:left w:type="dxa" w:w="120"/>
              <w:bottom w:type="dxa" w:w="95"/>
              <w:right w:type="dxa" w:w="120"/>
            </w:tcMar>
          </w:tcPr>
          <w:p>
            <w:pPr>
              <w:spacing w:after="0" w:line="255"/>
              <w:jc w:val="right"/>
            </w:pPr>
            <w:r>
              <w:rPr>
                <w:b w:val="false"/>
                <w:bCs w:val="false"/>
                <w:color w:val="16181D"/>
                <w:sz w:val="19"/>
                <w:szCs w:val="19"/>
              </w:rPr>
              <w:t xml:space="preserve">8</w:t>
            </w:r>
          </w:p>
        </w:tc>
        <w:tc>
          <w:tcPr>
            <w:tcW w:type="dxa" w:w="17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2026-07-24</w:t>
            </w:r>
          </w:p>
        </w:tc>
        <w:tc>
          <w:tcPr>
            <w:tcW w:type="dxa" w:w="1700"/>
            <w:shd w:fill="FBFAF7" w:color="auto" w:val="clear"/>
            <w:tcMar>
              <w:top w:type="dxa" w:w="95"/>
              <w:left w:type="dxa" w:w="120"/>
              <w:bottom w:type="dxa" w:w="95"/>
              <w:right w:type="dxa" w:w="120"/>
            </w:tcMar>
          </w:tcPr>
          <w:p>
            <w:pPr>
              <w:spacing w:after="0" w:line="255"/>
              <w:jc w:val="right"/>
            </w:pPr>
            <w:r>
              <w:rPr>
                <w:b w:val="false"/>
                <w:bCs w:val="false"/>
                <w:color w:val="16181D"/>
                <w:sz w:val="19"/>
                <w:szCs w:val="19"/>
              </w:rPr>
              <w:t xml:space="preserve">83.40</w:t>
            </w:r>
          </w:p>
        </w:tc>
        <w:tc>
          <w:tcPr>
            <w:tcW w:type="dxa" w:w="1700"/>
            <w:shd w:fill="FBFAF7" w:color="auto" w:val="clear"/>
            <w:tcMar>
              <w:top w:type="dxa" w:w="95"/>
              <w:left w:type="dxa" w:w="120"/>
              <w:bottom w:type="dxa" w:w="95"/>
              <w:right w:type="dxa" w:w="120"/>
            </w:tcMar>
          </w:tcPr>
          <w:p>
            <w:pPr>
              <w:spacing w:after="0" w:line="255"/>
              <w:jc w:val="right"/>
            </w:pPr>
            <w:r>
              <w:rPr>
                <w:b w:val="false"/>
                <w:bCs w:val="false"/>
                <w:color w:val="16181D"/>
                <w:sz w:val="19"/>
                <w:szCs w:val="19"/>
              </w:rPr>
              <w:t xml:space="preserve">84.31</w:t>
            </w:r>
          </w:p>
        </w:tc>
        <w:tc>
          <w:tcPr>
            <w:tcW w:type="dxa" w:w="2240"/>
            <w:shd w:fill="FBFAF7" w:color="auto" w:val="clear"/>
            <w:tcMar>
              <w:top w:type="dxa" w:w="95"/>
              <w:left w:type="dxa" w:w="120"/>
              <w:bottom w:type="dxa" w:w="95"/>
              <w:right w:type="dxa" w:w="120"/>
            </w:tcMar>
          </w:tcPr>
          <w:p>
            <w:pPr>
              <w:spacing w:after="0" w:line="255"/>
              <w:jc w:val="right"/>
            </w:pPr>
            <w:r>
              <w:rPr>
                <w:b w:val="false"/>
                <w:bCs w:val="false"/>
                <w:color w:val="8A4B08"/>
                <w:sz w:val="19"/>
                <w:szCs w:val="19"/>
              </w:rPr>
              <w:t xml:space="preserve">-0.91 pts</w:t>
            </w:r>
          </w:p>
        </w:tc>
      </w:tr>
      <w:tr>
        <w:tc>
          <w:tcPr>
            <w:tcW w:type="dxa" w:w="1400"/>
            <w:tcMar>
              <w:top w:type="dxa" w:w="95"/>
              <w:left w:type="dxa" w:w="120"/>
              <w:bottom w:type="dxa" w:w="95"/>
              <w:right w:type="dxa" w:w="120"/>
            </w:tcMar>
          </w:tcPr>
          <w:p>
            <w:pPr>
              <w:spacing w:after="0" w:line="255"/>
              <w:jc w:val="left"/>
            </w:pPr>
            <w:r>
              <w:rPr>
                <w:b w:val="false"/>
                <w:bCs w:val="false"/>
                <w:color w:val="16181D"/>
                <w:sz w:val="19"/>
                <w:szCs w:val="19"/>
              </w:rPr>
              <w:t xml:space="preserve">15 days</w:t>
            </w:r>
          </w:p>
        </w:tc>
        <w:tc>
          <w:tcPr>
            <w:tcW w:type="dxa" w:w="900"/>
            <w:tcMar>
              <w:top w:type="dxa" w:w="95"/>
              <w:left w:type="dxa" w:w="120"/>
              <w:bottom w:type="dxa" w:w="95"/>
              <w:right w:type="dxa" w:w="120"/>
            </w:tcMar>
          </w:tcPr>
          <w:p>
            <w:pPr>
              <w:spacing w:after="0" w:line="255"/>
              <w:jc w:val="right"/>
            </w:pPr>
            <w:r>
              <w:rPr>
                <w:b w:val="false"/>
                <w:bCs w:val="false"/>
                <w:color w:val="16181D"/>
                <w:sz w:val="19"/>
                <w:szCs w:val="19"/>
              </w:rPr>
              <w:t xml:space="preserve">6</w:t>
            </w:r>
          </w:p>
        </w:tc>
        <w:tc>
          <w:tcPr>
            <w:tcW w:type="dxa" w:w="1700"/>
            <w:tcMar>
              <w:top w:type="dxa" w:w="95"/>
              <w:left w:type="dxa" w:w="120"/>
              <w:bottom w:type="dxa" w:w="95"/>
              <w:right w:type="dxa" w:w="120"/>
            </w:tcMar>
          </w:tcPr>
          <w:p>
            <w:pPr>
              <w:spacing w:after="0" w:line="255"/>
              <w:jc w:val="left"/>
            </w:pPr>
            <w:r>
              <w:rPr>
                <w:b w:val="false"/>
                <w:bCs w:val="false"/>
                <w:color w:val="16181D"/>
                <w:sz w:val="19"/>
                <w:szCs w:val="19"/>
              </w:rPr>
              <w:t xml:space="preserve">2026-07-27</w:t>
            </w:r>
          </w:p>
        </w:tc>
        <w:tc>
          <w:tcPr>
            <w:tcW w:type="dxa" w:w="1700"/>
            <w:tcMar>
              <w:top w:type="dxa" w:w="95"/>
              <w:left w:type="dxa" w:w="120"/>
              <w:bottom w:type="dxa" w:w="95"/>
              <w:right w:type="dxa" w:w="120"/>
            </w:tcMar>
          </w:tcPr>
          <w:p>
            <w:pPr>
              <w:spacing w:after="0" w:line="255"/>
              <w:jc w:val="right"/>
            </w:pPr>
            <w:r>
              <w:rPr>
                <w:b w:val="false"/>
                <w:bCs w:val="false"/>
                <w:color w:val="16181D"/>
                <w:sz w:val="19"/>
                <w:szCs w:val="19"/>
              </w:rPr>
              <w:t xml:space="preserve">79.97</w:t>
            </w:r>
          </w:p>
        </w:tc>
        <w:tc>
          <w:tcPr>
            <w:tcW w:type="dxa" w:w="1700"/>
            <w:tcMar>
              <w:top w:type="dxa" w:w="95"/>
              <w:left w:type="dxa" w:w="120"/>
              <w:bottom w:type="dxa" w:w="95"/>
              <w:right w:type="dxa" w:w="120"/>
            </w:tcMar>
          </w:tcPr>
          <w:p>
            <w:pPr>
              <w:spacing w:after="0" w:line="255"/>
              <w:jc w:val="right"/>
            </w:pPr>
            <w:r>
              <w:rPr>
                <w:b w:val="false"/>
                <w:bCs w:val="false"/>
                <w:color w:val="16181D"/>
                <w:sz w:val="19"/>
                <w:szCs w:val="19"/>
              </w:rPr>
              <w:t xml:space="preserve">79.19</w:t>
            </w:r>
          </w:p>
        </w:tc>
        <w:tc>
          <w:tcPr>
            <w:tcW w:type="dxa" w:w="2240"/>
            <w:tcMar>
              <w:top w:type="dxa" w:w="95"/>
              <w:left w:type="dxa" w:w="120"/>
              <w:bottom w:type="dxa" w:w="95"/>
              <w:right w:type="dxa" w:w="120"/>
            </w:tcMar>
          </w:tcPr>
          <w:p>
            <w:pPr>
              <w:spacing w:after="0" w:line="255"/>
              <w:jc w:val="right"/>
            </w:pPr>
            <w:r>
              <w:rPr>
                <w:b w:val="false"/>
                <w:bCs w:val="false"/>
                <w:color w:val="155724"/>
                <w:sz w:val="19"/>
                <w:szCs w:val="19"/>
              </w:rPr>
              <w:t xml:space="preserve">+0.78 pts</w:t>
            </w:r>
          </w:p>
        </w:tc>
      </w:tr>
    </w:tbl>
    <w:p>
      <w:pPr>
        <w:spacing w:after="135" w:line="300"/>
      </w:pPr>
      <w:r>
        <w:rPr>
          <w:b w:val="false"/>
          <w:bCs w:val="false"/>
          <w:i w:val="false"/>
          <w:iCs w:val="false"/>
          <w:color w:val="585C66"/>
          <w:sz w:val="18"/>
          <w:szCs w:val="18"/>
        </w:rPr>
        <w:t xml:space="preserve">WAPE at the 3-day horizon. A positive edge means the engine beat the baseline.</w:t>
      </w:r>
    </w:p>
    <w:tbl>
      <w:tblPr>
        <w:tblW w:type="dxa" w:w="9640"/>
        <w:tblBorders>
          <w:top w:val="single" w:color="D2CEC4" w:sz="2"/>
          <w:left w:val="single" w:color="585C66" w:sz="14"/>
          <w:bottom w:val="single" w:color="D2CEC4" w:sz="2"/>
          <w:right w:val="single" w:color="D2CEC4" w:sz="2"/>
          <w:insideH w:val="none"/>
          <w:insideV w:val="none"/>
        </w:tblBorders>
      </w:tblPr>
      <w:tblGrid>
        <w:gridCol w:w="9640"/>
      </w:tblGrid>
      <w:tr>
        <w:tc>
          <w:tcPr>
            <w:tcW w:type="dxa" w:w="9640"/>
            <w:shd w:fill="F2F2F4" w:color="auto" w:val="clear"/>
            <w:tcMar>
              <w:top w:type="dxa" w:w="180"/>
              <w:left w:type="dxa" w:w="210"/>
              <w:bottom w:type="dxa" w:w="180"/>
              <w:right w:type="dxa" w:w="210"/>
            </w:tcMar>
          </w:tcPr>
          <w:p>
            <w:pPr>
              <w:spacing w:after="105" w:line="300"/>
            </w:pPr>
            <w:r>
              <w:rPr>
                <w:b/>
                <w:bCs/>
                <w:color w:val="16181D"/>
                <w:sz w:val="21"/>
                <w:szCs w:val="21"/>
              </w:rPr>
              <w:t xml:space="preserve">The sweep is suggestive and not conclusive, and the reason is a confound worth stating plainly.</w:t>
            </w:r>
          </w:p>
          <w:p>
            <w:pPr>
              <w:spacing w:after="105" w:line="300"/>
            </w:pPr>
            <w:r>
              <w:rPr>
                <w:b w:val="false"/>
                <w:bCs w:val="false"/>
                <w:color w:val="16181D"/>
                <w:sz w:val="21"/>
                <w:szCs w:val="21"/>
              </w:rPr>
              <w:t xml:space="preserve">The deficit does shrink from -4.03 points at a 6-day long run to roughly a point from 8 days onward, and at 15 days the engine actually wins by 0.78. That is the direction the overlap explanation predicts.</w:t>
            </w:r>
          </w:p>
          <w:p>
            <w:pPr>
              <w:spacing w:after="105" w:line="300"/>
            </w:pPr>
            <w:r>
              <w:rPr>
                <w:b/>
                <w:bCs/>
                <w:color w:val="8A4B08"/>
                <w:sz w:val="21"/>
                <w:szCs w:val="21"/>
              </w:rPr>
              <w:t xml:space="preserve">But each configuration scores a DIFFERENT date range, so they cannot be compared with one another.</w:t>
            </w:r>
          </w:p>
          <w:p>
            <w:pPr>
              <w:spacing w:after="105" w:line="300"/>
            </w:pPr>
            <w:r>
              <w:rPr>
                <w:b w:val="false"/>
                <w:bCs w:val="false"/>
                <w:color w:val="16181D"/>
                <w:sz w:val="21"/>
                <w:szCs w:val="21"/>
              </w:rPr>
              <w:t xml:space="preserve">The first scorable date is span_start plus the long run plus five days, so the 6-day setting scores from 18 July and the 15-day setting only from 27 July. They measure different weeks of a store whose feed was winding down - August produced 5 trading days against July’s 22, and the final day carries 6 receipts. The 15-day result rests on 6 dates one day apart, which share nearly all their data.</w:t>
            </w:r>
          </w:p>
          <w:p>
            <w:pPr>
              <w:spacing w:after="0" w:line="300"/>
            </w:pPr>
            <w:r>
              <w:rPr>
                <w:b w:val="false"/>
                <w:bCs w:val="false"/>
                <w:color w:val="16181D"/>
                <w:sz w:val="21"/>
                <w:szCs w:val="21"/>
              </w:rPr>
              <w:t xml:space="preserve">So the honest reading is that the engine is within about a point of the baseline at every setting from 8 days up, that no setting demonstrates a real edge, and that the overlap explanation remains the most plausible account rather than a proven one. Settling it needs more history, not more configurations.</w:t>
            </w:r>
          </w:p>
        </w:tc>
      </w:tr>
    </w:tbl>
    <w:p>
      <w:pPr>
        <w:pStyle w:val="ListParagraph"/>
        <w:numPr>
          <w:ilvl w:val="0"/>
          <w:numId w:val="2"/>
        </w:numPr>
        <w:spacing w:after="95" w:line="300"/>
      </w:pPr>
      <w:r>
        <w:rPr>
          <w:b w:val="false"/>
          <w:bCs w:val="false"/>
          <w:color w:val="16181D"/>
          <w:sz w:val="21"/>
          <w:szCs w:val="21"/>
        </w:rPr>
        <w:t xml:space="preserve">Two of the three baselines are not baselines here. last_year was numerically IDENTICAL to trailing-28 on 686 of 686 forecasts, because with no history a year back the estimator falls back to the trailing rate. year_average is an average over 30 days, not a year. Only trailing-28 is a real comparison, so no "beats 3 of 3" claim is possible - unlike Bethany, where all three are genuine.</w:t>
      </w:r>
    </w:p>
    <w:p>
      <w:pPr>
        <w:pStyle w:val="ListParagraph"/>
        <w:numPr>
          <w:ilvl w:val="0"/>
          <w:numId w:val="2"/>
        </w:numPr>
        <w:spacing w:after="95" w:line="300"/>
      </w:pPr>
      <w:r>
        <w:rPr>
          <w:b w:val="false"/>
          <w:bCs w:val="false"/>
          <w:color w:val="16181D"/>
          <w:sz w:val="21"/>
          <w:szCs w:val="21"/>
        </w:rPr>
        <w:t xml:space="preserve">Interval coverage is 88.9% and 88.8% against an 80% target. Over-wide, not unsafe: the stated range catches more than it promises, which overstates uncertainty. It was calibrated on 2 dates, which is far too few to fit a band.</w:t>
      </w:r>
    </w:p>
    <w:p>
      <w:pPr>
        <w:pStyle w:val="ListParagraph"/>
        <w:numPr>
          <w:ilvl w:val="0"/>
          <w:numId w:val="2"/>
        </w:numPr>
        <w:spacing w:after="95" w:line="300"/>
      </w:pPr>
      <w:r>
        <w:rPr>
          <w:b w:val="false"/>
          <w:bCs w:val="false"/>
          <w:color w:val="16181D"/>
          <w:sz w:val="21"/>
          <w:szCs w:val="21"/>
        </w:rPr>
        <w:t xml:space="preserve">WAPE itself is high in absolute terms (87% at 3 days) but that is normal for SKU-level demand over a 3-day window on intermittent items, and is not the interesting part. The comparison against the baseline is.</w:t>
      </w:r>
    </w:p>
    <w:p>
      <w:pPr>
        <w:pStyle w:val="Heading1"/>
        <w:pBdr>
          <w:bottom w:val="single" w:color="D2CEC4" w:sz="6" w:space="6"/>
        </w:pBdr>
        <w:spacing w:after="150" w:before="380"/>
      </w:pPr>
      <w:r>
        <w:rPr>
          <w:b/>
          <w:bCs/>
          <w:color w:val="16181D"/>
          <w:sz w:val="29"/>
          <w:szCs w:val="29"/>
        </w:rPr>
        <w:t xml:space="preserve">3. Reduced-window decision backtest: 160 candidates, zero cards</w:t>
      </w:r>
    </w:p>
    <w:p>
      <w:pPr>
        <w:spacing w:after="135" w:line="300"/>
      </w:pPr>
      <w:r>
        <w:rPr>
          <w:b w:val="false"/>
          <w:bCs w:val="false"/>
          <w:i w:val="false"/>
          <w:iCs w:val="false"/>
          <w:color w:val="16181D"/>
          <w:sz w:val="21"/>
          <w:szCs w:val="21"/>
        </w:rPr>
        <w:t xml:space="preserve">The decision half was run the same way. It evaluated 160 candidates across 8 decision dates and issued nothing, so there is no hit rate to report. The refusal reasons are the engine’s own predicates and they are worth reading in full, because they are coherent.</w:t>
      </w:r>
    </w:p>
    <w:tbl>
      <w:tblPr>
        <w:tblW w:type="dxa" w:w="9640"/>
        <w:tblBorders>
          <w:top w:val="single" w:color="D2CEC4" w:sz="4"/>
          <w:left w:val="none"/>
          <w:bottom w:val="single" w:color="D2CEC4" w:sz="4"/>
          <w:right w:val="none"/>
          <w:insideH w:val="single" w:color="E8E4DB" w:sz="2"/>
          <w:insideV w:val="none"/>
        </w:tblBorders>
      </w:tblPr>
      <w:tblGrid>
        <w:gridCol w:w="3600"/>
        <w:gridCol w:w="1300"/>
        <w:gridCol w:w="4740"/>
      </w:tblGrid>
      <w:tr>
        <w:trPr>
          <w:tblHeader/>
        </w:trPr>
        <w:tc>
          <w:tcPr>
            <w:tcW w:type="dxa" w:w="3600"/>
            <w:shd w:fill="ECE8DE" w:color="auto" w:val="clear"/>
            <w:tcMar>
              <w:top w:type="dxa" w:w="95"/>
              <w:left w:type="dxa" w:w="120"/>
              <w:bottom w:type="dxa" w:w="95"/>
              <w:right w:type="dxa" w:w="120"/>
            </w:tcMar>
          </w:tcPr>
          <w:p>
            <w:pPr>
              <w:spacing w:after="0" w:line="255"/>
              <w:jc w:val="left"/>
            </w:pPr>
            <w:r>
              <w:rPr>
                <w:b/>
                <w:bCs/>
                <w:color w:val="16181D"/>
                <w:sz w:val="19"/>
                <w:szCs w:val="19"/>
              </w:rPr>
              <w:t xml:space="preserve">The engine’s own sentence</w:t>
            </w:r>
          </w:p>
        </w:tc>
        <w:tc>
          <w:tcPr>
            <w:tcW w:type="dxa" w:w="1300"/>
            <w:shd w:fill="ECE8DE" w:color="auto" w:val="clear"/>
            <w:tcMar>
              <w:top w:type="dxa" w:w="95"/>
              <w:left w:type="dxa" w:w="120"/>
              <w:bottom w:type="dxa" w:w="95"/>
              <w:right w:type="dxa" w:w="120"/>
            </w:tcMar>
          </w:tcPr>
          <w:p>
            <w:pPr>
              <w:spacing w:after="0" w:line="255"/>
              <w:jc w:val="right"/>
            </w:pPr>
            <w:r>
              <w:rPr>
                <w:b/>
                <w:bCs/>
                <w:color w:val="16181D"/>
                <w:sz w:val="19"/>
                <w:szCs w:val="19"/>
              </w:rPr>
              <w:t xml:space="preserve">Candidates</w:t>
            </w:r>
          </w:p>
        </w:tc>
        <w:tc>
          <w:tcPr>
            <w:tcW w:type="dxa" w:w="4740"/>
            <w:shd w:fill="ECE8DE" w:color="auto" w:val="clear"/>
            <w:tcMar>
              <w:top w:type="dxa" w:w="95"/>
              <w:left w:type="dxa" w:w="120"/>
              <w:bottom w:type="dxa" w:w="95"/>
              <w:right w:type="dxa" w:w="120"/>
            </w:tcMar>
          </w:tcPr>
          <w:p>
            <w:pPr>
              <w:spacing w:after="0" w:line="255"/>
              <w:jc w:val="left"/>
            </w:pPr>
            <w:r>
              <w:rPr>
                <w:b/>
                <w:bCs/>
                <w:color w:val="16181D"/>
                <w:sz w:val="19"/>
                <w:szCs w:val="19"/>
              </w:rPr>
              <w:t xml:space="preserve">What it means</w:t>
            </w:r>
          </w:p>
        </w:tc>
      </w:tr>
      <w:tr>
        <w:tc>
          <w:tcPr>
            <w:tcW w:type="dxa" w:w="3600"/>
            <w:tcMar>
              <w:top w:type="dxa" w:w="95"/>
              <w:left w:type="dxa" w:w="120"/>
              <w:bottom w:type="dxa" w:w="95"/>
              <w:right w:type="dxa" w:w="120"/>
            </w:tcMar>
          </w:tcPr>
          <w:p>
            <w:pPr>
              <w:spacing w:after="0" w:line="255"/>
              <w:jc w:val="left"/>
            </w:pPr>
            <w:r>
              <w:rPr>
                <w:b w:val="false"/>
                <w:bCs w:val="false"/>
                <w:color w:val="16181D"/>
                <w:sz w:val="19"/>
                <w:szCs w:val="19"/>
              </w:rPr>
              <w:t xml:space="preserve">Recent sales ran above this product’s own longer-run rate</w:t>
            </w:r>
          </w:p>
        </w:tc>
        <w:tc>
          <w:tcPr>
            <w:tcW w:type="dxa" w:w="1300"/>
            <w:tcMar>
              <w:top w:type="dxa" w:w="95"/>
              <w:left w:type="dxa" w:w="120"/>
              <w:bottom w:type="dxa" w:w="95"/>
              <w:right w:type="dxa" w:w="120"/>
            </w:tcMar>
          </w:tcPr>
          <w:p>
            <w:pPr>
              <w:spacing w:after="0" w:line="255"/>
              <w:jc w:val="right"/>
            </w:pPr>
            <w:r>
              <w:rPr>
                <w:b w:val="false"/>
                <w:bCs w:val="false"/>
                <w:color w:val="16181D"/>
                <w:sz w:val="19"/>
                <w:szCs w:val="19"/>
              </w:rPr>
              <w:t xml:space="preserve">108</w:t>
            </w:r>
          </w:p>
        </w:tc>
        <w:tc>
          <w:tcPr>
            <w:tcW w:type="dxa" w:w="4740"/>
            <w:tcMar>
              <w:top w:type="dxa" w:w="95"/>
              <w:left w:type="dxa" w:w="120"/>
              <w:bottom w:type="dxa" w:w="95"/>
              <w:right w:type="dxa" w:w="120"/>
            </w:tcMar>
          </w:tcPr>
          <w:p>
            <w:pPr>
              <w:spacing w:after="0" w:line="255"/>
              <w:jc w:val="left"/>
            </w:pPr>
            <w:r>
              <w:rPr>
                <w:b w:val="false"/>
                <w:bCs w:val="false"/>
                <w:color w:val="16181D"/>
                <w:sz w:val="19"/>
                <w:szCs w:val="19"/>
              </w:rPr>
              <w:t xml:space="preserve">No deficit to make up, so nothing to reorder. Inflated by the 10-day long run overlapping the recent window.</w:t>
            </w:r>
          </w:p>
        </w:tc>
      </w:tr>
      <w:tr>
        <w:tc>
          <w:tcPr>
            <w:tcW w:type="dxa" w:w="36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Too small to act on, not enough recent sales</w:t>
            </w:r>
          </w:p>
        </w:tc>
        <w:tc>
          <w:tcPr>
            <w:tcW w:type="dxa" w:w="1300"/>
            <w:shd w:fill="FBFAF7" w:color="auto" w:val="clear"/>
            <w:tcMar>
              <w:top w:type="dxa" w:w="95"/>
              <w:left w:type="dxa" w:w="120"/>
              <w:bottom w:type="dxa" w:w="95"/>
              <w:right w:type="dxa" w:w="120"/>
            </w:tcMar>
          </w:tcPr>
          <w:p>
            <w:pPr>
              <w:spacing w:after="0" w:line="255"/>
              <w:jc w:val="right"/>
            </w:pPr>
            <w:r>
              <w:rPr>
                <w:b w:val="false"/>
                <w:bCs w:val="false"/>
                <w:color w:val="16181D"/>
                <w:sz w:val="19"/>
                <w:szCs w:val="19"/>
              </w:rPr>
              <w:t xml:space="preserve">40</w:t>
            </w:r>
          </w:p>
        </w:tc>
        <w:tc>
          <w:tcPr>
            <w:tcW w:type="dxa" w:w="474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Below the materiality floor of 8 units. The median candidate has 4.6 units at stake.</w:t>
            </w:r>
          </w:p>
        </w:tc>
      </w:tr>
      <w:tr>
        <w:tc>
          <w:tcPr>
            <w:tcW w:type="dxa" w:w="3600"/>
            <w:tcMar>
              <w:top w:type="dxa" w:w="95"/>
              <w:left w:type="dxa" w:w="120"/>
              <w:bottom w:type="dxa" w:w="95"/>
              <w:right w:type="dxa" w:w="120"/>
            </w:tcMar>
          </w:tcPr>
          <w:p>
            <w:pPr>
              <w:spacing w:after="0" w:line="255"/>
              <w:jc w:val="left"/>
            </w:pPr>
            <w:r>
              <w:rPr>
                <w:b w:val="false"/>
                <w:bCs w:val="false"/>
                <w:color w:val="16181D"/>
                <w:sz w:val="19"/>
                <w:szCs w:val="19"/>
              </w:rPr>
              <w:t xml:space="preserve">Recent sales ran below the longer-run rate</w:t>
            </w:r>
          </w:p>
        </w:tc>
        <w:tc>
          <w:tcPr>
            <w:tcW w:type="dxa" w:w="1300"/>
            <w:tcMar>
              <w:top w:type="dxa" w:w="95"/>
              <w:left w:type="dxa" w:w="120"/>
              <w:bottom w:type="dxa" w:w="95"/>
              <w:right w:type="dxa" w:w="120"/>
            </w:tcMar>
          </w:tcPr>
          <w:p>
            <w:pPr>
              <w:spacing w:after="0" w:line="255"/>
              <w:jc w:val="right"/>
            </w:pPr>
            <w:r>
              <w:rPr>
                <w:b w:val="false"/>
                <w:bCs w:val="false"/>
                <w:color w:val="16181D"/>
                <w:sz w:val="19"/>
                <w:szCs w:val="19"/>
              </w:rPr>
              <w:t xml:space="preserve">12</w:t>
            </w:r>
          </w:p>
        </w:tc>
        <w:tc>
          <w:tcPr>
            <w:tcW w:type="dxa" w:w="4740"/>
            <w:tcMar>
              <w:top w:type="dxa" w:w="95"/>
              <w:left w:type="dxa" w:w="120"/>
              <w:bottom w:type="dxa" w:w="95"/>
              <w:right w:type="dxa" w:w="120"/>
            </w:tcMar>
          </w:tcPr>
          <w:p>
            <w:pPr>
              <w:spacing w:after="0" w:line="255"/>
              <w:jc w:val="left"/>
            </w:pPr>
            <w:r>
              <w:rPr>
                <w:b w:val="false"/>
                <w:bCs w:val="false"/>
                <w:color w:val="16181D"/>
                <w:sz w:val="19"/>
                <w:szCs w:val="19"/>
              </w:rPr>
              <w:t xml:space="preserve">These are the only candidates with a genuine deficit, and 14 of 160 carry a positive deficit_units.</w:t>
            </w:r>
          </w:p>
        </w:tc>
      </w:tr>
    </w:tbl>
    <w:tbl>
      <w:tblPr>
        <w:tblW w:type="dxa" w:w="9640"/>
        <w:tblBorders>
          <w:top w:val="single" w:color="D2CEC4" w:sz="2"/>
          <w:left w:val="single" w:color="585C66" w:sz="14"/>
          <w:bottom w:val="single" w:color="D2CEC4" w:sz="2"/>
          <w:right w:val="single" w:color="D2CEC4" w:sz="2"/>
          <w:insideH w:val="none"/>
          <w:insideV w:val="none"/>
        </w:tblBorders>
      </w:tblPr>
      <w:tblGrid>
        <w:gridCol w:w="9640"/>
      </w:tblGrid>
      <w:tr>
        <w:tc>
          <w:tcPr>
            <w:tcW w:type="dxa" w:w="9640"/>
            <w:shd w:fill="F2F2F4" w:color="auto" w:val="clear"/>
            <w:tcMar>
              <w:top w:type="dxa" w:w="180"/>
              <w:left w:type="dxa" w:w="210"/>
              <w:bottom w:type="dxa" w:w="180"/>
              <w:right w:type="dxa" w:w="210"/>
            </w:tcMar>
          </w:tcPr>
          <w:p>
            <w:pPr>
              <w:spacing w:after="105" w:line="300"/>
            </w:pPr>
            <w:r>
              <w:rPr>
                <w:b/>
                <w:bCs/>
                <w:color w:val="16181D"/>
                <w:sz w:val="21"/>
                <w:szCs w:val="21"/>
              </w:rPr>
              <w:t xml:space="preserve">Every one of the 160 candidates was classified EMERGING.</w:t>
            </w:r>
          </w:p>
          <w:p>
            <w:pPr>
              <w:spacing w:after="0" w:line="300"/>
            </w:pPr>
            <w:r>
              <w:rPr>
                <w:b w:val="false"/>
                <w:bCs w:val="false"/>
                <w:color w:val="16181D"/>
                <w:sz w:val="21"/>
                <w:szCs w:val="21"/>
              </w:rPr>
              <w:t xml:space="preserve">That is the engine’s evidence state for a SKU it does not yet know. Not one SKU at this store has graduated out of it, which is the single cleanest summary of the store’s position: the engine has looked at all 1,440 products it sells and concluded it does not know any of them well enough to act.</w:t>
            </w:r>
          </w:p>
        </w:tc>
      </w:tr>
    </w:tbl>
    <w:p>
      <w:pPr>
        <w:pStyle w:val="Heading1"/>
        <w:pBdr>
          <w:bottom w:val="single" w:color="D2CEC4" w:sz="6" w:space="6"/>
        </w:pBdr>
        <w:spacing w:after="150" w:before="380"/>
      </w:pPr>
      <w:r>
        <w:rPr>
          <w:b/>
          <w:bCs/>
          <w:color w:val="16181D"/>
          <w:sz w:val="29"/>
          <w:szCs w:val="29"/>
        </w:rPr>
        <w:t xml:space="preserve">4. Live engine test: the quality gate refuses the store</w:t>
      </w:r>
    </w:p>
    <w:p>
      <w:pPr>
        <w:spacing w:after="135" w:line="300"/>
      </w:pPr>
      <w:r>
        <w:rPr>
          <w:b w:val="false"/>
          <w:bCs w:val="false"/>
          <w:i w:val="false"/>
          <w:iCs w:val="false"/>
          <w:color w:val="16181D"/>
          <w:sz w:val="21"/>
          <w:szCs w:val="21"/>
        </w:rPr>
        <w:t xml:space="preserve">Separately from any backtest, the live daily batch was asked what it would do for this store today. It declines, and names the reason.</w:t>
      </w:r>
    </w:p>
    <w:tbl>
      <w:tblPr>
        <w:tblW w:type="dxa" w:w="9640"/>
        <w:tblBorders>
          <w:top w:val="single" w:color="D2CEC4" w:sz="4"/>
          <w:left w:val="none"/>
          <w:bottom w:val="single" w:color="D2CEC4" w:sz="4"/>
          <w:right w:val="none"/>
          <w:insideH w:val="single" w:color="E8E4DB" w:sz="2"/>
          <w:insideV w:val="none"/>
        </w:tblBorders>
      </w:tblPr>
      <w:tblGrid>
        <w:gridCol w:w="3400"/>
        <w:gridCol w:w="6240"/>
      </w:tblGrid>
      <w:tr>
        <w:trPr>
          <w:tblHeader/>
        </w:trPr>
        <w:tc>
          <w:tcPr>
            <w:tcW w:type="dxa" w:w="3400"/>
            <w:shd w:fill="ECE8DE" w:color="auto" w:val="clear"/>
            <w:tcMar>
              <w:top w:type="dxa" w:w="95"/>
              <w:left w:type="dxa" w:w="120"/>
              <w:bottom w:type="dxa" w:w="95"/>
              <w:right w:type="dxa" w:w="120"/>
            </w:tcMar>
          </w:tcPr>
          <w:p>
            <w:pPr>
              <w:spacing w:after="0" w:line="255"/>
              <w:jc w:val="left"/>
            </w:pPr>
            <w:r>
              <w:rPr>
                <w:b/>
                <w:bCs/>
                <w:color w:val="16181D"/>
                <w:sz w:val="19"/>
                <w:szCs w:val="19"/>
              </w:rPr>
              <w:t xml:space="preserve">Check</w:t>
            </w:r>
          </w:p>
        </w:tc>
        <w:tc>
          <w:tcPr>
            <w:tcW w:type="dxa" w:w="6240"/>
            <w:shd w:fill="ECE8DE" w:color="auto" w:val="clear"/>
            <w:tcMar>
              <w:top w:type="dxa" w:w="95"/>
              <w:left w:type="dxa" w:w="120"/>
              <w:bottom w:type="dxa" w:w="95"/>
              <w:right w:type="dxa" w:w="120"/>
            </w:tcMar>
          </w:tcPr>
          <w:p>
            <w:pPr>
              <w:spacing w:after="0" w:line="255"/>
              <w:jc w:val="left"/>
            </w:pPr>
            <w:r>
              <w:rPr>
                <w:b/>
                <w:bCs/>
                <w:color w:val="16181D"/>
                <w:sz w:val="19"/>
                <w:szCs w:val="19"/>
              </w:rPr>
              <w:t xml:space="preserve">Result</w:t>
            </w:r>
          </w:p>
        </w:tc>
      </w:tr>
      <w:tr>
        <w:tc>
          <w:tcPr>
            <w:tcW w:type="dxa" w:w="3400"/>
            <w:tcMar>
              <w:top w:type="dxa" w:w="95"/>
              <w:left w:type="dxa" w:w="120"/>
              <w:bottom w:type="dxa" w:w="95"/>
              <w:right w:type="dxa" w:w="120"/>
            </w:tcMar>
          </w:tcPr>
          <w:p>
            <w:pPr>
              <w:spacing w:after="0" w:line="255"/>
              <w:jc w:val="left"/>
            </w:pPr>
            <w:r>
              <w:rPr>
                <w:b w:val="false"/>
                <w:bCs w:val="false"/>
                <w:color w:val="16181D"/>
                <w:sz w:val="19"/>
                <w:szCs w:val="19"/>
              </w:rPr>
              <w:t xml:space="preserve">Gate verdict</w:t>
            </w:r>
          </w:p>
        </w:tc>
        <w:tc>
          <w:tcPr>
            <w:tcW w:type="dxa" w:w="6240"/>
            <w:tcMar>
              <w:top w:type="dxa" w:w="95"/>
              <w:left w:type="dxa" w:w="120"/>
              <w:bottom w:type="dxa" w:w="95"/>
              <w:right w:type="dxa" w:w="120"/>
            </w:tcMar>
          </w:tcPr>
          <w:p>
            <w:pPr>
              <w:spacing w:after="0" w:line="255"/>
              <w:jc w:val="left"/>
            </w:pPr>
            <w:r>
              <w:rPr>
                <w:b w:val="false"/>
                <w:bCs w:val="false"/>
                <w:color w:val="8A4B08"/>
                <w:sz w:val="19"/>
                <w:szCs w:val="19"/>
              </w:rPr>
              <w:t xml:space="preserve">degraded</w:t>
            </w:r>
          </w:p>
        </w:tc>
      </w:tr>
      <w:tr>
        <w:tc>
          <w:tcPr>
            <w:tcW w:type="dxa" w:w="34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Refusal</w:t>
            </w:r>
          </w:p>
        </w:tc>
        <w:tc>
          <w:tcPr>
            <w:tcW w:type="dxa" w:w="6240"/>
            <w:shd w:fill="FBFAF7" w:color="auto" w:val="clear"/>
            <w:tcMar>
              <w:top w:type="dxa" w:w="95"/>
              <w:left w:type="dxa" w:w="120"/>
              <w:bottom w:type="dxa" w:w="95"/>
              <w:right w:type="dxa" w:w="120"/>
            </w:tcMar>
          </w:tcPr>
          <w:p>
            <w:pPr>
              <w:spacing w:after="0" w:line="255"/>
              <w:jc w:val="left"/>
            </w:pPr>
            <w:r>
              <w:rPr>
                <w:b w:val="false"/>
                <w:bCs w:val="false"/>
                <w:color w:val="8A4B08"/>
                <w:sz w:val="19"/>
                <w:szCs w:val="19"/>
              </w:rPr>
              <w:t xml:space="preserve">data_too_stale: 68 days against a 6-day allowance</w:t>
            </w:r>
          </w:p>
        </w:tc>
      </w:tr>
      <w:tr>
        <w:tc>
          <w:tcPr>
            <w:tcW w:type="dxa" w:w="3400"/>
            <w:tcMar>
              <w:top w:type="dxa" w:w="95"/>
              <w:left w:type="dxa" w:w="120"/>
              <w:bottom w:type="dxa" w:w="95"/>
              <w:right w:type="dxa" w:w="120"/>
            </w:tcMar>
          </w:tcPr>
          <w:p>
            <w:pPr>
              <w:spacing w:after="0" w:line="255"/>
              <w:jc w:val="left"/>
            </w:pPr>
            <w:r>
              <w:rPr>
                <w:b w:val="false"/>
                <w:bCs w:val="false"/>
                <w:color w:val="16181D"/>
                <w:sz w:val="19"/>
                <w:szCs w:val="19"/>
              </w:rPr>
              <w:t xml:space="preserve">Sales staleness</w:t>
            </w:r>
          </w:p>
        </w:tc>
        <w:tc>
          <w:tcPr>
            <w:tcW w:type="dxa" w:w="6240"/>
            <w:tcMar>
              <w:top w:type="dxa" w:w="95"/>
              <w:left w:type="dxa" w:w="120"/>
              <w:bottom w:type="dxa" w:w="95"/>
              <w:right w:type="dxa" w:w="120"/>
            </w:tcMar>
          </w:tcPr>
          <w:p>
            <w:pPr>
              <w:spacing w:after="0" w:line="255"/>
              <w:jc w:val="left"/>
            </w:pPr>
            <w:r>
              <w:rPr>
                <w:b w:val="false"/>
                <w:bCs w:val="false"/>
                <w:color w:val="16181D"/>
                <w:sz w:val="19"/>
                <w:szCs w:val="19"/>
              </w:rPr>
              <w:t xml:space="preserve">67.7% days against an allowed 2.5</w:t>
            </w:r>
          </w:p>
        </w:tc>
      </w:tr>
      <w:tr>
        <w:tc>
          <w:tcPr>
            <w:tcW w:type="dxa" w:w="34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Products</w:t>
            </w:r>
          </w:p>
        </w:tc>
        <w:tc>
          <w:tcPr>
            <w:tcW w:type="dxa" w:w="624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stale, 67.5 days against an allowed 2.5</w:t>
            </w:r>
          </w:p>
        </w:tc>
      </w:tr>
      <w:tr>
        <w:tc>
          <w:tcPr>
            <w:tcW w:type="dxa" w:w="3400"/>
            <w:tcMar>
              <w:top w:type="dxa" w:w="95"/>
              <w:left w:type="dxa" w:w="120"/>
              <w:bottom w:type="dxa" w:w="95"/>
              <w:right w:type="dxa" w:w="120"/>
            </w:tcMar>
          </w:tcPr>
          <w:p>
            <w:pPr>
              <w:spacing w:after="0" w:line="255"/>
              <w:jc w:val="left"/>
            </w:pPr>
            <w:r>
              <w:rPr>
                <w:b w:val="false"/>
                <w:bCs w:val="false"/>
                <w:color w:val="16181D"/>
                <w:sz w:val="19"/>
                <w:szCs w:val="19"/>
              </w:rPr>
              <w:t xml:space="preserve">Customers / purchases / suppliers</w:t>
            </w:r>
          </w:p>
        </w:tc>
        <w:tc>
          <w:tcPr>
            <w:tcW w:type="dxa" w:w="6240"/>
            <w:tcMar>
              <w:top w:type="dxa" w:w="95"/>
              <w:left w:type="dxa" w:w="120"/>
              <w:bottom w:type="dxa" w:w="95"/>
              <w:right w:type="dxa" w:w="120"/>
            </w:tcMar>
          </w:tcPr>
          <w:p>
            <w:pPr>
              <w:spacing w:after="0" w:line="255"/>
              <w:jc w:val="left"/>
            </w:pPr>
            <w:r>
              <w:rPr>
                <w:b w:val="false"/>
                <w:bCs w:val="false"/>
                <w:color w:val="16181D"/>
                <w:sz w:val="19"/>
                <w:szCs w:val="19"/>
              </w:rPr>
              <w:t xml:space="preserve">never synced</w:t>
            </w:r>
          </w:p>
        </w:tc>
      </w:tr>
      <w:tr>
        <w:tc>
          <w:tcPr>
            <w:tcW w:type="dxa" w:w="34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Connector</w:t>
            </w:r>
          </w:p>
        </w:tc>
        <w:tc>
          <w:tcPr>
            <w:tcW w:type="dxa" w:w="624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localdb</w:t>
            </w:r>
          </w:p>
        </w:tc>
      </w:tr>
      <w:tr>
        <w:tc>
          <w:tcPr>
            <w:tcW w:type="dxa" w:w="3400"/>
            <w:tcMar>
              <w:top w:type="dxa" w:w="95"/>
              <w:left w:type="dxa" w:w="120"/>
              <w:bottom w:type="dxa" w:w="95"/>
              <w:right w:type="dxa" w:w="120"/>
            </w:tcMar>
          </w:tcPr>
          <w:p>
            <w:pPr>
              <w:spacing w:after="0" w:line="255"/>
              <w:jc w:val="left"/>
            </w:pPr>
            <w:r>
              <w:rPr>
                <w:b w:val="false"/>
                <w:bCs w:val="false"/>
                <w:color w:val="16181D"/>
                <w:sz w:val="19"/>
                <w:szCs w:val="19"/>
              </w:rPr>
              <w:t xml:space="preserve">Recommendations ever generated</w:t>
            </w:r>
          </w:p>
        </w:tc>
        <w:tc>
          <w:tcPr>
            <w:tcW w:type="dxa" w:w="6240"/>
            <w:tcMar>
              <w:top w:type="dxa" w:w="95"/>
              <w:left w:type="dxa" w:w="120"/>
              <w:bottom w:type="dxa" w:w="95"/>
              <w:right w:type="dxa" w:w="120"/>
            </w:tcMar>
          </w:tcPr>
          <w:p>
            <w:pPr>
              <w:spacing w:after="0" w:line="255"/>
              <w:jc w:val="left"/>
            </w:pPr>
            <w:r>
              <w:rPr>
                <w:b w:val="false"/>
                <w:bCs w:val="false"/>
                <w:color w:val="8A4B08"/>
                <w:sz w:val="19"/>
                <w:szCs w:val="19"/>
              </w:rPr>
              <w:t xml:space="preserve">none</w:t>
            </w:r>
          </w:p>
        </w:tc>
      </w:tr>
    </w:tbl>
    <w:p>
      <w:pPr>
        <w:spacing w:after="135" w:line="300"/>
      </w:pPr>
      <w:r>
        <w:rPr>
          <w:b w:val="false"/>
          <w:bCs w:val="false"/>
          <w:i w:val="false"/>
          <w:iCs w:val="false"/>
          <w:color w:val="16181D"/>
          <w:sz w:val="21"/>
          <w:szCs w:val="21"/>
        </w:rPr>
        <w:t xml:space="preserve">So the silence is not a bug and not an oversight. The gate is doing exactly what it was built to do: a store whose feed stopped ten weeks ago must not produce a buy signal, because every figure behind it would describe August. Fix the feed and the refusal clears on its own.</w:t>
      </w:r>
    </w:p>
    <w:p>
      <w:pPr>
        <w:pStyle w:val="Heading1"/>
        <w:pBdr>
          <w:bottom w:val="single" w:color="D2CEC4" w:sz="6" w:space="6"/>
        </w:pBdr>
        <w:spacing w:after="150" w:before="380"/>
      </w:pPr>
      <w:r>
        <w:rPr>
          <w:b/>
          <w:bCs/>
          <w:color w:val="16181D"/>
          <w:sz w:val="29"/>
          <w:szCs w:val="29"/>
        </w:rPr>
        <w:t xml:space="preserve">5. Forward test: nothing to score</w:t>
      </w:r>
    </w:p>
    <w:p>
      <w:pPr>
        <w:spacing w:after="135" w:line="300"/>
      </w:pPr>
      <w:r>
        <w:rPr>
          <w:b w:val="false"/>
          <w:bCs w:val="false"/>
          <w:i w:val="false"/>
          <w:iCs w:val="false"/>
          <w:color w:val="16181D"/>
          <w:sz w:val="21"/>
          <w:szCs w:val="21"/>
        </w:rPr>
        <w:t xml:space="preserve">The forward test measures cards the engine really issued against the sales that really followed. No card has ever been issued for this store, so it returns "0 cards carry a suggested order quantity" and stops. It becomes available about a fortnight after the first cards appear.</w:t>
      </w:r>
    </w:p>
    <w:p>
      <w:pPr>
        <w:pStyle w:val="Heading1"/>
        <w:pBdr>
          <w:bottom w:val="single" w:color="D2CEC4" w:sz="6" w:space="6"/>
        </w:pBdr>
        <w:spacing w:after="150" w:before="380"/>
      </w:pPr>
      <w:r>
        <w:rPr>
          <w:b/>
          <w:bCs/>
          <w:color w:val="16181D"/>
          <w:sz w:val="29"/>
          <w:szCs w:val="29"/>
        </w:rPr>
        <w:t xml:space="preserve">6. Data audit</w:t>
      </w:r>
    </w:p>
    <w:tbl>
      <w:tblPr>
        <w:tblW w:type="dxa" w:w="9640"/>
        <w:tblBorders>
          <w:top w:val="single" w:color="D2CEC4" w:sz="4"/>
          <w:left w:val="none"/>
          <w:bottom w:val="single" w:color="D2CEC4" w:sz="4"/>
          <w:right w:val="none"/>
          <w:insideH w:val="none"/>
          <w:insideV w:val="single" w:color="D2CEC4" w:sz="2"/>
        </w:tblBorders>
      </w:tblPr>
      <w:tblGrid>
        <w:gridCol w:w="2410"/>
        <w:gridCol w:w="2410"/>
        <w:gridCol w:w="2410"/>
        <w:gridCol w:w="2410"/>
      </w:tblGrid>
      <w:tr>
        <w:tc>
          <w:tcPr>
            <w:tcW w:type="dxa" w:w="2410"/>
            <w:tcMar>
              <w:top w:type="dxa" w:w="170"/>
              <w:left w:type="dxa" w:w="130"/>
              <w:bottom w:type="dxa" w:w="170"/>
              <w:right w:type="dxa" w:w="130"/>
            </w:tcMar>
          </w:tcPr>
          <w:p>
            <w:pPr>
              <w:spacing w:after="40"/>
              <w:jc w:val="center"/>
            </w:pPr>
            <w:r>
              <w:rPr>
                <w:b/>
                <w:bCs/>
                <w:color w:val="16181D"/>
                <w:sz w:val="40"/>
                <w:szCs w:val="40"/>
              </w:rPr>
              <w:t xml:space="preserve">2,431</w:t>
            </w:r>
          </w:p>
          <w:p>
            <w:pPr>
              <w:spacing w:after="0" w:line="240"/>
              <w:jc w:val="center"/>
            </w:pPr>
            <w:r>
              <w:rPr>
                <w:color w:val="585C66"/>
                <w:sz w:val="17"/>
                <w:szCs w:val="17"/>
              </w:rPr>
              <w:t xml:space="preserve">receipts</w:t>
            </w:r>
          </w:p>
        </w:tc>
        <w:tc>
          <w:tcPr>
            <w:tcW w:type="dxa" w:w="2410"/>
            <w:tcMar>
              <w:top w:type="dxa" w:w="170"/>
              <w:left w:type="dxa" w:w="130"/>
              <w:bottom w:type="dxa" w:w="170"/>
              <w:right w:type="dxa" w:w="130"/>
            </w:tcMar>
          </w:tcPr>
          <w:p>
            <w:pPr>
              <w:spacing w:after="40"/>
              <w:jc w:val="center"/>
            </w:pPr>
            <w:r>
              <w:rPr>
                <w:b/>
                <w:bCs/>
                <w:color w:val="16181D"/>
                <w:sz w:val="40"/>
                <w:szCs w:val="40"/>
              </w:rPr>
              <w:t xml:space="preserve">10,606</w:t>
            </w:r>
          </w:p>
          <w:p>
            <w:pPr>
              <w:spacing w:after="0" w:line="240"/>
              <w:jc w:val="center"/>
            </w:pPr>
            <w:r>
              <w:rPr>
                <w:color w:val="585C66"/>
                <w:sz w:val="17"/>
                <w:szCs w:val="17"/>
              </w:rPr>
              <w:t xml:space="preserve">products</w:t>
            </w:r>
          </w:p>
        </w:tc>
        <w:tc>
          <w:tcPr>
            <w:tcW w:type="dxa" w:w="2410"/>
            <w:tcMar>
              <w:top w:type="dxa" w:w="170"/>
              <w:left w:type="dxa" w:w="130"/>
              <w:bottom w:type="dxa" w:w="170"/>
              <w:right w:type="dxa" w:w="130"/>
            </w:tcMar>
          </w:tcPr>
          <w:p>
            <w:pPr>
              <w:spacing w:after="40"/>
              <w:jc w:val="center"/>
            </w:pPr>
            <w:r>
              <w:rPr>
                <w:b/>
                <w:bCs/>
                <w:color w:val="155724"/>
                <w:sz w:val="40"/>
                <w:szCs w:val="40"/>
              </w:rPr>
              <w:t xml:space="preserve">95.2%</w:t>
            </w:r>
          </w:p>
          <w:p>
            <w:pPr>
              <w:spacing w:after="0" w:line="240"/>
              <w:jc w:val="center"/>
            </w:pPr>
            <w:r>
              <w:rPr>
                <w:color w:val="585C66"/>
                <w:sz w:val="17"/>
                <w:szCs w:val="17"/>
              </w:rPr>
              <w:t xml:space="preserve">lines with cost</w:t>
            </w:r>
          </w:p>
        </w:tc>
        <w:tc>
          <w:tcPr>
            <w:tcW w:type="dxa" w:w="2410"/>
            <w:tcMar>
              <w:top w:type="dxa" w:w="170"/>
              <w:left w:type="dxa" w:w="130"/>
              <w:bottom w:type="dxa" w:w="170"/>
              <w:right w:type="dxa" w:w="130"/>
            </w:tcMar>
          </w:tcPr>
          <w:p>
            <w:pPr>
              <w:spacing w:after="40"/>
              <w:jc w:val="center"/>
            </w:pPr>
            <w:r>
              <w:rPr>
                <w:b/>
                <w:bCs/>
                <w:color w:val="8A4B08"/>
                <w:sz w:val="40"/>
                <w:szCs w:val="40"/>
              </w:rPr>
              <w:t xml:space="preserve">52.6/100</w:t>
            </w:r>
          </w:p>
          <w:p>
            <w:pPr>
              <w:spacing w:after="0" w:line="240"/>
              <w:jc w:val="center"/>
            </w:pPr>
            <w:r>
              <w:rPr>
                <w:color w:val="585C66"/>
                <w:sz w:val="17"/>
                <w:szCs w:val="17"/>
              </w:rPr>
              <w:t xml:space="preserve">data confidence</w:t>
            </w:r>
          </w:p>
        </w:tc>
      </w:tr>
    </w:tbl>
    <w:tbl>
      <w:tblPr>
        <w:tblW w:type="dxa" w:w="9640"/>
        <w:tblBorders>
          <w:top w:val="single" w:color="D2CEC4" w:sz="4"/>
          <w:left w:val="none"/>
          <w:bottom w:val="single" w:color="D2CEC4" w:sz="4"/>
          <w:right w:val="none"/>
          <w:insideH w:val="single" w:color="E8E4DB" w:sz="2"/>
          <w:insideV w:val="none"/>
        </w:tblBorders>
      </w:tblPr>
      <w:tblGrid>
        <w:gridCol w:w="2300"/>
        <w:gridCol w:w="900"/>
        <w:gridCol w:w="6440"/>
      </w:tblGrid>
      <w:tr>
        <w:trPr>
          <w:tblHeader/>
        </w:trPr>
        <w:tc>
          <w:tcPr>
            <w:tcW w:type="dxa" w:w="2300"/>
            <w:shd w:fill="ECE8DE" w:color="auto" w:val="clear"/>
            <w:tcMar>
              <w:top w:type="dxa" w:w="95"/>
              <w:left w:type="dxa" w:w="120"/>
              <w:bottom w:type="dxa" w:w="95"/>
              <w:right w:type="dxa" w:w="120"/>
            </w:tcMar>
          </w:tcPr>
          <w:p>
            <w:pPr>
              <w:spacing w:after="0" w:line="255"/>
              <w:jc w:val="left"/>
            </w:pPr>
            <w:r>
              <w:rPr>
                <w:b/>
                <w:bCs/>
                <w:color w:val="16181D"/>
                <w:sz w:val="19"/>
                <w:szCs w:val="19"/>
              </w:rPr>
              <w:t xml:space="preserve">Feed</w:t>
            </w:r>
          </w:p>
        </w:tc>
        <w:tc>
          <w:tcPr>
            <w:tcW w:type="dxa" w:w="900"/>
            <w:shd w:fill="ECE8DE" w:color="auto" w:val="clear"/>
            <w:tcMar>
              <w:top w:type="dxa" w:w="95"/>
              <w:left w:type="dxa" w:w="120"/>
              <w:bottom w:type="dxa" w:w="95"/>
              <w:right w:type="dxa" w:w="120"/>
            </w:tcMar>
          </w:tcPr>
          <w:p>
            <w:pPr>
              <w:spacing w:after="0" w:line="255"/>
              <w:jc w:val="right"/>
            </w:pPr>
            <w:r>
              <w:rPr>
                <w:b/>
                <w:bCs/>
                <w:color w:val="16181D"/>
                <w:sz w:val="19"/>
                <w:szCs w:val="19"/>
              </w:rPr>
              <w:t xml:space="preserve">Score</w:t>
            </w:r>
          </w:p>
        </w:tc>
        <w:tc>
          <w:tcPr>
            <w:tcW w:type="dxa" w:w="6440"/>
            <w:shd w:fill="ECE8DE" w:color="auto" w:val="clear"/>
            <w:tcMar>
              <w:top w:type="dxa" w:w="95"/>
              <w:left w:type="dxa" w:w="120"/>
              <w:bottom w:type="dxa" w:w="95"/>
              <w:right w:type="dxa" w:w="120"/>
            </w:tcMar>
          </w:tcPr>
          <w:p>
            <w:pPr>
              <w:spacing w:after="0" w:line="255"/>
              <w:jc w:val="left"/>
            </w:pPr>
            <w:r>
              <w:rPr>
                <w:b/>
                <w:bCs/>
                <w:color w:val="16181D"/>
                <w:sz w:val="19"/>
                <w:szCs w:val="19"/>
              </w:rPr>
              <w:t xml:space="preserve">What the score is based on</w:t>
            </w:r>
          </w:p>
        </w:tc>
      </w:tr>
      <w:tr>
        <w:tc>
          <w:tcPr>
            <w:tcW w:type="dxa" w:w="2300"/>
            <w:tcMar>
              <w:top w:type="dxa" w:w="95"/>
              <w:left w:type="dxa" w:w="120"/>
              <w:bottom w:type="dxa" w:w="95"/>
              <w:right w:type="dxa" w:w="120"/>
            </w:tcMar>
          </w:tcPr>
          <w:p>
            <w:pPr>
              <w:spacing w:after="0" w:line="255"/>
              <w:jc w:val="left"/>
            </w:pPr>
            <w:r>
              <w:rPr>
                <w:b w:val="false"/>
                <w:bCs w:val="false"/>
                <w:color w:val="16181D"/>
                <w:sz w:val="19"/>
                <w:szCs w:val="19"/>
              </w:rPr>
              <w:t xml:space="preserve">Sales and sale items</w:t>
            </w:r>
          </w:p>
        </w:tc>
        <w:tc>
          <w:tcPr>
            <w:tcW w:type="dxa" w:w="900"/>
            <w:tcMar>
              <w:top w:type="dxa" w:w="95"/>
              <w:left w:type="dxa" w:w="120"/>
              <w:bottom w:type="dxa" w:w="95"/>
              <w:right w:type="dxa" w:w="120"/>
            </w:tcMar>
          </w:tcPr>
          <w:p>
            <w:pPr>
              <w:spacing w:after="0" w:line="255"/>
              <w:jc w:val="right"/>
            </w:pPr>
            <w:r>
              <w:rPr>
                <w:b w:val="false"/>
                <w:bCs w:val="false"/>
                <w:color w:val="155724"/>
                <w:sz w:val="19"/>
                <w:szCs w:val="19"/>
              </w:rPr>
              <w:t xml:space="preserve">98.3</w:t>
            </w:r>
          </w:p>
        </w:tc>
        <w:tc>
          <w:tcPr>
            <w:tcW w:type="dxa" w:w="6440"/>
            <w:tcMar>
              <w:top w:type="dxa" w:w="95"/>
              <w:left w:type="dxa" w:w="120"/>
              <w:bottom w:type="dxa" w:w="95"/>
              <w:right w:type="dxa" w:w="120"/>
            </w:tcMar>
          </w:tcPr>
          <w:p>
            <w:pPr>
              <w:spacing w:after="0" w:line="255"/>
              <w:jc w:val="left"/>
            </w:pPr>
            <w:r>
              <w:rPr>
                <w:b w:val="false"/>
                <w:bCs w:val="false"/>
                <w:color w:val="16181D"/>
                <w:sz w:val="19"/>
                <w:szCs w:val="19"/>
              </w:rPr>
              <w:t xml:space="preserve">price on 96.4% and cost on 95.2% of lines, 0 voids, 0 blank SKUs</w:t>
            </w:r>
          </w:p>
        </w:tc>
      </w:tr>
      <w:tr>
        <w:tc>
          <w:tcPr>
            <w:tcW w:type="dxa" w:w="23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Product master</w:t>
            </w:r>
          </w:p>
        </w:tc>
        <w:tc>
          <w:tcPr>
            <w:tcW w:type="dxa" w:w="900"/>
            <w:shd w:fill="FBFAF7" w:color="auto" w:val="clear"/>
            <w:tcMar>
              <w:top w:type="dxa" w:w="95"/>
              <w:left w:type="dxa" w:w="120"/>
              <w:bottom w:type="dxa" w:w="95"/>
              <w:right w:type="dxa" w:w="120"/>
            </w:tcMar>
          </w:tcPr>
          <w:p>
            <w:pPr>
              <w:spacing w:after="0" w:line="255"/>
              <w:jc w:val="right"/>
            </w:pPr>
            <w:r>
              <w:rPr>
                <w:b w:val="false"/>
                <w:bCs w:val="false"/>
                <w:color w:val="155724"/>
                <w:sz w:val="19"/>
                <w:szCs w:val="19"/>
              </w:rPr>
              <w:t xml:space="preserve">97.8</w:t>
            </w:r>
          </w:p>
        </w:tc>
        <w:tc>
          <w:tcPr>
            <w:tcW w:type="dxa" w:w="644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10,606 products, cost on 91.2%, stock on 100.0%</w:t>
            </w:r>
          </w:p>
        </w:tc>
      </w:tr>
      <w:tr>
        <w:tc>
          <w:tcPr>
            <w:tcW w:type="dxa" w:w="2300"/>
            <w:tcMar>
              <w:top w:type="dxa" w:w="95"/>
              <w:left w:type="dxa" w:w="120"/>
              <w:bottom w:type="dxa" w:w="95"/>
              <w:right w:type="dxa" w:w="120"/>
            </w:tcMar>
          </w:tcPr>
          <w:p>
            <w:pPr>
              <w:spacing w:after="0" w:line="255"/>
              <w:jc w:val="left"/>
            </w:pPr>
            <w:r>
              <w:rPr>
                <w:b w:val="false"/>
                <w:bCs w:val="false"/>
                <w:color w:val="16181D"/>
                <w:sz w:val="19"/>
                <w:szCs w:val="19"/>
              </w:rPr>
              <w:t xml:space="preserve">Purchases and receiving</w:t>
            </w:r>
          </w:p>
        </w:tc>
        <w:tc>
          <w:tcPr>
            <w:tcW w:type="dxa" w:w="900"/>
            <w:tcMar>
              <w:top w:type="dxa" w:w="95"/>
              <w:left w:type="dxa" w:w="120"/>
              <w:bottom w:type="dxa" w:w="95"/>
              <w:right w:type="dxa" w:w="120"/>
            </w:tcMar>
          </w:tcPr>
          <w:p>
            <w:pPr>
              <w:spacing w:after="0" w:line="255"/>
              <w:jc w:val="right"/>
            </w:pPr>
            <w:r>
              <w:rPr>
                <w:b w:val="false"/>
                <w:bCs w:val="false"/>
                <w:color w:val="8A4B08"/>
                <w:sz w:val="19"/>
                <w:szCs w:val="19"/>
              </w:rPr>
              <w:t xml:space="preserve">3.8</w:t>
            </w:r>
          </w:p>
        </w:tc>
        <w:tc>
          <w:tcPr>
            <w:tcW w:type="dxa" w:w="6440"/>
            <w:tcMar>
              <w:top w:type="dxa" w:w="95"/>
              <w:left w:type="dxa" w:w="120"/>
              <w:bottom w:type="dxa" w:w="95"/>
              <w:right w:type="dxa" w:w="120"/>
            </w:tcMar>
          </w:tcPr>
          <w:p>
            <w:pPr>
              <w:spacing w:after="0" w:line="255"/>
              <w:jc w:val="left"/>
            </w:pPr>
            <w:r>
              <w:rPr>
                <w:b w:val="false"/>
                <w:bCs w:val="false"/>
                <w:color w:val="16181D"/>
                <w:sz w:val="19"/>
                <w:szCs w:val="19"/>
              </w:rPr>
              <w:t xml:space="preserve">only 2 rows exist, dated 2020-05-13, so there is effectively no receiving history at all (a usable feed needs at least 52 rows)</w:t>
            </w:r>
          </w:p>
        </w:tc>
      </w:tr>
      <w:tr>
        <w:tc>
          <w:tcPr>
            <w:tcW w:type="dxa" w:w="23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Customer identification</w:t>
            </w:r>
          </w:p>
        </w:tc>
        <w:tc>
          <w:tcPr>
            <w:tcW w:type="dxa" w:w="900"/>
            <w:shd w:fill="FBFAF7" w:color="auto" w:val="clear"/>
            <w:tcMar>
              <w:top w:type="dxa" w:w="95"/>
              <w:left w:type="dxa" w:w="120"/>
              <w:bottom w:type="dxa" w:w="95"/>
              <w:right w:type="dxa" w:w="120"/>
            </w:tcMar>
          </w:tcPr>
          <w:p>
            <w:pPr>
              <w:spacing w:after="0" w:line="255"/>
              <w:jc w:val="right"/>
            </w:pPr>
            <w:r>
              <w:rPr>
                <w:b w:val="false"/>
                <w:bCs w:val="false"/>
                <w:color w:val="16181D"/>
                <w:sz w:val="19"/>
                <w:szCs w:val="19"/>
              </w:rPr>
              <w:t xml:space="preserve">63.0</w:t>
            </w:r>
          </w:p>
        </w:tc>
        <w:tc>
          <w:tcPr>
            <w:tcW w:type="dxa" w:w="644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59.9% of receipts carry a REAL person (100.0% carry some id, but 40.1% of those are the "Cash Customer" placeholder), and 66.1% of customer records are a real person with a phone or email</w:t>
            </w:r>
          </w:p>
        </w:tc>
      </w:tr>
      <w:tr>
        <w:tc>
          <w:tcPr>
            <w:tcW w:type="dxa" w:w="2300"/>
            <w:tcMar>
              <w:top w:type="dxa" w:w="95"/>
              <w:left w:type="dxa" w:w="120"/>
              <w:bottom w:type="dxa" w:w="95"/>
              <w:right w:type="dxa" w:w="120"/>
            </w:tcMar>
          </w:tcPr>
          <w:p>
            <w:pPr>
              <w:spacing w:after="0" w:line="255"/>
              <w:jc w:val="left"/>
            </w:pPr>
            <w:r>
              <w:rPr>
                <w:b w:val="false"/>
                <w:bCs w:val="false"/>
                <w:color w:val="16181D"/>
                <w:sz w:val="19"/>
                <w:szCs w:val="19"/>
              </w:rPr>
              <w:t xml:space="preserve">Freshness</w:t>
            </w:r>
          </w:p>
        </w:tc>
        <w:tc>
          <w:tcPr>
            <w:tcW w:type="dxa" w:w="900"/>
            <w:tcMar>
              <w:top w:type="dxa" w:w="95"/>
              <w:left w:type="dxa" w:w="120"/>
              <w:bottom w:type="dxa" w:w="95"/>
              <w:right w:type="dxa" w:w="120"/>
            </w:tcMar>
          </w:tcPr>
          <w:p>
            <w:pPr>
              <w:spacing w:after="0" w:line="255"/>
              <w:jc w:val="right"/>
            </w:pPr>
            <w:r>
              <w:rPr>
                <w:b w:val="false"/>
                <w:bCs w:val="false"/>
                <w:color w:val="8A4B08"/>
                <w:sz w:val="19"/>
                <w:szCs w:val="19"/>
              </w:rPr>
              <w:t xml:space="preserve">0.0</w:t>
            </w:r>
          </w:p>
        </w:tc>
        <w:tc>
          <w:tcPr>
            <w:tcW w:type="dxa" w:w="6440"/>
            <w:tcMar>
              <w:top w:type="dxa" w:w="95"/>
              <w:left w:type="dxa" w:w="120"/>
              <w:bottom w:type="dxa" w:w="95"/>
              <w:right w:type="dxa" w:w="120"/>
            </w:tcMar>
          </w:tcPr>
          <w:p>
            <w:pPr>
              <w:spacing w:after="0" w:line="255"/>
              <w:jc w:val="left"/>
            </w:pPr>
            <w:r>
              <w:rPr>
                <w:b w:val="false"/>
                <w:bCs w:val="false"/>
                <w:color w:val="16181D"/>
                <w:sz w:val="19"/>
                <w:szCs w:val="19"/>
              </w:rPr>
              <w:t xml:space="preserve">newest sale 2026-08-06, which is 71 days before this report. 27 trading days on record</w:t>
            </w:r>
          </w:p>
        </w:tc>
      </w:tr>
      <w:tr>
        <w:tc>
          <w:tcPr>
            <w:tcW w:type="dxa" w:w="2300"/>
            <w:shd w:fill="FBFAF7" w:color="auto" w:val="clear"/>
            <w:tcMar>
              <w:top w:type="dxa" w:w="95"/>
              <w:left w:type="dxa" w:w="120"/>
              <w:bottom w:type="dxa" w:w="95"/>
              <w:right w:type="dxa" w:w="120"/>
            </w:tcMar>
          </w:tcPr>
          <w:p>
            <w:pPr>
              <w:spacing w:after="0" w:line="255"/>
              <w:jc w:val="left"/>
            </w:pPr>
            <w:r>
              <w:rPr>
                <w:b/>
                <w:bCs/>
                <w:color w:val="16181D"/>
                <w:sz w:val="19"/>
                <w:szCs w:val="19"/>
              </w:rPr>
              <w:t xml:space="preserve">Mean</w:t>
            </w:r>
          </w:p>
        </w:tc>
        <w:tc>
          <w:tcPr>
            <w:tcW w:type="dxa" w:w="900"/>
            <w:shd w:fill="FBFAF7" w:color="auto" w:val="clear"/>
            <w:tcMar>
              <w:top w:type="dxa" w:w="95"/>
              <w:left w:type="dxa" w:w="120"/>
              <w:bottom w:type="dxa" w:w="95"/>
              <w:right w:type="dxa" w:w="120"/>
            </w:tcMar>
          </w:tcPr>
          <w:p>
            <w:pPr>
              <w:spacing w:after="0" w:line="255"/>
              <w:jc w:val="right"/>
            </w:pPr>
            <w:r>
              <w:rPr>
                <w:b/>
                <w:bCs/>
                <w:color w:val="16181D"/>
                <w:sz w:val="19"/>
                <w:szCs w:val="19"/>
              </w:rPr>
              <w:t xml:space="preserve">52.6</w:t>
            </w:r>
          </w:p>
        </w:tc>
        <w:tc>
          <w:tcPr>
            <w:tcW w:type="dxa" w:w="644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equally weighted across the five feeds</w:t>
            </w:r>
          </w:p>
        </w:tc>
      </w:tr>
    </w:tbl>
    <w:p>
      <w:pPr>
        <w:pStyle w:val="Heading2"/>
        <w:spacing w:after="110" w:before="290"/>
      </w:pPr>
      <w:r>
        <w:rPr>
          <w:b/>
          <w:bCs/>
          <w:color w:val="2E4057"/>
          <w:sz w:val="24"/>
          <w:szCs w:val="24"/>
        </w:rPr>
        <w:t xml:space="preserve">What arrived is good</w:t>
      </w:r>
    </w:p>
    <w:p>
      <w:pPr>
        <w:pStyle w:val="ListParagraph"/>
        <w:numPr>
          <w:ilvl w:val="0"/>
          <w:numId w:val="2"/>
        </w:numPr>
        <w:spacing w:after="95" w:line="300"/>
      </w:pPr>
      <w:r>
        <w:rPr>
          <w:b w:val="false"/>
          <w:bCs w:val="false"/>
          <w:color w:val="16181D"/>
          <w:sz w:val="21"/>
          <w:szCs w:val="21"/>
        </w:rPr>
        <w:t xml:space="preserve">Cost on 95.2% of sold lines and 91.2% of products, so margin would be measured rather than defaulted.</w:t>
      </w:r>
    </w:p>
    <w:p>
      <w:pPr>
        <w:pStyle w:val="ListParagraph"/>
        <w:numPr>
          <w:ilvl w:val="0"/>
          <w:numId w:val="2"/>
        </w:numPr>
        <w:spacing w:after="95" w:line="300"/>
      </w:pPr>
      <w:r>
        <w:rPr>
          <w:b w:val="false"/>
          <w:bCs w:val="false"/>
          <w:color w:val="16181D"/>
          <w:sz w:val="21"/>
          <w:szCs w:val="21"/>
        </w:rPr>
        <w:t xml:space="preserve">0 voids, 0 blank SKUs, 0 null subtotals, 2 non-positive quantities. The data contract is respected.</w:t>
      </w:r>
    </w:p>
    <w:p>
      <w:pPr>
        <w:pStyle w:val="ListParagraph"/>
        <w:numPr>
          <w:ilvl w:val="0"/>
          <w:numId w:val="2"/>
        </w:numPr>
        <w:spacing w:after="95" w:line="300"/>
      </w:pPr>
      <w:r>
        <w:rPr>
          <w:b w:val="false"/>
          <w:bCs w:val="false"/>
          <w:color w:val="16181D"/>
          <w:sz w:val="21"/>
          <w:szCs w:val="21"/>
        </w:rPr>
        <w:t xml:space="preserve">Customer linkage, stated correctly: every receipt carries a customer_id but 40.1% are the "Cash Customer" placeholder, leaving 59.9% attached to a real person. Of 11,073 customer records, 66.1% are reachable by phone or email, which is BETTER than the estate norm.</w:t>
      </w:r>
    </w:p>
    <w:p>
      <w:pPr>
        <w:pStyle w:val="Heading2"/>
        <w:spacing w:after="110" w:before="290"/>
      </w:pPr>
      <w:r>
        <w:rPr>
          <w:b/>
          <w:bCs/>
          <w:color w:val="2E4057"/>
          <w:sz w:val="24"/>
          <w:szCs w:val="24"/>
        </w:rPr>
        <w:t xml:space="preserve">What is missing</w:t>
      </w:r>
    </w:p>
    <w:p>
      <w:pPr>
        <w:pStyle w:val="ListParagraph"/>
        <w:numPr>
          <w:ilvl w:val="0"/>
          <w:numId w:val="2"/>
        </w:numPr>
        <w:spacing w:after="95" w:line="300"/>
      </w:pPr>
      <w:r>
        <w:rPr>
          <w:b/>
          <w:bCs/>
          <w:color w:val="16181D"/>
          <w:sz w:val="21"/>
          <w:szCs w:val="21"/>
        </w:rPr>
        <w:t xml:space="preserve">History. 27 trading days over 30 days, and 0 SKUs with 30 or more selling days against Bethany’s 1,236. This is the binding constraint and only time fixes it.</w:t>
      </w:r>
    </w:p>
    <w:p>
      <w:pPr>
        <w:pStyle w:val="ListParagraph"/>
        <w:numPr>
          <w:ilvl w:val="0"/>
          <w:numId w:val="2"/>
        </w:numPr>
        <w:spacing w:after="95" w:line="300"/>
      </w:pPr>
      <w:r>
        <w:rPr>
          <w:b/>
          <w:bCs/>
          <w:color w:val="16181D"/>
          <w:sz w:val="21"/>
          <w:szCs w:val="21"/>
        </w:rPr>
        <w:t xml:space="preserve">Freshness. Every feed stopped on 2026-08-06, 71 days ago, which is what the gate refuses on.</w:t>
      </w:r>
    </w:p>
    <w:p>
      <w:pPr>
        <w:pStyle w:val="ListParagraph"/>
        <w:numPr>
          <w:ilvl w:val="0"/>
          <w:numId w:val="2"/>
        </w:numPr>
        <w:spacing w:after="95" w:line="300"/>
      </w:pPr>
      <w:r>
        <w:rPr>
          <w:b w:val="false"/>
          <w:bCs w:val="false"/>
          <w:color w:val="16181D"/>
          <w:sz w:val="21"/>
          <w:szCs w:val="21"/>
        </w:rPr>
        <w:t xml:space="preserve">Purchases: 2 rows dated 2020-05-13. The same six-year-old stub Bethany has, so this is an estate-wide artifact rather than a fault here.</w:t>
      </w:r>
    </w:p>
    <w:tbl>
      <w:tblPr>
        <w:tblW w:type="dxa" w:w="9640"/>
        <w:tblBorders>
          <w:top w:val="single" w:color="D2CEC4" w:sz="4"/>
          <w:left w:val="none"/>
          <w:bottom w:val="single" w:color="D2CEC4" w:sz="4"/>
          <w:right w:val="none"/>
          <w:insideH w:val="single" w:color="E8E4DB" w:sz="2"/>
          <w:insideV w:val="none"/>
        </w:tblBorders>
      </w:tblPr>
      <w:tblGrid>
        <w:gridCol w:w="3100"/>
        <w:gridCol w:w="1500"/>
        <w:gridCol w:w="5040"/>
      </w:tblGrid>
      <w:tr>
        <w:trPr>
          <w:tblHeader/>
        </w:trPr>
        <w:tc>
          <w:tcPr>
            <w:tcW w:type="dxa" w:w="3100"/>
            <w:shd w:fill="ECE8DE" w:color="auto" w:val="clear"/>
            <w:tcMar>
              <w:top w:type="dxa" w:w="95"/>
              <w:left w:type="dxa" w:w="120"/>
              <w:bottom w:type="dxa" w:w="95"/>
              <w:right w:type="dxa" w:w="120"/>
            </w:tcMar>
          </w:tcPr>
          <w:p>
            <w:pPr>
              <w:spacing w:after="0" w:line="255"/>
              <w:jc w:val="left"/>
            </w:pPr>
            <w:r>
              <w:rPr>
                <w:b/>
                <w:bCs/>
                <w:color w:val="16181D"/>
                <w:sz w:val="19"/>
                <w:szCs w:val="19"/>
              </w:rPr>
              <w:t xml:space="preserve">Table</w:t>
            </w:r>
          </w:p>
        </w:tc>
        <w:tc>
          <w:tcPr>
            <w:tcW w:type="dxa" w:w="1500"/>
            <w:shd w:fill="ECE8DE" w:color="auto" w:val="clear"/>
            <w:tcMar>
              <w:top w:type="dxa" w:w="95"/>
              <w:left w:type="dxa" w:w="120"/>
              <w:bottom w:type="dxa" w:w="95"/>
              <w:right w:type="dxa" w:w="120"/>
            </w:tcMar>
          </w:tcPr>
          <w:p>
            <w:pPr>
              <w:spacing w:after="0" w:line="255"/>
              <w:jc w:val="right"/>
            </w:pPr>
            <w:r>
              <w:rPr>
                <w:b/>
                <w:bCs/>
                <w:color w:val="16181D"/>
                <w:sz w:val="19"/>
                <w:szCs w:val="19"/>
              </w:rPr>
              <w:t xml:space="preserve">Rows</w:t>
            </w:r>
          </w:p>
        </w:tc>
        <w:tc>
          <w:tcPr>
            <w:tcW w:type="dxa" w:w="5040"/>
            <w:shd w:fill="ECE8DE" w:color="auto" w:val="clear"/>
            <w:tcMar>
              <w:top w:type="dxa" w:w="95"/>
              <w:left w:type="dxa" w:w="120"/>
              <w:bottom w:type="dxa" w:w="95"/>
              <w:right w:type="dxa" w:w="120"/>
            </w:tcMar>
          </w:tcPr>
          <w:p>
            <w:pPr>
              <w:spacing w:after="0" w:line="255"/>
              <w:jc w:val="left"/>
            </w:pPr>
            <w:r>
              <w:rPr>
                <w:b/>
                <w:bCs/>
                <w:color w:val="16181D"/>
                <w:sz w:val="19"/>
                <w:szCs w:val="19"/>
              </w:rPr>
              <w:t xml:space="preserve">Newest record</w:t>
            </w:r>
          </w:p>
        </w:tc>
      </w:tr>
      <w:tr>
        <w:tc>
          <w:tcPr>
            <w:tcW w:type="dxa" w:w="3100"/>
            <w:tcMar>
              <w:top w:type="dxa" w:w="95"/>
              <w:left w:type="dxa" w:w="120"/>
              <w:bottom w:type="dxa" w:w="95"/>
              <w:right w:type="dxa" w:w="120"/>
            </w:tcMar>
          </w:tcPr>
          <w:p>
            <w:pPr>
              <w:spacing w:after="0" w:line="255"/>
              <w:jc w:val="left"/>
            </w:pPr>
            <w:r>
              <w:rPr>
                <w:b w:val="false"/>
                <w:bCs w:val="false"/>
                <w:color w:val="16181D"/>
                <w:sz w:val="19"/>
                <w:szCs w:val="19"/>
              </w:rPr>
              <w:t xml:space="preserve">customers</w:t>
            </w:r>
          </w:p>
        </w:tc>
        <w:tc>
          <w:tcPr>
            <w:tcW w:type="dxa" w:w="1500"/>
            <w:tcMar>
              <w:top w:type="dxa" w:w="95"/>
              <w:left w:type="dxa" w:w="120"/>
              <w:bottom w:type="dxa" w:w="95"/>
              <w:right w:type="dxa" w:w="120"/>
            </w:tcMar>
          </w:tcPr>
          <w:p>
            <w:pPr>
              <w:spacing w:after="0" w:line="255"/>
              <w:jc w:val="right"/>
            </w:pPr>
            <w:r>
              <w:rPr>
                <w:b w:val="false"/>
                <w:bCs w:val="false"/>
                <w:color w:val="16181D"/>
                <w:sz w:val="19"/>
                <w:szCs w:val="19"/>
              </w:rPr>
              <w:t xml:space="preserve">11,073</w:t>
            </w:r>
          </w:p>
        </w:tc>
        <w:tc>
          <w:tcPr>
            <w:tcW w:type="dxa" w:w="5040"/>
            <w:tcMar>
              <w:top w:type="dxa" w:w="95"/>
              <w:left w:type="dxa" w:w="120"/>
              <w:bottom w:type="dxa" w:w="95"/>
              <w:right w:type="dxa" w:w="120"/>
            </w:tcMar>
          </w:tcPr>
          <w:p>
            <w:pPr>
              <w:spacing w:after="0" w:line="255"/>
              <w:jc w:val="left"/>
            </w:pPr>
            <w:r>
              <w:rPr>
                <w:b w:val="false"/>
                <w:bCs w:val="false"/>
                <w:color w:val="8A4B08"/>
                <w:sz w:val="19"/>
                <w:szCs w:val="19"/>
              </w:rPr>
              <w:t xml:space="preserve">2026-08-06</w:t>
            </w:r>
          </w:p>
        </w:tc>
      </w:tr>
      <w:tr>
        <w:tc>
          <w:tcPr>
            <w:tcW w:type="dxa" w:w="31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products</w:t>
            </w:r>
          </w:p>
        </w:tc>
        <w:tc>
          <w:tcPr>
            <w:tcW w:type="dxa" w:w="1500"/>
            <w:shd w:fill="FBFAF7" w:color="auto" w:val="clear"/>
            <w:tcMar>
              <w:top w:type="dxa" w:w="95"/>
              <w:left w:type="dxa" w:w="120"/>
              <w:bottom w:type="dxa" w:w="95"/>
              <w:right w:type="dxa" w:w="120"/>
            </w:tcMar>
          </w:tcPr>
          <w:p>
            <w:pPr>
              <w:spacing w:after="0" w:line="255"/>
              <w:jc w:val="right"/>
            </w:pPr>
            <w:r>
              <w:rPr>
                <w:b w:val="false"/>
                <w:bCs w:val="false"/>
                <w:color w:val="16181D"/>
                <w:sz w:val="19"/>
                <w:szCs w:val="19"/>
              </w:rPr>
              <w:t xml:space="preserve">10,606</w:t>
            </w:r>
          </w:p>
        </w:tc>
        <w:tc>
          <w:tcPr>
            <w:tcW w:type="dxa" w:w="5040"/>
            <w:shd w:fill="FBFAF7" w:color="auto" w:val="clear"/>
            <w:tcMar>
              <w:top w:type="dxa" w:w="95"/>
              <w:left w:type="dxa" w:w="120"/>
              <w:bottom w:type="dxa" w:w="95"/>
              <w:right w:type="dxa" w:w="120"/>
            </w:tcMar>
          </w:tcPr>
          <w:p>
            <w:pPr>
              <w:spacing w:after="0" w:line="255"/>
              <w:jc w:val="left"/>
            </w:pPr>
            <w:r>
              <w:rPr>
                <w:b w:val="false"/>
                <w:bCs w:val="false"/>
                <w:color w:val="8A4B08"/>
                <w:sz w:val="19"/>
                <w:szCs w:val="19"/>
              </w:rPr>
              <w:t xml:space="preserve">2026-08-06</w:t>
            </w:r>
          </w:p>
        </w:tc>
      </w:tr>
      <w:tr>
        <w:tc>
          <w:tcPr>
            <w:tcW w:type="dxa" w:w="3100"/>
            <w:tcMar>
              <w:top w:type="dxa" w:w="95"/>
              <w:left w:type="dxa" w:w="120"/>
              <w:bottom w:type="dxa" w:w="95"/>
              <w:right w:type="dxa" w:w="120"/>
            </w:tcMar>
          </w:tcPr>
          <w:p>
            <w:pPr>
              <w:spacing w:after="0" w:line="255"/>
              <w:jc w:val="left"/>
            </w:pPr>
            <w:r>
              <w:rPr>
                <w:b w:val="false"/>
                <w:bCs w:val="false"/>
                <w:color w:val="16181D"/>
                <w:sz w:val="19"/>
                <w:szCs w:val="19"/>
              </w:rPr>
              <w:t xml:space="preserve">sale_items</w:t>
            </w:r>
          </w:p>
        </w:tc>
        <w:tc>
          <w:tcPr>
            <w:tcW w:type="dxa" w:w="1500"/>
            <w:tcMar>
              <w:top w:type="dxa" w:w="95"/>
              <w:left w:type="dxa" w:w="120"/>
              <w:bottom w:type="dxa" w:w="95"/>
              <w:right w:type="dxa" w:w="120"/>
            </w:tcMar>
          </w:tcPr>
          <w:p>
            <w:pPr>
              <w:spacing w:after="0" w:line="255"/>
              <w:jc w:val="right"/>
            </w:pPr>
            <w:r>
              <w:rPr>
                <w:b w:val="false"/>
                <w:bCs w:val="false"/>
                <w:color w:val="16181D"/>
                <w:sz w:val="19"/>
                <w:szCs w:val="19"/>
              </w:rPr>
              <w:t xml:space="preserve">5,016</w:t>
            </w:r>
          </w:p>
        </w:tc>
        <w:tc>
          <w:tcPr>
            <w:tcW w:type="dxa" w:w="5040"/>
            <w:tcMar>
              <w:top w:type="dxa" w:w="95"/>
              <w:left w:type="dxa" w:w="120"/>
              <w:bottom w:type="dxa" w:w="95"/>
              <w:right w:type="dxa" w:w="120"/>
            </w:tcMar>
          </w:tcPr>
          <w:p>
            <w:pPr>
              <w:spacing w:after="0" w:line="255"/>
              <w:jc w:val="left"/>
            </w:pPr>
            <w:r>
              <w:rPr>
                <w:b w:val="false"/>
                <w:bCs w:val="false"/>
                <w:color w:val="8A4B08"/>
                <w:sz w:val="19"/>
                <w:szCs w:val="19"/>
              </w:rPr>
              <w:t xml:space="preserve">2026-08-06</w:t>
            </w:r>
          </w:p>
        </w:tc>
      </w:tr>
      <w:tr>
        <w:tc>
          <w:tcPr>
            <w:tcW w:type="dxa" w:w="31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sales</w:t>
            </w:r>
          </w:p>
        </w:tc>
        <w:tc>
          <w:tcPr>
            <w:tcW w:type="dxa" w:w="1500"/>
            <w:shd w:fill="FBFAF7" w:color="auto" w:val="clear"/>
            <w:tcMar>
              <w:top w:type="dxa" w:w="95"/>
              <w:left w:type="dxa" w:w="120"/>
              <w:bottom w:type="dxa" w:w="95"/>
              <w:right w:type="dxa" w:w="120"/>
            </w:tcMar>
          </w:tcPr>
          <w:p>
            <w:pPr>
              <w:spacing w:after="0" w:line="255"/>
              <w:jc w:val="right"/>
            </w:pPr>
            <w:r>
              <w:rPr>
                <w:b w:val="false"/>
                <w:bCs w:val="false"/>
                <w:color w:val="16181D"/>
                <w:sz w:val="19"/>
                <w:szCs w:val="19"/>
              </w:rPr>
              <w:t xml:space="preserve">2,431</w:t>
            </w:r>
          </w:p>
        </w:tc>
        <w:tc>
          <w:tcPr>
            <w:tcW w:type="dxa" w:w="5040"/>
            <w:shd w:fill="FBFAF7" w:color="auto" w:val="clear"/>
            <w:tcMar>
              <w:top w:type="dxa" w:w="95"/>
              <w:left w:type="dxa" w:w="120"/>
              <w:bottom w:type="dxa" w:w="95"/>
              <w:right w:type="dxa" w:w="120"/>
            </w:tcMar>
          </w:tcPr>
          <w:p>
            <w:pPr>
              <w:spacing w:after="0" w:line="255"/>
              <w:jc w:val="left"/>
            </w:pPr>
            <w:r>
              <w:rPr>
                <w:b w:val="false"/>
                <w:bCs w:val="false"/>
                <w:color w:val="8A4B08"/>
                <w:sz w:val="19"/>
                <w:szCs w:val="19"/>
              </w:rPr>
              <w:t xml:space="preserve">2026-08-06</w:t>
            </w:r>
          </w:p>
        </w:tc>
      </w:tr>
      <w:tr>
        <w:tc>
          <w:tcPr>
            <w:tcW w:type="dxa" w:w="3100"/>
            <w:tcMar>
              <w:top w:type="dxa" w:w="95"/>
              <w:left w:type="dxa" w:w="120"/>
              <w:bottom w:type="dxa" w:w="95"/>
              <w:right w:type="dxa" w:w="120"/>
            </w:tcMar>
          </w:tcPr>
          <w:p>
            <w:pPr>
              <w:spacing w:after="0" w:line="255"/>
              <w:jc w:val="left"/>
            </w:pPr>
            <w:r>
              <w:rPr>
                <w:b w:val="false"/>
                <w:bCs w:val="false"/>
                <w:color w:val="16181D"/>
                <w:sz w:val="19"/>
                <w:szCs w:val="19"/>
              </w:rPr>
              <w:t xml:space="preserve">suppliers</w:t>
            </w:r>
          </w:p>
        </w:tc>
        <w:tc>
          <w:tcPr>
            <w:tcW w:type="dxa" w:w="1500"/>
            <w:tcMar>
              <w:top w:type="dxa" w:w="95"/>
              <w:left w:type="dxa" w:w="120"/>
              <w:bottom w:type="dxa" w:w="95"/>
              <w:right w:type="dxa" w:w="120"/>
            </w:tcMar>
          </w:tcPr>
          <w:p>
            <w:pPr>
              <w:spacing w:after="0" w:line="255"/>
              <w:jc w:val="right"/>
            </w:pPr>
            <w:r>
              <w:rPr>
                <w:b w:val="false"/>
                <w:bCs w:val="false"/>
                <w:color w:val="16181D"/>
                <w:sz w:val="19"/>
                <w:szCs w:val="19"/>
              </w:rPr>
              <w:t xml:space="preserve">12</w:t>
            </w:r>
          </w:p>
        </w:tc>
        <w:tc>
          <w:tcPr>
            <w:tcW w:type="dxa" w:w="5040"/>
            <w:tcMar>
              <w:top w:type="dxa" w:w="95"/>
              <w:left w:type="dxa" w:w="120"/>
              <w:bottom w:type="dxa" w:w="95"/>
              <w:right w:type="dxa" w:w="120"/>
            </w:tcMar>
          </w:tcPr>
          <w:p>
            <w:pPr>
              <w:spacing w:after="0" w:line="255"/>
              <w:jc w:val="left"/>
            </w:pPr>
            <w:r>
              <w:rPr>
                <w:b w:val="false"/>
                <w:bCs w:val="false"/>
                <w:color w:val="8A4B08"/>
                <w:sz w:val="19"/>
                <w:szCs w:val="19"/>
              </w:rPr>
              <w:t xml:space="preserve">2026-08-06</w:t>
            </w:r>
          </w:p>
        </w:tc>
      </w:tr>
      <w:tr>
        <w:tc>
          <w:tcPr>
            <w:tcW w:type="dxa" w:w="31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jobs</w:t>
            </w:r>
          </w:p>
        </w:tc>
        <w:tc>
          <w:tcPr>
            <w:tcW w:type="dxa" w:w="1500"/>
            <w:shd w:fill="FBFAF7" w:color="auto" w:val="clear"/>
            <w:tcMar>
              <w:top w:type="dxa" w:w="95"/>
              <w:left w:type="dxa" w:w="120"/>
              <w:bottom w:type="dxa" w:w="95"/>
              <w:right w:type="dxa" w:w="120"/>
            </w:tcMar>
          </w:tcPr>
          <w:p>
            <w:pPr>
              <w:spacing w:after="0" w:line="255"/>
              <w:jc w:val="right"/>
            </w:pPr>
            <w:r>
              <w:rPr>
                <w:b w:val="false"/>
                <w:bCs w:val="false"/>
                <w:color w:val="16181D"/>
                <w:sz w:val="19"/>
                <w:szCs w:val="19"/>
              </w:rPr>
              <w:t xml:space="preserve">5</w:t>
            </w:r>
          </w:p>
        </w:tc>
        <w:tc>
          <w:tcPr>
            <w:tcW w:type="dxa" w:w="504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no finite dates</w:t>
            </w:r>
          </w:p>
        </w:tc>
      </w:tr>
      <w:tr>
        <w:tc>
          <w:tcPr>
            <w:tcW w:type="dxa" w:w="3100"/>
            <w:tcMar>
              <w:top w:type="dxa" w:w="95"/>
              <w:left w:type="dxa" w:w="120"/>
              <w:bottom w:type="dxa" w:w="95"/>
              <w:right w:type="dxa" w:w="120"/>
            </w:tcMar>
          </w:tcPr>
          <w:p>
            <w:pPr>
              <w:spacing w:after="0" w:line="255"/>
              <w:jc w:val="left"/>
            </w:pPr>
            <w:r>
              <w:rPr>
                <w:b w:val="false"/>
                <w:bCs w:val="false"/>
                <w:color w:val="16181D"/>
                <w:sz w:val="19"/>
                <w:szCs w:val="19"/>
              </w:rPr>
              <w:t xml:space="preserve">purchases</w:t>
            </w:r>
          </w:p>
        </w:tc>
        <w:tc>
          <w:tcPr>
            <w:tcW w:type="dxa" w:w="1500"/>
            <w:tcMar>
              <w:top w:type="dxa" w:w="95"/>
              <w:left w:type="dxa" w:w="120"/>
              <w:bottom w:type="dxa" w:w="95"/>
              <w:right w:type="dxa" w:w="120"/>
            </w:tcMar>
          </w:tcPr>
          <w:p>
            <w:pPr>
              <w:spacing w:after="0" w:line="255"/>
              <w:jc w:val="right"/>
            </w:pPr>
            <w:r>
              <w:rPr>
                <w:b w:val="false"/>
                <w:bCs w:val="false"/>
                <w:color w:val="16181D"/>
                <w:sz w:val="19"/>
                <w:szCs w:val="19"/>
              </w:rPr>
              <w:t xml:space="preserve">2</w:t>
            </w:r>
          </w:p>
        </w:tc>
        <w:tc>
          <w:tcPr>
            <w:tcW w:type="dxa" w:w="5040"/>
            <w:tcMar>
              <w:top w:type="dxa" w:w="95"/>
              <w:left w:type="dxa" w:w="120"/>
              <w:bottom w:type="dxa" w:w="95"/>
              <w:right w:type="dxa" w:w="120"/>
            </w:tcMar>
          </w:tcPr>
          <w:p>
            <w:pPr>
              <w:spacing w:after="0" w:line="255"/>
              <w:jc w:val="left"/>
            </w:pPr>
            <w:r>
              <w:rPr>
                <w:b w:val="false"/>
                <w:bCs w:val="false"/>
                <w:color w:val="16181D"/>
                <w:sz w:val="19"/>
                <w:szCs w:val="19"/>
              </w:rPr>
              <w:t xml:space="preserve">2020-05-13</w:t>
            </w:r>
          </w:p>
        </w:tc>
      </w:tr>
      <w:tr>
        <w:tc>
          <w:tcPr>
            <w:tcW w:type="dxa" w:w="31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client_du_credentials</w:t>
            </w:r>
          </w:p>
        </w:tc>
        <w:tc>
          <w:tcPr>
            <w:tcW w:type="dxa" w:w="1500"/>
            <w:shd w:fill="FBFAF7" w:color="auto" w:val="clear"/>
            <w:tcMar>
              <w:top w:type="dxa" w:w="95"/>
              <w:left w:type="dxa" w:w="120"/>
              <w:bottom w:type="dxa" w:w="95"/>
              <w:right w:type="dxa" w:w="120"/>
            </w:tcMar>
          </w:tcPr>
          <w:p>
            <w:pPr>
              <w:spacing w:after="0" w:line="255"/>
              <w:jc w:val="right"/>
            </w:pPr>
            <w:r>
              <w:rPr>
                <w:b w:val="false"/>
                <w:bCs w:val="false"/>
                <w:color w:val="16181D"/>
                <w:sz w:val="19"/>
                <w:szCs w:val="19"/>
              </w:rPr>
              <w:t xml:space="preserve">1</w:t>
            </w:r>
          </w:p>
        </w:tc>
        <w:tc>
          <w:tcPr>
            <w:tcW w:type="dxa" w:w="5040"/>
            <w:shd w:fill="FBFAF7" w:color="auto" w:val="clear"/>
            <w:tcMar>
              <w:top w:type="dxa" w:w="95"/>
              <w:left w:type="dxa" w:w="120"/>
              <w:bottom w:type="dxa" w:w="95"/>
              <w:right w:type="dxa" w:w="120"/>
            </w:tcMar>
          </w:tcPr>
          <w:p>
            <w:pPr>
              <w:spacing w:after="0" w:line="255"/>
              <w:jc w:val="left"/>
            </w:pPr>
            <w:r>
              <w:rPr>
                <w:b w:val="false"/>
                <w:bCs w:val="false"/>
                <w:color w:val="8A4B08"/>
                <w:sz w:val="19"/>
                <w:szCs w:val="19"/>
              </w:rPr>
              <w:t xml:space="preserve">2026-08-06</w:t>
            </w:r>
          </w:p>
        </w:tc>
      </w:tr>
      <w:tr>
        <w:tc>
          <w:tcPr>
            <w:tcW w:type="dxa" w:w="3100"/>
            <w:tcMar>
              <w:top w:type="dxa" w:w="95"/>
              <w:left w:type="dxa" w:w="120"/>
              <w:bottom w:type="dxa" w:w="95"/>
              <w:right w:type="dxa" w:w="120"/>
            </w:tcMar>
          </w:tcPr>
          <w:p>
            <w:pPr>
              <w:spacing w:after="0" w:line="255"/>
              <w:jc w:val="left"/>
            </w:pPr>
            <w:r>
              <w:rPr>
                <w:b w:val="false"/>
                <w:bCs w:val="false"/>
                <w:color w:val="16181D"/>
                <w:sz w:val="19"/>
                <w:szCs w:val="19"/>
              </w:rPr>
              <w:t xml:space="preserve">client_locations</w:t>
            </w:r>
          </w:p>
        </w:tc>
        <w:tc>
          <w:tcPr>
            <w:tcW w:type="dxa" w:w="1500"/>
            <w:tcMar>
              <w:top w:type="dxa" w:w="95"/>
              <w:left w:type="dxa" w:w="120"/>
              <w:bottom w:type="dxa" w:w="95"/>
              <w:right w:type="dxa" w:w="120"/>
            </w:tcMar>
          </w:tcPr>
          <w:p>
            <w:pPr>
              <w:spacing w:after="0" w:line="255"/>
              <w:jc w:val="right"/>
            </w:pPr>
            <w:r>
              <w:rPr>
                <w:b w:val="false"/>
                <w:bCs w:val="false"/>
                <w:color w:val="16181D"/>
                <w:sz w:val="19"/>
                <w:szCs w:val="19"/>
              </w:rPr>
              <w:t xml:space="preserve">1</w:t>
            </w:r>
          </w:p>
        </w:tc>
        <w:tc>
          <w:tcPr>
            <w:tcW w:type="dxa" w:w="5040"/>
            <w:tcMar>
              <w:top w:type="dxa" w:w="95"/>
              <w:left w:type="dxa" w:w="120"/>
              <w:bottom w:type="dxa" w:w="95"/>
              <w:right w:type="dxa" w:w="120"/>
            </w:tcMar>
          </w:tcPr>
          <w:p>
            <w:pPr>
              <w:spacing w:after="0" w:line="255"/>
              <w:jc w:val="left"/>
            </w:pPr>
            <w:r>
              <w:rPr>
                <w:b w:val="false"/>
                <w:bCs w:val="false"/>
                <w:color w:val="8A4B08"/>
                <w:sz w:val="19"/>
                <w:szCs w:val="19"/>
              </w:rPr>
              <w:t xml:space="preserve">2026-08-06</w:t>
            </w:r>
          </w:p>
        </w:tc>
      </w:tr>
    </w:tbl>
    <w:p>
      <w:pPr>
        <w:spacing w:after="135" w:line="300"/>
      </w:pPr>
      <w:r>
        <w:rPr>
          <w:b w:val="false"/>
          <w:bCs w:val="false"/>
          <w:i w:val="false"/>
          <w:iCs w:val="false"/>
          <w:color w:val="585C66"/>
          <w:sz w:val="18"/>
          <w:szCs w:val="18"/>
        </w:rPr>
        <w:t xml:space="preserve">Every date in the right-hand column reading 2026-08-06 is a feed that stopped on the same day.</w:t>
      </w:r>
    </w:p>
    <w:p>
      <w:pPr>
        <w:pStyle w:val="Heading1"/>
        <w:pBdr>
          <w:bottom w:val="single" w:color="D2CEC4" w:sz="6" w:space="6"/>
        </w:pBdr>
        <w:spacing w:after="150" w:before="380"/>
      </w:pPr>
      <w:r>
        <w:rPr>
          <w:b/>
          <w:bCs/>
          <w:color w:val="16181D"/>
          <w:sz w:val="29"/>
          <w:szCs w:val="29"/>
        </w:rPr>
        <w:t xml:space="preserve">7. Engine confidence score</w:t>
      </w:r>
    </w:p>
    <w:tbl>
      <w:tblPr>
        <w:tblW w:type="dxa" w:w="9640"/>
        <w:tblBorders>
          <w:top w:val="single" w:color="D2CEC4" w:sz="2"/>
          <w:left w:val="single" w:color="8A7B55" w:sz="14"/>
          <w:bottom w:val="single" w:color="D2CEC4" w:sz="2"/>
          <w:right w:val="single" w:color="D2CEC4" w:sz="2"/>
          <w:insideH w:val="none"/>
          <w:insideV w:val="none"/>
        </w:tblBorders>
      </w:tblPr>
      <w:tblGrid>
        <w:gridCol w:w="9640"/>
      </w:tblGrid>
      <w:tr>
        <w:tc>
          <w:tcPr>
            <w:tcW w:type="dxa" w:w="9640"/>
            <w:shd w:fill="F5F2EA" w:color="auto" w:val="clear"/>
            <w:tcMar>
              <w:top w:type="dxa" w:w="180"/>
              <w:left w:type="dxa" w:w="210"/>
              <w:bottom w:type="dxa" w:w="180"/>
              <w:right w:type="dxa" w:w="210"/>
            </w:tcMar>
          </w:tcPr>
          <w:p>
            <w:pPr>
              <w:spacing w:after="105" w:line="300"/>
            </w:pPr>
            <w:r>
              <w:rPr>
                <w:b/>
                <w:bCs/>
                <w:color w:val="16181D"/>
                <w:sz w:val="21"/>
                <w:szCs w:val="21"/>
              </w:rPr>
              <w:t xml:space="preserve">Engine confidence: 2.4 out of 100 (insufficient evidence).</w:t>
            </w:r>
          </w:p>
          <w:p>
            <w:pPr>
              <w:spacing w:after="105" w:line="300"/>
            </w:pPr>
            <w:r>
              <w:rPr>
                <w:b w:val="false"/>
                <w:bCs w:val="false"/>
                <w:color w:val="16181D"/>
                <w:sz w:val="21"/>
                <w:szCs w:val="21"/>
              </w:rPr>
              <w:t xml:space="preserve">36.1 measured performance multiplied by 6.6% evidence sufficiency. Bethany scores 82.9 on the identical formula: 85.3 performance and 97.2% sufficiency.</w:t>
            </w:r>
          </w:p>
          <w:p>
            <w:pPr>
              <w:spacing w:after="105" w:line="300"/>
            </w:pPr>
            <w:r>
              <w:rPr>
                <w:b/>
                <w:bCs/>
                <w:color w:val="16181D"/>
                <w:sz w:val="21"/>
                <w:szCs w:val="21"/>
              </w:rPr>
              <w:t xml:space="preserve">This is now a real score, where the first assessment of this store could only say "not computable".</w:t>
            </w:r>
          </w:p>
          <w:p>
            <w:pPr>
              <w:spacing w:after="0" w:line="300"/>
            </w:pPr>
            <w:r>
              <w:rPr>
                <w:b w:val="false"/>
                <w:bCs w:val="false"/>
                <w:color w:val="16181D"/>
                <w:sz w:val="21"/>
                <w:szCs w:val="21"/>
              </w:rPr>
              <w:t xml:space="preserve">Three of the four performance components could be measured once the reduced-window run was actually attempted. The fourth is omitted rather than scored zero, because no cards were issued and a zero would claim a measurement that came back badly when none was taken.</w:t>
            </w:r>
          </w:p>
        </w:tc>
      </w:tr>
    </w:tbl>
    <w:p>
      <w:pPr>
        <w:pStyle w:val="Heading2"/>
        <w:spacing w:after="110" w:before="290"/>
      </w:pPr>
      <w:r>
        <w:rPr>
          <w:b/>
          <w:bCs/>
          <w:color w:val="2E4057"/>
          <w:sz w:val="24"/>
          <w:szCs w:val="24"/>
        </w:rPr>
        <w:t xml:space="preserve">Measured performance</w:t>
      </w:r>
    </w:p>
    <w:tbl>
      <w:tblPr>
        <w:tblW w:type="dxa" w:w="9640"/>
        <w:tblBorders>
          <w:top w:val="single" w:color="D2CEC4" w:sz="4"/>
          <w:left w:val="none"/>
          <w:bottom w:val="single" w:color="D2CEC4" w:sz="4"/>
          <w:right w:val="none"/>
          <w:insideH w:val="single" w:color="E8E4DB" w:sz="2"/>
          <w:insideV w:val="none"/>
        </w:tblBorders>
      </w:tblPr>
      <w:tblGrid>
        <w:gridCol w:w="2500"/>
        <w:gridCol w:w="900"/>
        <w:gridCol w:w="6240"/>
      </w:tblGrid>
      <w:tr>
        <w:trPr>
          <w:tblHeader/>
        </w:trPr>
        <w:tc>
          <w:tcPr>
            <w:tcW w:type="dxa" w:w="2500"/>
            <w:shd w:fill="ECE8DE" w:color="auto" w:val="clear"/>
            <w:tcMar>
              <w:top w:type="dxa" w:w="95"/>
              <w:left w:type="dxa" w:w="120"/>
              <w:bottom w:type="dxa" w:w="95"/>
              <w:right w:type="dxa" w:w="120"/>
            </w:tcMar>
          </w:tcPr>
          <w:p>
            <w:pPr>
              <w:spacing w:after="0" w:line="255"/>
              <w:jc w:val="left"/>
            </w:pPr>
            <w:r>
              <w:rPr>
                <w:b/>
                <w:bCs/>
                <w:color w:val="16181D"/>
                <w:sz w:val="19"/>
                <w:szCs w:val="19"/>
              </w:rPr>
              <w:t xml:space="preserve">Component</w:t>
            </w:r>
          </w:p>
        </w:tc>
        <w:tc>
          <w:tcPr>
            <w:tcW w:type="dxa" w:w="900"/>
            <w:shd w:fill="ECE8DE" w:color="auto" w:val="clear"/>
            <w:tcMar>
              <w:top w:type="dxa" w:w="95"/>
              <w:left w:type="dxa" w:w="120"/>
              <w:bottom w:type="dxa" w:w="95"/>
              <w:right w:type="dxa" w:w="120"/>
            </w:tcMar>
          </w:tcPr>
          <w:p>
            <w:pPr>
              <w:spacing w:after="0" w:line="255"/>
              <w:jc w:val="right"/>
            </w:pPr>
            <w:r>
              <w:rPr>
                <w:b/>
                <w:bCs/>
                <w:color w:val="16181D"/>
                <w:sz w:val="19"/>
                <w:szCs w:val="19"/>
              </w:rPr>
              <w:t xml:space="preserve">Score</w:t>
            </w:r>
          </w:p>
        </w:tc>
        <w:tc>
          <w:tcPr>
            <w:tcW w:type="dxa" w:w="6240"/>
            <w:shd w:fill="ECE8DE" w:color="auto" w:val="clear"/>
            <w:tcMar>
              <w:top w:type="dxa" w:w="95"/>
              <w:left w:type="dxa" w:w="120"/>
              <w:bottom w:type="dxa" w:w="95"/>
              <w:right w:type="dxa" w:w="120"/>
            </w:tcMar>
          </w:tcPr>
          <w:p>
            <w:pPr>
              <w:spacing w:after="0" w:line="255"/>
              <w:jc w:val="left"/>
            </w:pPr>
            <w:r>
              <w:rPr>
                <w:b/>
                <w:bCs/>
                <w:color w:val="16181D"/>
                <w:sz w:val="19"/>
                <w:szCs w:val="19"/>
              </w:rPr>
              <w:t xml:space="preserve">Basis</w:t>
            </w:r>
          </w:p>
        </w:tc>
      </w:tr>
      <w:tr>
        <w:tc>
          <w:tcPr>
            <w:tcW w:type="dxa" w:w="2500"/>
            <w:tcMar>
              <w:top w:type="dxa" w:w="95"/>
              <w:left w:type="dxa" w:w="120"/>
              <w:bottom w:type="dxa" w:w="95"/>
              <w:right w:type="dxa" w:w="120"/>
            </w:tcMar>
          </w:tcPr>
          <w:p>
            <w:pPr>
              <w:spacing w:after="0" w:line="255"/>
              <w:jc w:val="left"/>
            </w:pPr>
            <w:r>
              <w:rPr>
                <w:b w:val="false"/>
                <w:bCs w:val="false"/>
                <w:color w:val="16181D"/>
                <w:sz w:val="19"/>
                <w:szCs w:val="19"/>
              </w:rPr>
              <w:t xml:space="preserve">Forecast skill vs trailing-28</w:t>
            </w:r>
          </w:p>
        </w:tc>
        <w:tc>
          <w:tcPr>
            <w:tcW w:type="dxa" w:w="900"/>
            <w:tcMar>
              <w:top w:type="dxa" w:w="95"/>
              <w:left w:type="dxa" w:w="120"/>
              <w:bottom w:type="dxa" w:w="95"/>
              <w:right w:type="dxa" w:w="120"/>
            </w:tcMar>
          </w:tcPr>
          <w:p>
            <w:pPr>
              <w:spacing w:after="0" w:line="255"/>
              <w:jc w:val="right"/>
            </w:pPr>
            <w:r>
              <w:rPr>
                <w:b w:val="false"/>
                <w:bCs w:val="false"/>
                <w:color w:val="8A4B08"/>
                <w:sz w:val="19"/>
                <w:szCs w:val="19"/>
              </w:rPr>
              <w:t xml:space="preserve">30.4</w:t>
            </w:r>
          </w:p>
        </w:tc>
        <w:tc>
          <w:tcPr>
            <w:tcW w:type="dxa" w:w="6240"/>
            <w:tcMar>
              <w:top w:type="dxa" w:w="95"/>
              <w:left w:type="dxa" w:w="120"/>
              <w:bottom w:type="dxa" w:w="95"/>
              <w:right w:type="dxa" w:w="120"/>
            </w:tcMar>
          </w:tcPr>
          <w:p>
            <w:pPr>
              <w:spacing w:after="0" w:line="255"/>
              <w:jc w:val="left"/>
            </w:pPr>
            <w:r>
              <w:rPr>
                <w:b w:val="false"/>
                <w:bCs w:val="false"/>
                <w:color w:val="16181D"/>
                <w:sz w:val="19"/>
                <w:szCs w:val="19"/>
              </w:rPr>
              <w:t xml:space="preserve">mean WAPE edge -1.96 points. NEGATIVE: the engine is beaten by "assume the last 28 days continue" at both horizons</w:t>
            </w:r>
          </w:p>
        </w:tc>
      </w:tr>
      <w:tr>
        <w:tc>
          <w:tcPr>
            <w:tcW w:type="dxa" w:w="25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Bias control vs trailing-28</w:t>
            </w:r>
          </w:p>
        </w:tc>
        <w:tc>
          <w:tcPr>
            <w:tcW w:type="dxa" w:w="900"/>
            <w:shd w:fill="FBFAF7" w:color="auto" w:val="clear"/>
            <w:tcMar>
              <w:top w:type="dxa" w:w="95"/>
              <w:left w:type="dxa" w:w="120"/>
              <w:bottom w:type="dxa" w:w="95"/>
              <w:right w:type="dxa" w:w="120"/>
            </w:tcMar>
          </w:tcPr>
          <w:p>
            <w:pPr>
              <w:spacing w:after="0" w:line="255"/>
              <w:jc w:val="right"/>
            </w:pPr>
            <w:r>
              <w:rPr>
                <w:b w:val="false"/>
                <w:bCs w:val="false"/>
                <w:color w:val="8A4B08"/>
                <w:sz w:val="19"/>
                <w:szCs w:val="19"/>
              </w:rPr>
              <w:t xml:space="preserve">0.0</w:t>
            </w:r>
          </w:p>
        </w:tc>
        <w:tc>
          <w:tcPr>
            <w:tcW w:type="dxa" w:w="624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engine bias averages 11.79% against the baseline’s 11.34%, so it is marginally the worse of the two</w:t>
            </w:r>
          </w:p>
        </w:tc>
      </w:tr>
      <w:tr>
        <w:tc>
          <w:tcPr>
            <w:tcW w:type="dxa" w:w="2500"/>
            <w:tcMar>
              <w:top w:type="dxa" w:w="95"/>
              <w:left w:type="dxa" w:w="120"/>
              <w:bottom w:type="dxa" w:w="95"/>
              <w:right w:type="dxa" w:w="120"/>
            </w:tcMar>
          </w:tcPr>
          <w:p>
            <w:pPr>
              <w:spacing w:after="0" w:line="255"/>
              <w:jc w:val="left"/>
            </w:pPr>
            <w:r>
              <w:rPr>
                <w:b w:val="false"/>
                <w:bCs w:val="false"/>
                <w:color w:val="16181D"/>
                <w:sz w:val="19"/>
                <w:szCs w:val="19"/>
              </w:rPr>
              <w:t xml:space="preserve">Prediction interval honesty</w:t>
            </w:r>
          </w:p>
        </w:tc>
        <w:tc>
          <w:tcPr>
            <w:tcW w:type="dxa" w:w="900"/>
            <w:tcMar>
              <w:top w:type="dxa" w:w="95"/>
              <w:left w:type="dxa" w:w="120"/>
              <w:bottom w:type="dxa" w:w="95"/>
              <w:right w:type="dxa" w:w="120"/>
            </w:tcMar>
          </w:tcPr>
          <w:p>
            <w:pPr>
              <w:spacing w:after="0" w:line="255"/>
              <w:jc w:val="right"/>
            </w:pPr>
            <w:r>
              <w:rPr>
                <w:b w:val="false"/>
                <w:bCs w:val="false"/>
                <w:color w:val="155724"/>
                <w:sz w:val="19"/>
                <w:szCs w:val="19"/>
              </w:rPr>
              <w:t xml:space="preserve">77.9</w:t>
            </w:r>
          </w:p>
        </w:tc>
        <w:tc>
          <w:tcPr>
            <w:tcW w:type="dxa" w:w="6240"/>
            <w:tcMar>
              <w:top w:type="dxa" w:w="95"/>
              <w:left w:type="dxa" w:w="120"/>
              <w:bottom w:type="dxa" w:w="95"/>
              <w:right w:type="dxa" w:w="120"/>
            </w:tcMar>
          </w:tcPr>
          <w:p>
            <w:pPr>
              <w:spacing w:after="0" w:line="255"/>
              <w:jc w:val="left"/>
            </w:pPr>
            <w:r>
              <w:rPr>
                <w:b w:val="false"/>
                <w:bCs w:val="false"/>
                <w:color w:val="16181D"/>
                <w:sz w:val="19"/>
                <w:szCs w:val="19"/>
              </w:rPr>
              <w:t xml:space="preserve">coverage sits 8.9 points from the 80% promised, and in the over-wide direction, so the stated range overstates the uncertainty</w:t>
            </w:r>
          </w:p>
        </w:tc>
      </w:tr>
      <w:tr>
        <w:tc>
          <w:tcPr>
            <w:tcW w:type="dxa" w:w="2500"/>
            <w:shd w:fill="FBFAF7" w:color="auto" w:val="clear"/>
            <w:tcMar>
              <w:top w:type="dxa" w:w="95"/>
              <w:left w:type="dxa" w:w="120"/>
              <w:bottom w:type="dxa" w:w="95"/>
              <w:right w:type="dxa" w:w="120"/>
            </w:tcMar>
          </w:tcPr>
          <w:p>
            <w:pPr>
              <w:spacing w:after="0" w:line="255"/>
              <w:jc w:val="left"/>
            </w:pPr>
            <w:r>
              <w:rPr>
                <w:b/>
                <w:bCs/>
                <w:color w:val="16181D"/>
                <w:sz w:val="19"/>
                <w:szCs w:val="19"/>
              </w:rPr>
              <w:t xml:space="preserve">Mean of the three measurable</w:t>
            </w:r>
          </w:p>
        </w:tc>
        <w:tc>
          <w:tcPr>
            <w:tcW w:type="dxa" w:w="900"/>
            <w:shd w:fill="FBFAF7" w:color="auto" w:val="clear"/>
            <w:tcMar>
              <w:top w:type="dxa" w:w="95"/>
              <w:left w:type="dxa" w:w="120"/>
              <w:bottom w:type="dxa" w:w="95"/>
              <w:right w:type="dxa" w:w="120"/>
            </w:tcMar>
          </w:tcPr>
          <w:p>
            <w:pPr>
              <w:spacing w:after="0" w:line="255"/>
              <w:jc w:val="right"/>
            </w:pPr>
            <w:r>
              <w:rPr>
                <w:b/>
                <w:bCs/>
                <w:color w:val="16181D"/>
                <w:sz w:val="19"/>
                <w:szCs w:val="19"/>
              </w:rPr>
              <w:t xml:space="preserve">36.1</w:t>
            </w:r>
          </w:p>
        </w:tc>
        <w:tc>
          <w:tcPr>
            <w:tcW w:type="dxa" w:w="624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Pick quality vs the reversion-matched null: NOT MEASURABLE. The engine issued no cards to score, so there is no hit rate. Scoring this 0 would record a measurement that came back badly, when none was taken.</w:t>
            </w:r>
          </w:p>
        </w:tc>
      </w:tr>
    </w:tbl>
    <w:p>
      <w:pPr>
        <w:pStyle w:val="Heading2"/>
        <w:spacing w:after="110" w:before="290"/>
      </w:pPr>
      <w:r>
        <w:rPr>
          <w:b/>
          <w:bCs/>
          <w:color w:val="2E4057"/>
          <w:sz w:val="24"/>
          <w:szCs w:val="24"/>
        </w:rPr>
        <w:t xml:space="preserve">Evidence sufficiency</w:t>
      </w:r>
    </w:p>
    <w:tbl>
      <w:tblPr>
        <w:tblW w:type="dxa" w:w="9640"/>
        <w:tblBorders>
          <w:top w:val="single" w:color="D2CEC4" w:sz="4"/>
          <w:left w:val="none"/>
          <w:bottom w:val="single" w:color="D2CEC4" w:sz="4"/>
          <w:right w:val="none"/>
          <w:insideH w:val="single" w:color="E8E4DB" w:sz="2"/>
          <w:insideV w:val="none"/>
        </w:tblBorders>
      </w:tblPr>
      <w:tblGrid>
        <w:gridCol w:w="2500"/>
        <w:gridCol w:w="900"/>
        <w:gridCol w:w="6240"/>
      </w:tblGrid>
      <w:tr>
        <w:trPr>
          <w:tblHeader/>
        </w:trPr>
        <w:tc>
          <w:tcPr>
            <w:tcW w:type="dxa" w:w="2500"/>
            <w:shd w:fill="ECE8DE" w:color="auto" w:val="clear"/>
            <w:tcMar>
              <w:top w:type="dxa" w:w="95"/>
              <w:left w:type="dxa" w:w="120"/>
              <w:bottom w:type="dxa" w:w="95"/>
              <w:right w:type="dxa" w:w="120"/>
            </w:tcMar>
          </w:tcPr>
          <w:p>
            <w:pPr>
              <w:spacing w:after="0" w:line="255"/>
              <w:jc w:val="left"/>
            </w:pPr>
            <w:r>
              <w:rPr>
                <w:b/>
                <w:bCs/>
                <w:color w:val="16181D"/>
                <w:sz w:val="19"/>
                <w:szCs w:val="19"/>
              </w:rPr>
              <w:t xml:space="preserve">Component</w:t>
            </w:r>
          </w:p>
        </w:tc>
        <w:tc>
          <w:tcPr>
            <w:tcW w:type="dxa" w:w="900"/>
            <w:shd w:fill="ECE8DE" w:color="auto" w:val="clear"/>
            <w:tcMar>
              <w:top w:type="dxa" w:w="95"/>
              <w:left w:type="dxa" w:w="120"/>
              <w:bottom w:type="dxa" w:w="95"/>
              <w:right w:type="dxa" w:w="120"/>
            </w:tcMar>
          </w:tcPr>
          <w:p>
            <w:pPr>
              <w:spacing w:after="0" w:line="255"/>
              <w:jc w:val="right"/>
            </w:pPr>
            <w:r>
              <w:rPr>
                <w:b/>
                <w:bCs/>
                <w:color w:val="16181D"/>
                <w:sz w:val="19"/>
                <w:szCs w:val="19"/>
              </w:rPr>
              <w:t xml:space="preserve">Score</w:t>
            </w:r>
          </w:p>
        </w:tc>
        <w:tc>
          <w:tcPr>
            <w:tcW w:type="dxa" w:w="6240"/>
            <w:shd w:fill="ECE8DE" w:color="auto" w:val="clear"/>
            <w:tcMar>
              <w:top w:type="dxa" w:w="95"/>
              <w:left w:type="dxa" w:w="120"/>
              <w:bottom w:type="dxa" w:w="95"/>
              <w:right w:type="dxa" w:w="120"/>
            </w:tcMar>
          </w:tcPr>
          <w:p>
            <w:pPr>
              <w:spacing w:after="0" w:line="255"/>
              <w:jc w:val="left"/>
            </w:pPr>
            <w:r>
              <w:rPr>
                <w:b/>
                <w:bCs/>
                <w:color w:val="16181D"/>
                <w:sz w:val="19"/>
                <w:szCs w:val="19"/>
              </w:rPr>
              <w:t xml:space="preserve">Basis</w:t>
            </w:r>
          </w:p>
        </w:tc>
      </w:tr>
      <w:tr>
        <w:tc>
          <w:tcPr>
            <w:tcW w:type="dxa" w:w="2500"/>
            <w:tcMar>
              <w:top w:type="dxa" w:w="95"/>
              <w:left w:type="dxa" w:w="120"/>
              <w:bottom w:type="dxa" w:w="95"/>
              <w:right w:type="dxa" w:w="120"/>
            </w:tcMar>
          </w:tcPr>
          <w:p>
            <w:pPr>
              <w:spacing w:after="0" w:line="255"/>
              <w:jc w:val="left"/>
            </w:pPr>
            <w:r>
              <w:rPr>
                <w:b w:val="false"/>
                <w:bCs w:val="false"/>
                <w:color w:val="16181D"/>
                <w:sz w:val="19"/>
                <w:szCs w:val="19"/>
              </w:rPr>
              <w:t xml:space="preserve">Trading history</w:t>
            </w:r>
          </w:p>
        </w:tc>
        <w:tc>
          <w:tcPr>
            <w:tcW w:type="dxa" w:w="900"/>
            <w:tcMar>
              <w:top w:type="dxa" w:w="95"/>
              <w:left w:type="dxa" w:w="120"/>
              <w:bottom w:type="dxa" w:w="95"/>
              <w:right w:type="dxa" w:w="120"/>
            </w:tcMar>
          </w:tcPr>
          <w:p>
            <w:pPr>
              <w:spacing w:after="0" w:line="255"/>
              <w:jc w:val="right"/>
            </w:pPr>
            <w:r>
              <w:rPr>
                <w:b w:val="false"/>
                <w:bCs w:val="false"/>
                <w:color w:val="8A4B08"/>
                <w:sz w:val="19"/>
                <w:szCs w:val="19"/>
              </w:rPr>
              <w:t xml:space="preserve">6.1</w:t>
            </w:r>
          </w:p>
        </w:tc>
        <w:tc>
          <w:tcPr>
            <w:tcW w:type="dxa" w:w="6240"/>
            <w:tcMar>
              <w:top w:type="dxa" w:w="95"/>
              <w:left w:type="dxa" w:w="120"/>
              <w:bottom w:type="dxa" w:w="95"/>
              <w:right w:type="dxa" w:w="120"/>
            </w:tcMar>
          </w:tcPr>
          <w:p>
            <w:pPr>
              <w:spacing w:after="0" w:line="255"/>
              <w:jc w:val="left"/>
            </w:pPr>
            <w:r>
              <w:rPr>
                <w:b w:val="false"/>
                <w:bCs w:val="false"/>
                <w:color w:val="16181D"/>
                <w:sz w:val="19"/>
                <w:szCs w:val="19"/>
              </w:rPr>
              <w:t xml:space="preserve">30 days of span against the 492 the production backtest requires</w:t>
            </w:r>
          </w:p>
        </w:tc>
      </w:tr>
      <w:tr>
        <w:tc>
          <w:tcPr>
            <w:tcW w:type="dxa" w:w="25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Backtest decision dates</w:t>
            </w:r>
          </w:p>
        </w:tc>
        <w:tc>
          <w:tcPr>
            <w:tcW w:type="dxa" w:w="900"/>
            <w:shd w:fill="FBFAF7" w:color="auto" w:val="clear"/>
            <w:tcMar>
              <w:top w:type="dxa" w:w="95"/>
              <w:left w:type="dxa" w:w="120"/>
              <w:bottom w:type="dxa" w:w="95"/>
              <w:right w:type="dxa" w:w="120"/>
            </w:tcMar>
          </w:tcPr>
          <w:p>
            <w:pPr>
              <w:spacing w:after="0" w:line="255"/>
              <w:jc w:val="right"/>
            </w:pPr>
            <w:r>
              <w:rPr>
                <w:b w:val="false"/>
                <w:bCs w:val="false"/>
                <w:color w:val="8A4B08"/>
                <w:sz w:val="19"/>
                <w:szCs w:val="19"/>
              </w:rPr>
              <w:t xml:space="preserve">26.7</w:t>
            </w:r>
          </w:p>
        </w:tc>
        <w:tc>
          <w:tcPr>
            <w:tcW w:type="dxa" w:w="624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8 dates, and only at a 10-day long-run window; they are one day apart so they share nearly all their data</w:t>
            </w:r>
          </w:p>
        </w:tc>
      </w:tr>
      <w:tr>
        <w:tc>
          <w:tcPr>
            <w:tcW w:type="dxa" w:w="2500"/>
            <w:tcMar>
              <w:top w:type="dxa" w:w="95"/>
              <w:left w:type="dxa" w:w="120"/>
              <w:bottom w:type="dxa" w:w="95"/>
              <w:right w:type="dxa" w:w="120"/>
            </w:tcMar>
          </w:tcPr>
          <w:p>
            <w:pPr>
              <w:spacing w:after="0" w:line="255"/>
              <w:jc w:val="left"/>
            </w:pPr>
            <w:r>
              <w:rPr>
                <w:b w:val="false"/>
                <w:bCs w:val="false"/>
                <w:color w:val="16181D"/>
                <w:sz w:val="19"/>
                <w:szCs w:val="19"/>
              </w:rPr>
              <w:t xml:space="preserve">Cards with a measured outcome</w:t>
            </w:r>
          </w:p>
        </w:tc>
        <w:tc>
          <w:tcPr>
            <w:tcW w:type="dxa" w:w="900"/>
            <w:tcMar>
              <w:top w:type="dxa" w:w="95"/>
              <w:left w:type="dxa" w:w="120"/>
              <w:bottom w:type="dxa" w:w="95"/>
              <w:right w:type="dxa" w:w="120"/>
            </w:tcMar>
          </w:tcPr>
          <w:p>
            <w:pPr>
              <w:spacing w:after="0" w:line="255"/>
              <w:jc w:val="right"/>
            </w:pPr>
            <w:r>
              <w:rPr>
                <w:b w:val="false"/>
                <w:bCs w:val="false"/>
                <w:color w:val="8A4B08"/>
                <w:sz w:val="19"/>
                <w:szCs w:val="19"/>
              </w:rPr>
              <w:t xml:space="preserve">0.0</w:t>
            </w:r>
          </w:p>
        </w:tc>
        <w:tc>
          <w:tcPr>
            <w:tcW w:type="dxa" w:w="6240"/>
            <w:tcMar>
              <w:top w:type="dxa" w:w="95"/>
              <w:left w:type="dxa" w:w="120"/>
              <w:bottom w:type="dxa" w:w="95"/>
              <w:right w:type="dxa" w:w="120"/>
            </w:tcMar>
          </w:tcPr>
          <w:p>
            <w:pPr>
              <w:spacing w:after="0" w:line="255"/>
              <w:jc w:val="left"/>
            </w:pPr>
            <w:r>
              <w:rPr>
                <w:b w:val="false"/>
                <w:bCs w:val="false"/>
                <w:color w:val="16181D"/>
                <w:sz w:val="19"/>
                <w:szCs w:val="19"/>
              </w:rPr>
              <w:t xml:space="preserve">none. 160 candidates were evaluated and every one was refused, so no card exists to score</w:t>
            </w:r>
          </w:p>
        </w:tc>
      </w:tr>
      <w:tr>
        <w:tc>
          <w:tcPr>
            <w:tcW w:type="dxa" w:w="25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Forecastable SKUs</w:t>
            </w:r>
          </w:p>
        </w:tc>
        <w:tc>
          <w:tcPr>
            <w:tcW w:type="dxa" w:w="900"/>
            <w:shd w:fill="FBFAF7" w:color="auto" w:val="clear"/>
            <w:tcMar>
              <w:top w:type="dxa" w:w="95"/>
              <w:left w:type="dxa" w:w="120"/>
              <w:bottom w:type="dxa" w:w="95"/>
              <w:right w:type="dxa" w:w="120"/>
            </w:tcMar>
          </w:tcPr>
          <w:p>
            <w:pPr>
              <w:spacing w:after="0" w:line="255"/>
              <w:jc w:val="right"/>
            </w:pPr>
            <w:r>
              <w:rPr>
                <w:b w:val="false"/>
                <w:bCs w:val="false"/>
                <w:color w:val="8A4B08"/>
                <w:sz w:val="19"/>
                <w:szCs w:val="19"/>
              </w:rPr>
              <w:t xml:space="preserve">0.0</w:t>
            </w:r>
          </w:p>
        </w:tc>
        <w:tc>
          <w:tcPr>
            <w:tcW w:type="dxa" w:w="624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0 SKUs sold on 30 or more days, of 1,440 sold at all. Bethany has 1,236</w:t>
            </w:r>
          </w:p>
        </w:tc>
      </w:tr>
      <w:tr>
        <w:tc>
          <w:tcPr>
            <w:tcW w:type="dxa" w:w="2500"/>
            <w:tcMar>
              <w:top w:type="dxa" w:w="95"/>
              <w:left w:type="dxa" w:w="120"/>
              <w:bottom w:type="dxa" w:w="95"/>
              <w:right w:type="dxa" w:w="120"/>
            </w:tcMar>
          </w:tcPr>
          <w:p>
            <w:pPr>
              <w:spacing w:after="0" w:line="255"/>
              <w:jc w:val="left"/>
            </w:pPr>
            <w:r>
              <w:rPr>
                <w:b w:val="false"/>
                <w:bCs w:val="false"/>
                <w:color w:val="16181D"/>
                <w:sz w:val="19"/>
                <w:szCs w:val="19"/>
              </w:rPr>
              <w:t xml:space="preserve">Forward-test closed windows</w:t>
            </w:r>
          </w:p>
        </w:tc>
        <w:tc>
          <w:tcPr>
            <w:tcW w:type="dxa" w:w="900"/>
            <w:tcMar>
              <w:top w:type="dxa" w:w="95"/>
              <w:left w:type="dxa" w:w="120"/>
              <w:bottom w:type="dxa" w:w="95"/>
              <w:right w:type="dxa" w:w="120"/>
            </w:tcMar>
          </w:tcPr>
          <w:p>
            <w:pPr>
              <w:spacing w:after="0" w:line="255"/>
              <w:jc w:val="right"/>
            </w:pPr>
            <w:r>
              <w:rPr>
                <w:b w:val="false"/>
                <w:bCs w:val="false"/>
                <w:color w:val="8A4B08"/>
                <w:sz w:val="19"/>
                <w:szCs w:val="19"/>
              </w:rPr>
              <w:t xml:space="preserve">0.0</w:t>
            </w:r>
          </w:p>
        </w:tc>
        <w:tc>
          <w:tcPr>
            <w:tcW w:type="dxa" w:w="6240"/>
            <w:tcMar>
              <w:top w:type="dxa" w:w="95"/>
              <w:left w:type="dxa" w:w="120"/>
              <w:bottom w:type="dxa" w:w="95"/>
              <w:right w:type="dxa" w:w="120"/>
            </w:tcMar>
          </w:tcPr>
          <w:p>
            <w:pPr>
              <w:spacing w:after="0" w:line="255"/>
              <w:jc w:val="left"/>
            </w:pPr>
            <w:r>
              <w:rPr>
                <w:b w:val="false"/>
                <w:bCs w:val="false"/>
                <w:color w:val="16181D"/>
                <w:sz w:val="19"/>
                <w:szCs w:val="19"/>
              </w:rPr>
              <w:t xml:space="preserve">no card has ever been issued for this store, so there is nothing to follow</w:t>
            </w:r>
          </w:p>
        </w:tc>
      </w:tr>
      <w:tr>
        <w:tc>
          <w:tcPr>
            <w:tcW w:type="dxa" w:w="2500"/>
            <w:shd w:fill="FBFAF7" w:color="auto" w:val="clear"/>
            <w:tcMar>
              <w:top w:type="dxa" w:w="95"/>
              <w:left w:type="dxa" w:w="120"/>
              <w:bottom w:type="dxa" w:w="95"/>
              <w:right w:type="dxa" w:w="120"/>
            </w:tcMar>
          </w:tcPr>
          <w:p>
            <w:pPr>
              <w:spacing w:after="0" w:line="255"/>
              <w:jc w:val="left"/>
            </w:pPr>
            <w:r>
              <w:rPr>
                <w:b/>
                <w:bCs/>
                <w:color w:val="16181D"/>
                <w:sz w:val="19"/>
                <w:szCs w:val="19"/>
              </w:rPr>
              <w:t xml:space="preserve">Mean</w:t>
            </w:r>
          </w:p>
        </w:tc>
        <w:tc>
          <w:tcPr>
            <w:tcW w:type="dxa" w:w="900"/>
            <w:shd w:fill="FBFAF7" w:color="auto" w:val="clear"/>
            <w:tcMar>
              <w:top w:type="dxa" w:w="95"/>
              <w:left w:type="dxa" w:w="120"/>
              <w:bottom w:type="dxa" w:w="95"/>
              <w:right w:type="dxa" w:w="120"/>
            </w:tcMar>
          </w:tcPr>
          <w:p>
            <w:pPr>
              <w:spacing w:after="0" w:line="255"/>
              <w:jc w:val="right"/>
            </w:pPr>
            <w:r>
              <w:rPr>
                <w:b/>
                <w:bCs/>
                <w:color w:val="16181D"/>
                <w:sz w:val="19"/>
                <w:szCs w:val="19"/>
              </w:rPr>
              <w:t xml:space="preserve">6.6</w:t>
            </w:r>
          </w:p>
        </w:tc>
        <w:tc>
          <w:tcPr>
            <w:tcW w:type="dxa" w:w="624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every bar is the measurement’s own requirement</w:t>
            </w:r>
          </w:p>
        </w:tc>
      </w:tr>
    </w:tbl>
    <w:p>
      <w:pPr>
        <w:spacing w:after="135" w:line="300"/>
      </w:pPr>
      <w:r>
        <w:rPr>
          <w:b w:val="false"/>
          <w:bCs w:val="false"/>
          <w:i w:val="false"/>
          <w:iCs w:val="false"/>
          <w:color w:val="16181D"/>
          <w:sz w:val="21"/>
          <w:szCs w:val="21"/>
        </w:rPr>
        <w:t xml:space="preserve">Read the two halves, not the product. 2.4 does not say the engine performs badly at this store. It says performance is weak on the one window its history permits, and there is almost no evidence either way. Those are different claims and only the second is firmly established.</w:t>
      </w:r>
    </w:p>
    <w:p>
      <w:pPr>
        <w:pStyle w:val="Heading1"/>
        <w:pBdr>
          <w:bottom w:val="single" w:color="D2CEC4" w:sz="6" w:space="6"/>
        </w:pBdr>
        <w:spacing w:after="150" w:before="380"/>
      </w:pPr>
      <w:r>
        <w:rPr>
          <w:b/>
          <w:bCs/>
          <w:color w:val="16181D"/>
          <w:sz w:val="29"/>
          <w:szCs w:val="29"/>
        </w:rPr>
        <w:t xml:space="preserve">8. Onboarding timeline</w:t>
      </w:r>
    </w:p>
    <w:p>
      <w:pPr>
        <w:spacing w:after="135" w:line="300"/>
      </w:pPr>
      <w:r>
        <w:rPr>
          <w:b w:val="false"/>
          <w:bCs w:val="false"/>
          <w:i w:val="false"/>
          <w:iCs w:val="false"/>
          <w:color w:val="16181D"/>
          <w:sz w:val="21"/>
          <w:szCs w:val="21"/>
        </w:rPr>
        <w:t xml:space="preserve">Each milestone and what it actually waits on, calculated from the engine’s own requirements rather than estimated.</w:t>
      </w:r>
    </w:p>
    <w:tbl>
      <w:tblPr>
        <w:tblW w:type="dxa" w:w="9640"/>
        <w:tblBorders>
          <w:top w:val="single" w:color="D2CEC4" w:sz="4"/>
          <w:left w:val="none"/>
          <w:bottom w:val="single" w:color="D2CEC4" w:sz="4"/>
          <w:right w:val="none"/>
          <w:insideH w:val="single" w:color="E8E4DB" w:sz="2"/>
          <w:insideV w:val="none"/>
        </w:tblBorders>
      </w:tblPr>
      <w:tblGrid>
        <w:gridCol w:w="2400"/>
        <w:gridCol w:w="5140"/>
        <w:gridCol w:w="2100"/>
      </w:tblGrid>
      <w:tr>
        <w:trPr>
          <w:tblHeader/>
        </w:trPr>
        <w:tc>
          <w:tcPr>
            <w:tcW w:type="dxa" w:w="2400"/>
            <w:shd w:fill="ECE8DE" w:color="auto" w:val="clear"/>
            <w:tcMar>
              <w:top w:type="dxa" w:w="95"/>
              <w:left w:type="dxa" w:w="120"/>
              <w:bottom w:type="dxa" w:w="95"/>
              <w:right w:type="dxa" w:w="120"/>
            </w:tcMar>
          </w:tcPr>
          <w:p>
            <w:pPr>
              <w:spacing w:after="0" w:line="255"/>
              <w:jc w:val="left"/>
            </w:pPr>
            <w:r>
              <w:rPr>
                <w:b/>
                <w:bCs/>
                <w:color w:val="16181D"/>
                <w:sz w:val="19"/>
                <w:szCs w:val="19"/>
              </w:rPr>
              <w:t xml:space="preserve">Milestone</w:t>
            </w:r>
          </w:p>
        </w:tc>
        <w:tc>
          <w:tcPr>
            <w:tcW w:type="dxa" w:w="5140"/>
            <w:shd w:fill="ECE8DE" w:color="auto" w:val="clear"/>
            <w:tcMar>
              <w:top w:type="dxa" w:w="95"/>
              <w:left w:type="dxa" w:w="120"/>
              <w:bottom w:type="dxa" w:w="95"/>
              <w:right w:type="dxa" w:w="120"/>
            </w:tcMar>
          </w:tcPr>
          <w:p>
            <w:pPr>
              <w:spacing w:after="0" w:line="255"/>
              <w:jc w:val="left"/>
            </w:pPr>
            <w:r>
              <w:rPr>
                <w:b/>
                <w:bCs/>
                <w:color w:val="16181D"/>
                <w:sz w:val="19"/>
                <w:szCs w:val="19"/>
              </w:rPr>
              <w:t xml:space="preserve">Waits on</w:t>
            </w:r>
          </w:p>
        </w:tc>
        <w:tc>
          <w:tcPr>
            <w:tcW w:type="dxa" w:w="2100"/>
            <w:shd w:fill="ECE8DE" w:color="auto" w:val="clear"/>
            <w:tcMar>
              <w:top w:type="dxa" w:w="95"/>
              <w:left w:type="dxa" w:w="120"/>
              <w:bottom w:type="dxa" w:w="95"/>
              <w:right w:type="dxa" w:w="120"/>
            </w:tcMar>
          </w:tcPr>
          <w:p>
            <w:pPr>
              <w:spacing w:after="0" w:line="255"/>
              <w:jc w:val="left"/>
            </w:pPr>
            <w:r>
              <w:rPr>
                <w:b/>
                <w:bCs/>
                <w:color w:val="16181D"/>
                <w:sz w:val="19"/>
                <w:szCs w:val="19"/>
              </w:rPr>
              <w:t xml:space="preserve">Earliest</w:t>
            </w:r>
          </w:p>
        </w:tc>
      </w:tr>
      <w:tr>
        <w:tc>
          <w:tcPr>
            <w:tcW w:type="dxa" w:w="2400"/>
            <w:tcMar>
              <w:top w:type="dxa" w:w="95"/>
              <w:left w:type="dxa" w:w="120"/>
              <w:bottom w:type="dxa" w:w="95"/>
              <w:right w:type="dxa" w:w="120"/>
            </w:tcMar>
          </w:tcPr>
          <w:p>
            <w:pPr>
              <w:spacing w:after="0" w:line="255"/>
              <w:jc w:val="left"/>
            </w:pPr>
            <w:r>
              <w:rPr>
                <w:b w:val="false"/>
                <w:bCs w:val="false"/>
                <w:color w:val="16181D"/>
                <w:sz w:val="19"/>
                <w:szCs w:val="19"/>
              </w:rPr>
              <w:t xml:space="preserve">Feed live again</w:t>
            </w:r>
          </w:p>
        </w:tc>
        <w:tc>
          <w:tcPr>
            <w:tcW w:type="dxa" w:w="5140"/>
            <w:tcMar>
              <w:top w:type="dxa" w:w="95"/>
              <w:left w:type="dxa" w:w="120"/>
              <w:bottom w:type="dxa" w:w="95"/>
              <w:right w:type="dxa" w:w="120"/>
            </w:tcMar>
          </w:tcPr>
          <w:p>
            <w:pPr>
              <w:spacing w:after="0" w:line="255"/>
              <w:jc w:val="left"/>
            </w:pPr>
            <w:r>
              <w:rPr>
                <w:b w:val="false"/>
                <w:bCs w:val="false"/>
                <w:color w:val="16181D"/>
                <w:sz w:val="19"/>
                <w:szCs w:val="19"/>
              </w:rPr>
              <w:t xml:space="preserve">Enabling the products and sales sync jobs and setting an interval. A configuration change, no build.</w:t>
            </w:r>
          </w:p>
        </w:tc>
        <w:tc>
          <w:tcPr>
            <w:tcW w:type="dxa" w:w="2100"/>
            <w:tcMar>
              <w:top w:type="dxa" w:w="95"/>
              <w:left w:type="dxa" w:w="120"/>
              <w:bottom w:type="dxa" w:w="95"/>
              <w:right w:type="dxa" w:w="120"/>
            </w:tcMar>
          </w:tcPr>
          <w:p>
            <w:pPr>
              <w:spacing w:after="0" w:line="255"/>
              <w:jc w:val="left"/>
            </w:pPr>
            <w:r>
              <w:rPr>
                <w:b w:val="false"/>
                <w:bCs w:val="false"/>
                <w:color w:val="155724"/>
                <w:sz w:val="19"/>
                <w:szCs w:val="19"/>
              </w:rPr>
              <w:t xml:space="preserve">Same day</w:t>
            </w:r>
          </w:p>
        </w:tc>
      </w:tr>
      <w:tr>
        <w:tc>
          <w:tcPr>
            <w:tcW w:type="dxa" w:w="24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Gate stops refusing</w:t>
            </w:r>
          </w:p>
        </w:tc>
        <w:tc>
          <w:tcPr>
            <w:tcW w:type="dxa" w:w="514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Sales staleness back under the 6-day allowance, which follows automatically once the feed runs.</w:t>
            </w:r>
          </w:p>
        </w:tc>
        <w:tc>
          <w:tcPr>
            <w:tcW w:type="dxa" w:w="2100"/>
            <w:shd w:fill="FBFAF7" w:color="auto" w:val="clear"/>
            <w:tcMar>
              <w:top w:type="dxa" w:w="95"/>
              <w:left w:type="dxa" w:w="120"/>
              <w:bottom w:type="dxa" w:w="95"/>
              <w:right w:type="dxa" w:w="120"/>
            </w:tcMar>
          </w:tcPr>
          <w:p>
            <w:pPr>
              <w:spacing w:after="0" w:line="255"/>
              <w:jc w:val="left"/>
            </w:pPr>
            <w:r>
              <w:rPr>
                <w:b w:val="false"/>
                <w:bCs w:val="false"/>
                <w:color w:val="155724"/>
                <w:sz w:val="19"/>
                <w:szCs w:val="19"/>
              </w:rPr>
              <w:t xml:space="preserve">Within a day of the feed</w:t>
            </w:r>
          </w:p>
        </w:tc>
      </w:tr>
      <w:tr>
        <w:tc>
          <w:tcPr>
            <w:tcW w:type="dxa" w:w="2400"/>
            <w:tcMar>
              <w:top w:type="dxa" w:w="95"/>
              <w:left w:type="dxa" w:w="120"/>
              <w:bottom w:type="dxa" w:w="95"/>
              <w:right w:type="dxa" w:w="120"/>
            </w:tcMar>
          </w:tcPr>
          <w:p>
            <w:pPr>
              <w:spacing w:after="0" w:line="255"/>
              <w:jc w:val="left"/>
            </w:pPr>
            <w:r>
              <w:rPr>
                <w:b w:val="false"/>
                <w:bCs w:val="false"/>
                <w:color w:val="16181D"/>
                <w:sz w:val="19"/>
                <w:szCs w:val="19"/>
              </w:rPr>
              <w:t xml:space="preserve">Recommendations start</w:t>
            </w:r>
          </w:p>
        </w:tc>
        <w:tc>
          <w:tcPr>
            <w:tcW w:type="dxa" w:w="5140"/>
            <w:tcMar>
              <w:top w:type="dxa" w:w="95"/>
              <w:left w:type="dxa" w:w="120"/>
              <w:bottom w:type="dxa" w:w="95"/>
              <w:right w:type="dxa" w:w="120"/>
            </w:tcMar>
          </w:tcPr>
          <w:p>
            <w:pPr>
              <w:spacing w:after="0" w:line="255"/>
              <w:jc w:val="left"/>
            </w:pPr>
            <w:r>
              <w:rPr>
                <w:b w:val="false"/>
                <w:bCs w:val="false"/>
                <w:color w:val="16181D"/>
                <w:sz w:val="19"/>
                <w:szCs w:val="19"/>
              </w:rPr>
              <w:t xml:space="preserve">The daily 04:00 batch already covers every store, so cards appear as soon as the gate admits it.</w:t>
            </w:r>
          </w:p>
        </w:tc>
        <w:tc>
          <w:tcPr>
            <w:tcW w:type="dxa" w:w="2100"/>
            <w:tcMar>
              <w:top w:type="dxa" w:w="95"/>
              <w:left w:type="dxa" w:w="120"/>
              <w:bottom w:type="dxa" w:w="95"/>
              <w:right w:type="dxa" w:w="120"/>
            </w:tcMar>
          </w:tcPr>
          <w:p>
            <w:pPr>
              <w:spacing w:after="0" w:line="255"/>
              <w:jc w:val="left"/>
            </w:pPr>
            <w:r>
              <w:rPr>
                <w:b w:val="false"/>
                <w:bCs w:val="false"/>
                <w:color w:val="16181D"/>
                <w:sz w:val="19"/>
                <w:szCs w:val="19"/>
              </w:rPr>
              <w:t xml:space="preserve">Within days of the feed</w:t>
            </w:r>
          </w:p>
        </w:tc>
      </w:tr>
      <w:tr>
        <w:tc>
          <w:tcPr>
            <w:tcW w:type="dxa" w:w="24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Capabilities render fully</w:t>
            </w:r>
          </w:p>
        </w:tc>
        <w:tc>
          <w:tcPr>
            <w:tcW w:type="dxa" w:w="514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About 30 days of fresh sales. 27 are banked but 71 days stale, and the engine counts open days, so the gap reads as a closed store unless backfilled.</w:t>
            </w:r>
          </w:p>
        </w:tc>
        <w:tc>
          <w:tcPr>
            <w:tcW w:type="dxa" w:w="21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Mid-November</w:t>
            </w:r>
          </w:p>
        </w:tc>
      </w:tr>
      <w:tr>
        <w:tc>
          <w:tcPr>
            <w:tcW w:type="dxa" w:w="2400"/>
            <w:tcMar>
              <w:top w:type="dxa" w:w="95"/>
              <w:left w:type="dxa" w:w="120"/>
              <w:bottom w:type="dxa" w:w="95"/>
              <w:right w:type="dxa" w:w="120"/>
            </w:tcMar>
          </w:tcPr>
          <w:p>
            <w:pPr>
              <w:spacing w:after="0" w:line="255"/>
              <w:jc w:val="left"/>
            </w:pPr>
            <w:r>
              <w:rPr>
                <w:b w:val="false"/>
                <w:bCs w:val="false"/>
                <w:color w:val="16181D"/>
                <w:sz w:val="19"/>
                <w:szCs w:val="19"/>
              </w:rPr>
              <w:t xml:space="preserve">Forward test can report</w:t>
            </w:r>
          </w:p>
        </w:tc>
        <w:tc>
          <w:tcPr>
            <w:tcW w:type="dxa" w:w="5140"/>
            <w:tcMar>
              <w:top w:type="dxa" w:w="95"/>
              <w:left w:type="dxa" w:w="120"/>
              <w:bottom w:type="dxa" w:w="95"/>
              <w:right w:type="dxa" w:w="120"/>
            </w:tcMar>
          </w:tcPr>
          <w:p>
            <w:pPr>
              <w:spacing w:after="0" w:line="255"/>
              <w:jc w:val="left"/>
            </w:pPr>
            <w:r>
              <w:rPr>
                <w:b w:val="false"/>
                <w:bCs w:val="false"/>
                <w:color w:val="16181D"/>
                <w:sz w:val="19"/>
                <w:szCs w:val="19"/>
              </w:rPr>
              <w:t xml:space="preserve">Issued cards plus a closed 7-open-day window.</w:t>
            </w:r>
          </w:p>
        </w:tc>
        <w:tc>
          <w:tcPr>
            <w:tcW w:type="dxa" w:w="2100"/>
            <w:tcMar>
              <w:top w:type="dxa" w:w="95"/>
              <w:left w:type="dxa" w:w="120"/>
              <w:bottom w:type="dxa" w:w="95"/>
              <w:right w:type="dxa" w:w="120"/>
            </w:tcMar>
          </w:tcPr>
          <w:p>
            <w:pPr>
              <w:spacing w:after="0" w:line="255"/>
              <w:jc w:val="left"/>
            </w:pPr>
            <w:r>
              <w:rPr>
                <w:b w:val="false"/>
                <w:bCs w:val="false"/>
                <w:color w:val="16181D"/>
                <w:sz w:val="19"/>
                <w:szCs w:val="19"/>
              </w:rPr>
              <w:t xml:space="preserve">Early December</w:t>
            </w:r>
          </w:p>
        </w:tc>
      </w:tr>
      <w:tr>
        <w:tc>
          <w:tcPr>
            <w:tcW w:type="dxa" w:w="24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Reduced-window backtest worth running</w:t>
            </w:r>
          </w:p>
        </w:tc>
        <w:tc>
          <w:tcPr>
            <w:tcW w:type="dxa" w:w="514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Roughly a year of history, so the long-run window stops overlapping the recent one. That is the point at which the engine’s mechanism starts to work rather than add noise.</w:t>
            </w:r>
          </w:p>
        </w:tc>
        <w:tc>
          <w:tcPr>
            <w:tcW w:type="dxa" w:w="21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Around July 2027</w:t>
            </w:r>
          </w:p>
        </w:tc>
      </w:tr>
      <w:tr>
        <w:tc>
          <w:tcPr>
            <w:tcW w:type="dxa" w:w="2400"/>
            <w:tcMar>
              <w:top w:type="dxa" w:w="95"/>
              <w:left w:type="dxa" w:w="120"/>
              <w:bottom w:type="dxa" w:w="95"/>
              <w:right w:type="dxa" w:w="120"/>
            </w:tcMar>
          </w:tcPr>
          <w:p>
            <w:pPr>
              <w:spacing w:after="0" w:line="255"/>
              <w:jc w:val="left"/>
            </w:pPr>
            <w:r>
              <w:rPr>
                <w:b w:val="false"/>
                <w:bCs w:val="false"/>
                <w:color w:val="16181D"/>
                <w:sz w:val="19"/>
                <w:szCs w:val="19"/>
              </w:rPr>
              <w:t xml:space="preserve">Production backtest</w:t>
            </w:r>
          </w:p>
        </w:tc>
        <w:tc>
          <w:tcPr>
            <w:tcW w:type="dxa" w:w="5140"/>
            <w:tcMar>
              <w:top w:type="dxa" w:w="95"/>
              <w:left w:type="dxa" w:w="120"/>
              <w:bottom w:type="dxa" w:w="95"/>
              <w:right w:type="dxa" w:w="120"/>
            </w:tcMar>
          </w:tcPr>
          <w:p>
            <w:pPr>
              <w:spacing w:after="0" w:line="255"/>
              <w:jc w:val="left"/>
            </w:pPr>
            <w:r>
              <w:rPr>
                <w:b w:val="false"/>
                <w:bCs w:val="false"/>
                <w:color w:val="16181D"/>
                <w:sz w:val="19"/>
                <w:szCs w:val="19"/>
              </w:rPr>
              <w:t xml:space="preserve">492 days of span.</w:t>
            </w:r>
          </w:p>
        </w:tc>
        <w:tc>
          <w:tcPr>
            <w:tcW w:type="dxa" w:w="2100"/>
            <w:tcMar>
              <w:top w:type="dxa" w:w="95"/>
              <w:left w:type="dxa" w:w="120"/>
              <w:bottom w:type="dxa" w:w="95"/>
              <w:right w:type="dxa" w:w="120"/>
            </w:tcMar>
          </w:tcPr>
          <w:p>
            <w:pPr>
              <w:spacing w:after="0" w:line="255"/>
              <w:jc w:val="left"/>
            </w:pPr>
            <w:r>
              <w:rPr>
                <w:b w:val="false"/>
                <w:bCs w:val="false"/>
                <w:color w:val="8A4B08"/>
                <w:sz w:val="19"/>
                <w:szCs w:val="19"/>
              </w:rPr>
              <w:t xml:space="preserve">November 2027</w:t>
            </w:r>
          </w:p>
        </w:tc>
      </w:tr>
    </w:tbl>
    <w:tbl>
      <w:tblPr>
        <w:tblW w:type="dxa" w:w="9640"/>
        <w:tblBorders>
          <w:top w:val="single" w:color="D2CEC4" w:sz="2"/>
          <w:left w:val="single" w:color="155724" w:sz="14"/>
          <w:bottom w:val="single" w:color="D2CEC4" w:sz="2"/>
          <w:right w:val="single" w:color="D2CEC4" w:sz="2"/>
          <w:insideH w:val="none"/>
          <w:insideV w:val="none"/>
        </w:tblBorders>
      </w:tblPr>
      <w:tblGrid>
        <w:gridCol w:w="9640"/>
      </w:tblGrid>
      <w:tr>
        <w:tc>
          <w:tcPr>
            <w:tcW w:type="dxa" w:w="9640"/>
            <w:shd w:fill="EEF3EC" w:color="auto" w:val="clear"/>
            <w:tcMar>
              <w:top w:type="dxa" w:w="180"/>
              <w:left w:type="dxa" w:w="210"/>
              <w:bottom w:type="dxa" w:w="180"/>
              <w:right w:type="dxa" w:w="210"/>
            </w:tcMar>
          </w:tcPr>
          <w:p>
            <w:pPr>
              <w:spacing w:after="105" w:line="300"/>
            </w:pPr>
            <w:r>
              <w:rPr>
                <w:b/>
                <w:bCs/>
                <w:color w:val="16181D"/>
                <w:sz w:val="21"/>
                <w:szCs w:val="21"/>
              </w:rPr>
              <w:t xml:space="preserve">The distinction to carry into a planning conversation: the engine can start recommending within days of the feed being switched on, but it cannot be shown to work AT THIS STORE until roughly November 2027.</w:t>
            </w:r>
          </w:p>
          <w:p>
            <w:pPr>
              <w:spacing w:after="0" w:line="300"/>
            </w:pPr>
            <w:r>
              <w:rPr>
                <w:b w:val="false"/>
                <w:bCs w:val="false"/>
                <w:color w:val="16181D"/>
                <w:sz w:val="21"/>
                <w:szCs w:val="21"/>
              </w:rPr>
              <w:t xml:space="preserve">Those are different questions. Bethany is the evidence that the engine works, on 260 scored decisions at p=0.0005, and this store will be served by that evidence long before it can produce its own.</w:t>
            </w:r>
          </w:p>
        </w:tc>
      </w:tr>
    </w:tbl>
    <w:p>
      <w:pPr>
        <w:pStyle w:val="Heading1"/>
        <w:pBdr>
          <w:bottom w:val="single" w:color="D2CEC4" w:sz="6" w:space="6"/>
        </w:pBdr>
        <w:spacing w:after="150" w:before="380"/>
      </w:pPr>
      <w:r>
        <w:rPr>
          <w:b/>
          <w:bCs/>
          <w:color w:val="16181D"/>
          <w:sz w:val="29"/>
          <w:szCs w:val="29"/>
        </w:rPr>
        <w:t xml:space="preserve">9. What to do, in order</w:t>
      </w:r>
    </w:p>
    <w:p>
      <w:pPr>
        <w:pStyle w:val="ListParagraph"/>
        <w:numPr>
          <w:ilvl w:val="0"/>
          <w:numId w:val="2"/>
        </w:numPr>
        <w:spacing w:after="95" w:line="300"/>
      </w:pPr>
      <w:r>
        <w:rPr>
          <w:b/>
          <w:bCs/>
          <w:color w:val="16181D"/>
          <w:sz w:val="21"/>
          <w:szCs w:val="21"/>
        </w:rPr>
        <w:t xml:space="preserve">Enable the products and sales sync jobs and set an interval. Everything else in this report is downstream of that one change, including the gate refusal.</w:t>
      </w:r>
    </w:p>
    <w:p>
      <w:pPr>
        <w:pStyle w:val="ListParagraph"/>
        <w:numPr>
          <w:ilvl w:val="0"/>
          <w:numId w:val="2"/>
        </w:numPr>
        <w:spacing w:after="95" w:line="300"/>
      </w:pPr>
      <w:r>
        <w:rPr>
          <w:b w:val="false"/>
          <w:bCs w:val="false"/>
          <w:color w:val="16181D"/>
          <w:sz w:val="21"/>
          <w:szCs w:val="21"/>
        </w:rPr>
        <w:t xml:space="preserve">Decide whether to backfill the 71-day gap. Without it the store has two disconnected islands of history, and because the engine measures open days a ten-week hole reads as a closed store rather than a missing feed.</w:t>
      </w:r>
    </w:p>
    <w:p>
      <w:pPr>
        <w:pStyle w:val="ListParagraph"/>
        <w:numPr>
          <w:ilvl w:val="0"/>
          <w:numId w:val="2"/>
        </w:numPr>
        <w:spacing w:after="95" w:line="300"/>
      </w:pPr>
      <w:r>
        <w:rPr>
          <w:b w:val="false"/>
          <w:bCs w:val="false"/>
          <w:color w:val="16181D"/>
          <w:sz w:val="21"/>
          <w:szCs w:val="21"/>
        </w:rPr>
        <w:t xml:space="preserve">Do not judge the engine on section 2 until there is a year of history. The loss to the naive baseline is a predictable consequence of a 10-day long-run window, not a model fault, and it will reverse as history accumulates.</w:t>
      </w:r>
    </w:p>
    <w:p>
      <w:pPr>
        <w:pStyle w:val="ListParagraph"/>
        <w:numPr>
          <w:ilvl w:val="0"/>
          <w:numId w:val="2"/>
        </w:numPr>
        <w:spacing w:after="95" w:line="300"/>
      </w:pPr>
      <w:r>
        <w:rPr>
          <w:b w:val="false"/>
          <w:bCs w:val="false"/>
          <w:color w:val="16181D"/>
          <w:sz w:val="21"/>
          <w:szCs w:val="21"/>
        </w:rPr>
        <w:t xml:space="preserve">Win-back is viable here, unusually. 66.1% of customer records carry a phone or email, well above the estate norm, so the customer capability is worth including in the launch conversation.</w:t>
      </w:r>
    </w:p>
    <w:p>
      <w:pPr>
        <w:pStyle w:val="ListParagraph"/>
        <w:numPr>
          <w:ilvl w:val="0"/>
          <w:numId w:val="2"/>
        </w:numPr>
        <w:spacing w:after="95" w:line="300"/>
      </w:pPr>
      <w:r>
        <w:rPr>
          <w:b w:val="false"/>
          <w:bCs w:val="false"/>
          <w:color w:val="16181D"/>
          <w:sz w:val="21"/>
          <w:szCs w:val="21"/>
        </w:rPr>
        <w:t xml:space="preserve">Treat the purchases stub as an estate-wide item. It is identical here and at Bethany.</w:t>
      </w:r>
    </w:p>
    <w:p>
      <w:pPr>
        <w:pStyle w:val="Heading1"/>
        <w:pBdr>
          <w:bottom w:val="single" w:color="D2CEC4" w:sz="6" w:space="6"/>
        </w:pBdr>
        <w:spacing w:after="150" w:before="380"/>
      </w:pPr>
      <w:r>
        <w:rPr>
          <w:b/>
          <w:bCs/>
          <w:color w:val="16181D"/>
          <w:sz w:val="29"/>
          <w:szCs w:val="29"/>
        </w:rPr>
        <w:t xml:space="preserve">Method</w:t>
      </w:r>
    </w:p>
    <w:tbl>
      <w:tblPr>
        <w:tblW w:type="dxa" w:w="9640"/>
        <w:tblBorders>
          <w:top w:val="single" w:color="D2CEC4" w:sz="4"/>
          <w:left w:val="none"/>
          <w:bottom w:val="single" w:color="D2CEC4" w:sz="4"/>
          <w:right w:val="none"/>
          <w:insideH w:val="single" w:color="E8E4DB" w:sz="2"/>
          <w:insideV w:val="none"/>
        </w:tblBorders>
      </w:tblPr>
      <w:tblGrid>
        <w:gridCol w:w="2100"/>
        <w:gridCol w:w="7540"/>
      </w:tblGrid>
      <w:tr>
        <w:trPr>
          <w:tblHeader/>
        </w:trPr>
        <w:tc>
          <w:tcPr>
            <w:tcW w:type="dxa" w:w="2100"/>
            <w:shd w:fill="ECE8DE" w:color="auto" w:val="clear"/>
            <w:tcMar>
              <w:top w:type="dxa" w:w="95"/>
              <w:left w:type="dxa" w:w="120"/>
              <w:bottom w:type="dxa" w:w="95"/>
              <w:right w:type="dxa" w:w="120"/>
            </w:tcMar>
          </w:tcPr>
          <w:p>
            <w:pPr>
              <w:spacing w:after="0" w:line="255"/>
              <w:jc w:val="left"/>
            </w:pPr>
            <w:r>
              <w:rPr>
                <w:b/>
                <w:bCs/>
                <w:color w:val="16181D"/>
                <w:sz w:val="19"/>
                <w:szCs w:val="19"/>
              </w:rPr>
              <w:t xml:space="preserve">Step</w:t>
            </w:r>
          </w:p>
        </w:tc>
        <w:tc>
          <w:tcPr>
            <w:tcW w:type="dxa" w:w="7540"/>
            <w:shd w:fill="ECE8DE" w:color="auto" w:val="clear"/>
            <w:tcMar>
              <w:top w:type="dxa" w:w="95"/>
              <w:left w:type="dxa" w:w="120"/>
              <w:bottom w:type="dxa" w:w="95"/>
              <w:right w:type="dxa" w:w="120"/>
            </w:tcMar>
          </w:tcPr>
          <w:p>
            <w:pPr>
              <w:spacing w:after="0" w:line="255"/>
              <w:jc w:val="left"/>
            </w:pPr>
            <w:r>
              <w:rPr>
                <w:b/>
                <w:bCs/>
                <w:color w:val="16181D"/>
                <w:sz w:val="19"/>
                <w:szCs w:val="19"/>
              </w:rPr>
              <w:t xml:space="preserve">Command</w:t>
            </w:r>
          </w:p>
        </w:tc>
      </w:tr>
      <w:tr>
        <w:tc>
          <w:tcPr>
            <w:tcW w:type="dxa" w:w="2100"/>
            <w:tcMar>
              <w:top w:type="dxa" w:w="95"/>
              <w:left w:type="dxa" w:w="120"/>
              <w:bottom w:type="dxa" w:w="95"/>
              <w:right w:type="dxa" w:w="120"/>
            </w:tcMar>
          </w:tcPr>
          <w:p>
            <w:pPr>
              <w:spacing w:after="0" w:line="255"/>
              <w:jc w:val="left"/>
            </w:pPr>
            <w:r>
              <w:rPr>
                <w:b w:val="false"/>
                <w:bCs w:val="false"/>
                <w:color w:val="16181D"/>
                <w:sz w:val="19"/>
                <w:szCs w:val="19"/>
              </w:rPr>
              <w:t xml:space="preserve">Export</w:t>
            </w:r>
          </w:p>
        </w:tc>
        <w:tc>
          <w:tcPr>
            <w:tcW w:type="dxa" w:w="7540"/>
            <w:tcMar>
              <w:top w:type="dxa" w:w="95"/>
              <w:left w:type="dxa" w:w="120"/>
              <w:bottom w:type="dxa" w:w="95"/>
              <w:right w:type="dxa" w:w="120"/>
            </w:tcMar>
          </w:tcPr>
          <w:p>
            <w:pPr>
              <w:spacing w:after="0" w:line="255"/>
              <w:jc w:val="left"/>
            </w:pPr>
            <w:r>
              <w:rPr>
                <w:b w:val="false"/>
                <w:bCs w:val="false"/>
                <w:color w:val="16181D"/>
                <w:sz w:val="19"/>
                <w:szCs w:val="19"/>
              </w:rPr>
              <w:t xml:space="preserve">node backend/scripts/export-store-sales.js --locations 188 --out ../audit/stores/data</w:t>
            </w:r>
          </w:p>
        </w:tc>
      </w:tr>
      <w:tr>
        <w:tc>
          <w:tcPr>
            <w:tcW w:type="dxa" w:w="21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Data audit</w:t>
            </w:r>
          </w:p>
        </w:tc>
        <w:tc>
          <w:tcPr>
            <w:tcW w:type="dxa" w:w="754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python scripts/audit_store_data.py --store 188 --out ../audit/stores/data_audit_188.json</w:t>
            </w:r>
          </w:p>
        </w:tc>
      </w:tr>
      <w:tr>
        <w:tc>
          <w:tcPr>
            <w:tcW w:type="dxa" w:w="2100"/>
            <w:tcMar>
              <w:top w:type="dxa" w:w="95"/>
              <w:left w:type="dxa" w:w="120"/>
              <w:bottom w:type="dxa" w:w="95"/>
              <w:right w:type="dxa" w:w="120"/>
            </w:tcMar>
          </w:tcPr>
          <w:p>
            <w:pPr>
              <w:spacing w:after="0" w:line="255"/>
              <w:jc w:val="left"/>
            </w:pPr>
            <w:r>
              <w:rPr>
                <w:b w:val="false"/>
                <w:bCs w:val="false"/>
                <w:color w:val="16181D"/>
                <w:sz w:val="19"/>
                <w:szCs w:val="19"/>
              </w:rPr>
              <w:t xml:space="preserve">Production backtest</w:t>
            </w:r>
          </w:p>
        </w:tc>
        <w:tc>
          <w:tcPr>
            <w:tcW w:type="dxa" w:w="7540"/>
            <w:tcMar>
              <w:top w:type="dxa" w:w="95"/>
              <w:left w:type="dxa" w:w="120"/>
              <w:bottom w:type="dxa" w:w="95"/>
              <w:right w:type="dxa" w:w="120"/>
            </w:tcMar>
          </w:tcPr>
          <w:p>
            <w:pPr>
              <w:spacing w:after="0" w:line="255"/>
              <w:jc w:val="left"/>
            </w:pPr>
            <w:r>
              <w:rPr>
                <w:b w:val="false"/>
                <w:bCs w:val="false"/>
                <w:color w:val="16181D"/>
                <w:sz w:val="19"/>
                <w:szCs w:val="19"/>
              </w:rPr>
              <w:t xml:space="preserve">python scripts/real_engine_backtest.py --data ../audit/stores/data --file store_188_sale_items.csv.gz   (refuses: not enough history)</w:t>
            </w:r>
          </w:p>
        </w:tc>
      </w:tr>
      <w:tr>
        <w:tc>
          <w:tcPr>
            <w:tcW w:type="dxa" w:w="21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Reduced-window forecast</w:t>
            </w:r>
          </w:p>
        </w:tc>
        <w:tc>
          <w:tcPr>
            <w:tcW w:type="dxa" w:w="754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python scripts/short_window_backtest.py --data ../audit/stores/data --file store_188_sale_items.csv.gz --long-run 10 --horizons 3,5 --every 1</w:t>
            </w:r>
          </w:p>
        </w:tc>
      </w:tr>
      <w:tr>
        <w:tc>
          <w:tcPr>
            <w:tcW w:type="dxa" w:w="2100"/>
            <w:tcMar>
              <w:top w:type="dxa" w:w="95"/>
              <w:left w:type="dxa" w:w="120"/>
              <w:bottom w:type="dxa" w:w="95"/>
              <w:right w:type="dxa" w:w="120"/>
            </w:tcMar>
          </w:tcPr>
          <w:p>
            <w:pPr>
              <w:spacing w:after="0" w:line="255"/>
              <w:jc w:val="left"/>
            </w:pPr>
            <w:r>
              <w:rPr>
                <w:b w:val="false"/>
                <w:bCs w:val="false"/>
                <w:color w:val="16181D"/>
                <w:sz w:val="19"/>
                <w:szCs w:val="19"/>
              </w:rPr>
              <w:t xml:space="preserve">Reduced-window decisions</w:t>
            </w:r>
          </w:p>
        </w:tc>
        <w:tc>
          <w:tcPr>
            <w:tcW w:type="dxa" w:w="7540"/>
            <w:tcMar>
              <w:top w:type="dxa" w:w="95"/>
              <w:left w:type="dxa" w:w="120"/>
              <w:bottom w:type="dxa" w:w="95"/>
              <w:right w:type="dxa" w:w="120"/>
            </w:tcMar>
          </w:tcPr>
          <w:p>
            <w:pPr>
              <w:spacing w:after="0" w:line="255"/>
              <w:jc w:val="left"/>
            </w:pPr>
            <w:r>
              <w:rPr>
                <w:b w:val="false"/>
                <w:bCs w:val="false"/>
                <w:color w:val="16181D"/>
                <w:sz w:val="19"/>
                <w:szCs w:val="19"/>
              </w:rPr>
              <w:t xml:space="preserve">python scripts/short_window_decisions.py --data ../audit/stores/data --file store_188_sale_items.csv.gz --history 10 --horizons 3,5 --every 1</w:t>
            </w:r>
          </w:p>
        </w:tc>
      </w:tr>
      <w:tr>
        <w:tc>
          <w:tcPr>
            <w:tcW w:type="dxa" w:w="21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Live gate check</w:t>
            </w:r>
          </w:p>
        </w:tc>
        <w:tc>
          <w:tcPr>
            <w:tcW w:type="dxa" w:w="754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recommendationGateService.getStoreQuality(pool, 188, 188)</w:t>
            </w:r>
          </w:p>
        </w:tc>
      </w:tr>
      <w:tr>
        <w:tc>
          <w:tcPr>
            <w:tcW w:type="dxa" w:w="2100"/>
            <w:tcMar>
              <w:top w:type="dxa" w:w="95"/>
              <w:left w:type="dxa" w:w="120"/>
              <w:bottom w:type="dxa" w:w="95"/>
              <w:right w:type="dxa" w:w="120"/>
            </w:tcMar>
          </w:tcPr>
          <w:p>
            <w:pPr>
              <w:spacing w:after="0" w:line="255"/>
              <w:jc w:val="left"/>
            </w:pPr>
            <w:r>
              <w:rPr>
                <w:b w:val="false"/>
                <w:bCs w:val="false"/>
                <w:color w:val="16181D"/>
                <w:sz w:val="19"/>
                <w:szCs w:val="19"/>
              </w:rPr>
              <w:t xml:space="preserve">Forward test</w:t>
            </w:r>
          </w:p>
        </w:tc>
        <w:tc>
          <w:tcPr>
            <w:tcW w:type="dxa" w:w="7540"/>
            <w:tcMar>
              <w:top w:type="dxa" w:w="95"/>
              <w:left w:type="dxa" w:w="120"/>
              <w:bottom w:type="dxa" w:w="95"/>
              <w:right w:type="dxa" w:w="120"/>
            </w:tcMar>
          </w:tcPr>
          <w:p>
            <w:pPr>
              <w:spacing w:after="0" w:line="255"/>
              <w:jc w:val="left"/>
            </w:pPr>
            <w:r>
              <w:rPr>
                <w:b w:val="false"/>
                <w:bCs w:val="false"/>
                <w:color w:val="16181D"/>
                <w:sz w:val="19"/>
                <w:szCs w:val="19"/>
              </w:rPr>
              <w:t xml:space="preserve">node backend/scripts/forward-test.js --stores 188 --window-days 7   (0 cards carry a quantity)</w:t>
            </w:r>
          </w:p>
        </w:tc>
      </w:tr>
    </w:tbl>
    <w:p>
      <w:pPr>
        <w:spacing w:after="135" w:line="300"/>
      </w:pPr>
      <w:r>
        <w:rPr>
          <w:b w:val="false"/>
          <w:bCs w:val="false"/>
          <w:i w:val="false"/>
          <w:iCs w:val="false"/>
          <w:color w:val="585C66"/>
          <w:sz w:val="18"/>
          <w:szCs w:val="18"/>
        </w:rPr>
        <w:t xml:space="preserve">Export: 5,016 lines, 1,435 products, cost on 98.8% of sold lines. Read-only throughout; SELECT against syncgo, nothing written.</w:t>
      </w:r>
    </w:p>
    <w:p>
      <w:pPr>
        <w:spacing w:after="135" w:line="300"/>
      </w:pPr>
      <w:r>
        <w:rPr>
          <w:b w:val="false"/>
          <w:bCs w:val="false"/>
          <w:i w:val="false"/>
          <w:iCs w:val="false"/>
          <w:color w:val="585C66"/>
          <w:sz w:val="18"/>
          <w:szCs w:val="18"/>
        </w:rPr>
        <w:t xml:space="preserve">The reduced-window runs are NOT production measurements and their figures must never be quoted beside a figure from a store with a full history. Both scripts record the shortened windows in their own output for that reason.</w:t>
      </w:r>
    </w:p>
    <w:sectPr>
      <w:pgSz w:w="12240" w:h="15840"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3"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181D"/>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Grapes &amp; Grains Liquor - Engine Assessment</dc:title>
  <dc:creator>Botella AI</dc:creator>
  <dc:description>Data audit, backtest, forward test and onboarding timeline for store 188.</dc:description>
  <cp:lastModifiedBy>Un-named</cp:lastModifiedBy>
  <cp:revision>1</cp:revision>
  <dcterms:created xsi:type="dcterms:W3CDTF">2026-10-19T09:33:10.078Z</dcterms:created>
  <dcterms:modified xsi:type="dcterms:W3CDTF">2026-10-19T09:33:10.078Z</dcterms:modified>
</cp:coreProperties>
</file>

<file path=docProps/custom.xml><?xml version="1.0" encoding="utf-8"?>
<Properties xmlns="http://schemas.openxmlformats.org/officeDocument/2006/custom-properties" xmlns:vt="http://schemas.openxmlformats.org/officeDocument/2006/docPropsVTypes"/>
</file>