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
      </w:pPr>
      <w:r>
        <w:rPr>
          <w:b/>
          <w:bCs/>
          <w:color w:val="585C66"/>
          <w:spacing w:val="26"/>
          <w:sz w:val="18"/>
          <w:szCs w:val="18"/>
        </w:rPr>
        <w:t xml:space="preserve">BOTELLA ENGINE  /  ONBOARDING ASSESSMENT</w:t>
      </w:r>
    </w:p>
    <w:p>
      <w:pPr>
        <w:spacing w:after="90"/>
      </w:pPr>
      <w:r>
        <w:rPr>
          <w:b/>
          <w:bCs/>
          <w:color w:val="16181D"/>
          <w:sz w:val="48"/>
          <w:szCs w:val="48"/>
        </w:rPr>
        <w:t xml:space="preserve">Grapes &amp; Grains Liquor</w:t>
      </w:r>
    </w:p>
    <w:p>
      <w:pPr>
        <w:spacing w:after="120" w:line="300"/>
      </w:pPr>
      <w:r>
        <w:rPr>
          <w:color w:val="585C66"/>
          <w:sz w:val="23"/>
          <w:szCs w:val="23"/>
        </w:rPr>
        <w:t xml:space="preserve">We have access. The data stopped arriving on 6 August, and no test can run until it resumes.</w:t>
      </w:r>
    </w:p>
    <w:p>
      <w:pPr>
        <w:pBdr>
          <w:bottom w:val="single" w:color="16181D" w:sz="12" w:space="7"/>
        </w:pBdr>
        <w:spacing w:after="240"/>
      </w:pPr>
      <w:r>
        <w:rPr>
          <w:color w:val="585C66"/>
          <w:sz w:val="18"/>
          <w:szCs w:val="18"/>
        </w:rPr>
        <w:t xml:space="preserve">Store 188  -  sales 2026-07-07 to 2026-08-06  -  report 2026-10-16</w:t>
      </w:r>
    </w:p>
    <w:tbl>
      <w:tblPr>
        <w:tblW w:type="dxa" w:w="9640"/>
        <w:tblBorders>
          <w:top w:val="single" w:color="D2CEC4" w:sz="4"/>
          <w:left w:val="none"/>
          <w:bottom w:val="single" w:color="D2CEC4" w:sz="4"/>
          <w:right w:val="none"/>
          <w:insideH w:val="none"/>
          <w:insideV w:val="single" w:color="D2CEC4" w:sz="2"/>
        </w:tblBorders>
      </w:tblPr>
      <w:tblGrid>
        <w:gridCol w:w="2410"/>
        <w:gridCol w:w="2410"/>
        <w:gridCol w:w="2410"/>
        <w:gridCol w:w="2410"/>
      </w:tblGrid>
      <w:tr>
        <w:tc>
          <w:tcPr>
            <w:tcW w:type="dxa" w:w="2410"/>
            <w:tcMar>
              <w:top w:type="dxa" w:w="170"/>
              <w:left w:type="dxa" w:w="130"/>
              <w:bottom w:type="dxa" w:w="170"/>
              <w:right w:type="dxa" w:w="130"/>
            </w:tcMar>
          </w:tcPr>
          <w:p>
            <w:pPr>
              <w:spacing w:after="40"/>
              <w:jc w:val="center"/>
            </w:pPr>
            <w:r>
              <w:rPr>
                <w:b/>
                <w:bCs/>
                <w:color w:val="155724"/>
                <w:sz w:val="40"/>
                <w:szCs w:val="40"/>
              </w:rPr>
              <w:t xml:space="preserve">Yes</w:t>
            </w:r>
          </w:p>
          <w:p>
            <w:pPr>
              <w:spacing w:after="0" w:line="240"/>
              <w:jc w:val="center"/>
            </w:pPr>
            <w:r>
              <w:rPr>
                <w:color w:val="585C66"/>
                <w:sz w:val="17"/>
                <w:szCs w:val="17"/>
              </w:rPr>
              <w:t xml:space="preserve">access confirmed</w:t>
            </w:r>
          </w:p>
        </w:tc>
        <w:tc>
          <w:tcPr>
            <w:tcW w:type="dxa" w:w="2410"/>
            <w:tcMar>
              <w:top w:type="dxa" w:w="170"/>
              <w:left w:type="dxa" w:w="130"/>
              <w:bottom w:type="dxa" w:w="170"/>
              <w:right w:type="dxa" w:w="130"/>
            </w:tcMar>
          </w:tcPr>
          <w:p>
            <w:pPr>
              <w:spacing w:after="40"/>
              <w:jc w:val="center"/>
            </w:pPr>
            <w:r>
              <w:rPr>
                <w:b/>
                <w:bCs/>
                <w:color w:val="8A4B08"/>
                <w:sz w:val="40"/>
                <w:szCs w:val="40"/>
              </w:rPr>
              <w:t xml:space="preserve">71d</w:t>
            </w:r>
          </w:p>
          <w:p>
            <w:pPr>
              <w:spacing w:after="0" w:line="240"/>
              <w:jc w:val="center"/>
            </w:pPr>
            <w:r>
              <w:rPr>
                <w:color w:val="585C66"/>
                <w:sz w:val="17"/>
                <w:szCs w:val="17"/>
              </w:rPr>
              <w:t xml:space="preserve">since the last record</w:t>
            </w:r>
          </w:p>
        </w:tc>
        <w:tc>
          <w:tcPr>
            <w:tcW w:type="dxa" w:w="2410"/>
            <w:tcMar>
              <w:top w:type="dxa" w:w="170"/>
              <w:left w:type="dxa" w:w="130"/>
              <w:bottom w:type="dxa" w:w="170"/>
              <w:right w:type="dxa" w:w="130"/>
            </w:tcMar>
          </w:tcPr>
          <w:p>
            <w:pPr>
              <w:spacing w:after="40"/>
              <w:jc w:val="center"/>
            </w:pPr>
            <w:r>
              <w:rPr>
                <w:b/>
                <w:bCs/>
                <w:color w:val="8A4B08"/>
                <w:sz w:val="40"/>
                <w:szCs w:val="40"/>
              </w:rPr>
              <w:t xml:space="preserve">27</w:t>
            </w:r>
          </w:p>
          <w:p>
            <w:pPr>
              <w:spacing w:after="0" w:line="240"/>
              <w:jc w:val="center"/>
            </w:pPr>
            <w:r>
              <w:rPr>
                <w:color w:val="585C66"/>
                <w:sz w:val="17"/>
                <w:szCs w:val="17"/>
              </w:rPr>
              <w:t xml:space="preserve">trading days</w:t>
            </w:r>
          </w:p>
        </w:tc>
        <w:tc>
          <w:tcPr>
            <w:tcW w:type="dxa" w:w="2410"/>
            <w:tcMar>
              <w:top w:type="dxa" w:w="170"/>
              <w:left w:type="dxa" w:w="130"/>
              <w:bottom w:type="dxa" w:w="170"/>
              <w:right w:type="dxa" w:w="130"/>
            </w:tcMar>
          </w:tcPr>
          <w:p>
            <w:pPr>
              <w:spacing w:after="40"/>
              <w:jc w:val="center"/>
            </w:pPr>
            <w:r>
              <w:rPr>
                <w:b/>
                <w:bCs/>
                <w:color w:val="8A4B08"/>
                <w:sz w:val="40"/>
                <w:szCs w:val="40"/>
              </w:rPr>
              <w:t xml:space="preserve">0 of 5</w:t>
            </w:r>
          </w:p>
          <w:p>
            <w:pPr>
              <w:spacing w:after="0" w:line="240"/>
              <w:jc w:val="center"/>
            </w:pPr>
            <w:r>
              <w:rPr>
                <w:color w:val="585C66"/>
                <w:sz w:val="17"/>
                <w:szCs w:val="17"/>
              </w:rPr>
              <w:t xml:space="preserve">sync jobs enabled</w:t>
            </w:r>
          </w:p>
        </w:tc>
      </w:tr>
    </w:tbl>
    <w:p>
      <w:pPr>
        <w:pStyle w:val="Heading1"/>
        <w:pBdr>
          <w:bottom w:val="single" w:color="D2CEC4" w:sz="6" w:space="6"/>
        </w:pBdr>
        <w:spacing w:after="150" w:before="380"/>
      </w:pPr>
      <w:r>
        <w:rPr>
          <w:b/>
          <w:bCs/>
          <w:color w:val="16181D"/>
          <w:sz w:val="29"/>
          <w:szCs w:val="29"/>
        </w:rPr>
        <w:t xml:space="preserve">Answer to the three questions asked</w:t>
      </w:r>
    </w:p>
    <w:tbl>
      <w:tblPr>
        <w:tblW w:type="dxa" w:w="9640"/>
        <w:tblBorders>
          <w:top w:val="single" w:color="D2CEC4" w:sz="2"/>
          <w:left w:val="single" w:color="8A4B08" w:sz="14"/>
          <w:bottom w:val="single" w:color="D2CEC4" w:sz="2"/>
          <w:right w:val="single" w:color="D2CEC4" w:sz="2"/>
          <w:insideH w:val="none"/>
          <w:insideV w:val="none"/>
        </w:tblBorders>
      </w:tblPr>
      <w:tblGrid>
        <w:gridCol w:w="9640"/>
      </w:tblGrid>
      <w:tr>
        <w:tc>
          <w:tcPr>
            <w:tcW w:type="dxa" w:w="9640"/>
            <w:shd w:fill="FBF0E4" w:color="auto" w:val="clear"/>
            <w:tcMar>
              <w:top w:type="dxa" w:w="180"/>
              <w:left w:type="dxa" w:w="210"/>
              <w:bottom w:type="dxa" w:w="180"/>
              <w:right w:type="dxa" w:w="210"/>
            </w:tcMar>
          </w:tcPr>
          <w:p>
            <w:pPr>
              <w:spacing w:after="105" w:line="300"/>
            </w:pPr>
            <w:r>
              <w:rPr>
                <w:b/>
                <w:bCs/>
                <w:color w:val="16181D"/>
                <w:sz w:val="21"/>
                <w:szCs w:val="21"/>
              </w:rPr>
              <w:t xml:space="preserve">1. Do we have access? Yes, but it is not currently flowing.</w:t>
            </w:r>
          </w:p>
          <w:p>
            <w:pPr>
              <w:spacing w:after="105" w:line="300"/>
            </w:pPr>
            <w:r>
              <w:rPr>
                <w:b w:val="false"/>
                <w:bCs w:val="false"/>
                <w:color w:val="16181D"/>
                <w:sz w:val="21"/>
                <w:szCs w:val="21"/>
              </w:rPr>
              <w:t xml:space="preserve">The store is provisioned: client 188, a syncgo credential created 2026-08-06, a location record, a POS config, and a full product and customer master (10,606 products, 11,073 customers). So the connection was made and worked.</w:t>
            </w:r>
          </w:p>
          <w:p>
            <w:pPr>
              <w:spacing w:after="105" w:line="300"/>
            </w:pPr>
            <w:r>
              <w:rPr>
                <w:b/>
                <w:bCs/>
                <w:color w:val="8A4B08"/>
                <w:sz w:val="21"/>
                <w:szCs w:val="21"/>
              </w:rPr>
              <w:t xml:space="preserve">2. Can we do a data audit? Done, and it found the problem. Every table's newest record is 2026-08-06. The feed has been silent for 71 days.</w:t>
            </w:r>
          </w:p>
          <w:p>
            <w:pPr>
              <w:spacing w:after="0" w:line="300"/>
            </w:pPr>
            <w:r>
              <w:rPr>
                <w:b/>
                <w:bCs/>
                <w:color w:val="16181D"/>
                <w:sz w:val="21"/>
                <w:szCs w:val="21"/>
              </w:rPr>
              <w:t xml:space="preserve">3. Can we back and forward test? No, and not for months. Neither test can produce a figure from 27 trading days, and the forward test has no cards to score because the engine has never run for this store.</w:t>
            </w:r>
          </w:p>
        </w:tc>
      </w:tr>
    </w:tbl>
    <w:p>
      <w:pPr>
        <w:pStyle w:val="Heading1"/>
        <w:pBdr>
          <w:bottom w:val="single" w:color="D2CEC4" w:sz="6" w:space="6"/>
        </w:pBdr>
        <w:spacing w:after="150" w:before="380"/>
      </w:pPr>
      <w:r>
        <w:rPr>
          <w:b/>
          <w:bCs/>
          <w:color w:val="16181D"/>
          <w:sz w:val="29"/>
          <w:szCs w:val="29"/>
        </w:rPr>
        <w:t xml:space="preserve">What stopped, and why</w:t>
      </w:r>
    </w:p>
    <w:p>
      <w:pPr>
        <w:spacing w:after="135" w:line="300"/>
      </w:pPr>
      <w:r>
        <w:rPr>
          <w:b w:val="false"/>
          <w:bCs w:val="false"/>
          <w:i w:val="false"/>
          <w:iCs w:val="false"/>
          <w:color w:val="16181D"/>
          <w:sz w:val="21"/>
          <w:szCs w:val="21"/>
        </w:rPr>
        <w:t xml:space="preserve">July produced 22 trading days and 2,045 receipts. August produced 5 days and 386 receipts, ending on 2026-08-06. Nothing since. Crucially this is not just sales: products, customers and suppliers all carry the same final timestamp, so the whole integration stopped rather than one entity failing.</w:t>
      </w:r>
    </w:p>
    <w:p>
      <w:pPr>
        <w:pStyle w:val="Heading2"/>
        <w:spacing w:after="110" w:before="290"/>
      </w:pPr>
      <w:r>
        <w:rPr>
          <w:b/>
          <w:bCs/>
          <w:color w:val="2E4057"/>
          <w:sz w:val="24"/>
          <w:szCs w:val="24"/>
        </w:rPr>
        <w:t xml:space="preserve">The cause is a configuration switch, not a broken integration</w:t>
      </w:r>
    </w:p>
    <w:tbl>
      <w:tblPr>
        <w:tblW w:type="dxa" w:w="9640"/>
        <w:tblBorders>
          <w:top w:val="single" w:color="D2CEC4" w:sz="4"/>
          <w:left w:val="none"/>
          <w:bottom w:val="single" w:color="D2CEC4" w:sz="4"/>
          <w:right w:val="none"/>
          <w:insideH w:val="single" w:color="E8E4DB" w:sz="2"/>
          <w:insideV w:val="none"/>
        </w:tblBorders>
      </w:tblPr>
      <w:tblGrid>
        <w:gridCol w:w="1700"/>
        <w:gridCol w:w="1300"/>
        <w:gridCol w:w="1300"/>
        <w:gridCol w:w="1300"/>
        <w:gridCol w:w="4040"/>
      </w:tblGrid>
      <w:tr>
        <w:trPr>
          <w:tblHeader/>
        </w:trPr>
        <w:tc>
          <w:tcPr>
            <w:tcW w:type="dxa" w:w="1700"/>
            <w:shd w:fill="ECE8DE" w:color="auto" w:val="clear"/>
            <w:tcMar>
              <w:top w:type="dxa" w:w="95"/>
              <w:left w:type="dxa" w:w="120"/>
              <w:bottom w:type="dxa" w:w="95"/>
              <w:right w:type="dxa" w:w="120"/>
            </w:tcMar>
          </w:tcPr>
          <w:p>
            <w:pPr>
              <w:spacing w:after="0" w:line="255"/>
              <w:jc w:val="left"/>
            </w:pPr>
            <w:r>
              <w:rPr>
                <w:b/>
                <w:bCs/>
                <w:color w:val="16181D"/>
                <w:sz w:val="19"/>
                <w:szCs w:val="19"/>
              </w:rPr>
              <w:t xml:space="preserve">Entity</w:t>
            </w:r>
          </w:p>
        </w:tc>
        <w:tc>
          <w:tcPr>
            <w:tcW w:type="dxa" w:w="1300"/>
            <w:shd w:fill="ECE8DE" w:color="auto" w:val="clear"/>
            <w:tcMar>
              <w:top w:type="dxa" w:w="95"/>
              <w:left w:type="dxa" w:w="120"/>
              <w:bottom w:type="dxa" w:w="95"/>
              <w:right w:type="dxa" w:w="120"/>
            </w:tcMar>
          </w:tcPr>
          <w:p>
            <w:pPr>
              <w:spacing w:after="0" w:line="255"/>
              <w:jc w:val="left"/>
            </w:pPr>
            <w:r>
              <w:rPr>
                <w:b/>
                <w:bCs/>
                <w:color w:val="16181D"/>
                <w:sz w:val="19"/>
                <w:szCs w:val="19"/>
              </w:rPr>
              <w:t xml:space="preserve">Status</w:t>
            </w:r>
          </w:p>
        </w:tc>
        <w:tc>
          <w:tcPr>
            <w:tcW w:type="dxa" w:w="1300"/>
            <w:shd w:fill="ECE8DE" w:color="auto" w:val="clear"/>
            <w:tcMar>
              <w:top w:type="dxa" w:w="95"/>
              <w:left w:type="dxa" w:w="120"/>
              <w:bottom w:type="dxa" w:w="95"/>
              <w:right w:type="dxa" w:w="120"/>
            </w:tcMar>
          </w:tcPr>
          <w:p>
            <w:pPr>
              <w:spacing w:after="0" w:line="255"/>
              <w:jc w:val="center"/>
            </w:pPr>
            <w:r>
              <w:rPr>
                <w:b/>
                <w:bCs/>
                <w:color w:val="16181D"/>
                <w:sz w:val="19"/>
                <w:szCs w:val="19"/>
              </w:rPr>
              <w:t xml:space="preserve">Enabled</w:t>
            </w:r>
          </w:p>
        </w:tc>
        <w:tc>
          <w:tcPr>
            <w:tcW w:type="dxa" w:w="1300"/>
            <w:shd w:fill="ECE8DE" w:color="auto" w:val="clear"/>
            <w:tcMar>
              <w:top w:type="dxa" w:w="95"/>
              <w:left w:type="dxa" w:w="120"/>
              <w:bottom w:type="dxa" w:w="95"/>
              <w:right w:type="dxa" w:w="120"/>
            </w:tcMar>
          </w:tcPr>
          <w:p>
            <w:pPr>
              <w:spacing w:after="0" w:line="255"/>
              <w:jc w:val="right"/>
            </w:pPr>
            <w:r>
              <w:rPr>
                <w:b/>
                <w:bCs/>
                <w:color w:val="16181D"/>
                <w:sz w:val="19"/>
                <w:szCs w:val="19"/>
              </w:rPr>
              <w:t xml:space="preserve">Interval</w:t>
            </w:r>
          </w:p>
        </w:tc>
        <w:tc>
          <w:tcPr>
            <w:tcW w:type="dxa" w:w="4040"/>
            <w:shd w:fill="ECE8DE" w:color="auto" w:val="clear"/>
            <w:tcMar>
              <w:top w:type="dxa" w:w="95"/>
              <w:left w:type="dxa" w:w="120"/>
              <w:bottom w:type="dxa" w:w="95"/>
              <w:right w:type="dxa" w:w="120"/>
            </w:tcMar>
          </w:tcPr>
          <w:p>
            <w:pPr>
              <w:spacing w:after="0" w:line="255"/>
              <w:jc w:val="left"/>
            </w:pPr>
            <w:r>
              <w:rPr>
                <w:b/>
                <w:bCs/>
                <w:color w:val="16181D"/>
                <w:sz w:val="19"/>
                <w:szCs w:val="19"/>
              </w:rPr>
              <w:t xml:space="preserve">Bethany, for comparison</w:t>
            </w:r>
          </w:p>
        </w:tc>
      </w:tr>
      <w:tr>
        <w:tc>
          <w:tcPr>
            <w:tcW w:type="dxa" w:w="1700"/>
            <w:tcMar>
              <w:top w:type="dxa" w:w="95"/>
              <w:left w:type="dxa" w:w="120"/>
              <w:bottom w:type="dxa" w:w="95"/>
              <w:right w:type="dxa" w:w="120"/>
            </w:tcMar>
          </w:tcPr>
          <w:p>
            <w:pPr>
              <w:spacing w:after="0" w:line="255"/>
              <w:jc w:val="left"/>
            </w:pPr>
            <w:r>
              <w:rPr>
                <w:b w:val="false"/>
                <w:bCs w:val="false"/>
                <w:color w:val="16181D"/>
                <w:sz w:val="19"/>
                <w:szCs w:val="19"/>
              </w:rPr>
              <w:t xml:space="preserve">products</w:t>
            </w:r>
          </w:p>
        </w:tc>
        <w:tc>
          <w:tcPr>
            <w:tcW w:type="dxa" w:w="1300"/>
            <w:tcMar>
              <w:top w:type="dxa" w:w="95"/>
              <w:left w:type="dxa" w:w="120"/>
              <w:bottom w:type="dxa" w:w="95"/>
              <w:right w:type="dxa" w:w="120"/>
            </w:tcMar>
          </w:tcPr>
          <w:p>
            <w:pPr>
              <w:spacing w:after="0" w:line="255"/>
              <w:jc w:val="left"/>
            </w:pPr>
            <w:r>
              <w:rPr>
                <w:b w:val="false"/>
                <w:bCs w:val="false"/>
                <w:color w:val="16181D"/>
                <w:sz w:val="19"/>
                <w:szCs w:val="19"/>
              </w:rPr>
              <w:t xml:space="preserve">Pending</w:t>
            </w:r>
          </w:p>
        </w:tc>
        <w:tc>
          <w:tcPr>
            <w:tcW w:type="dxa" w:w="1300"/>
            <w:tcMar>
              <w:top w:type="dxa" w:w="95"/>
              <w:left w:type="dxa" w:w="120"/>
              <w:bottom w:type="dxa" w:w="95"/>
              <w:right w:type="dxa" w:w="120"/>
            </w:tcMar>
          </w:tcPr>
          <w:p>
            <w:pPr>
              <w:spacing w:after="0" w:line="255"/>
              <w:jc w:val="center"/>
            </w:pPr>
            <w:r>
              <w:rPr>
                <w:b w:val="false"/>
                <w:bCs w:val="false"/>
                <w:color w:val="8A4B08"/>
                <w:sz w:val="19"/>
                <w:szCs w:val="19"/>
              </w:rPr>
              <w:t xml:space="preserve">false</w:t>
            </w:r>
          </w:p>
        </w:tc>
        <w:tc>
          <w:tcPr>
            <w:tcW w:type="dxa" w:w="1300"/>
            <w:tcMar>
              <w:top w:type="dxa" w:w="95"/>
              <w:left w:type="dxa" w:w="120"/>
              <w:bottom w:type="dxa" w:w="95"/>
              <w:right w:type="dxa" w:w="120"/>
            </w:tcMar>
          </w:tcPr>
          <w:p>
            <w:pPr>
              <w:spacing w:after="0" w:line="255"/>
              <w:jc w:val="right"/>
            </w:pPr>
            <w:r>
              <w:rPr>
                <w:b w:val="false"/>
                <w:bCs w:val="false"/>
                <w:color w:val="16181D"/>
                <w:sz w:val="19"/>
                <w:szCs w:val="19"/>
              </w:rPr>
              <w:t xml:space="preserve">0 min</w:t>
            </w:r>
          </w:p>
        </w:tc>
        <w:tc>
          <w:tcPr>
            <w:tcW w:type="dxa" w:w="4040"/>
            <w:tcMar>
              <w:top w:type="dxa" w:w="95"/>
              <w:left w:type="dxa" w:w="120"/>
              <w:bottom w:type="dxa" w:w="95"/>
              <w:right w:type="dxa" w:w="120"/>
            </w:tcMar>
          </w:tcPr>
          <w:p>
            <w:pPr>
              <w:spacing w:after="0" w:line="255"/>
              <w:jc w:val="left"/>
            </w:pPr>
            <w:r>
              <w:rPr>
                <w:b w:val="false"/>
                <w:bCs w:val="false"/>
                <w:color w:val="155724"/>
                <w:sz w:val="19"/>
                <w:szCs w:val="19"/>
              </w:rPr>
              <w:t xml:space="preserve">enabled, 60 min, Completed</w:t>
            </w:r>
          </w:p>
        </w:tc>
      </w:tr>
      <w:tr>
        <w:tc>
          <w:tcPr>
            <w:tcW w:type="dxa" w:w="1700"/>
            <w:shd w:fill="FBFAF7" w:color="auto" w:val="clear"/>
            <w:tcMar>
              <w:top w:type="dxa" w:w="95"/>
              <w:left w:type="dxa" w:w="120"/>
              <w:bottom w:type="dxa" w:w="95"/>
              <w:right w:type="dxa" w:w="120"/>
            </w:tcMar>
          </w:tcPr>
          <w:p>
            <w:pPr>
              <w:spacing w:after="0" w:line="255"/>
              <w:jc w:val="left"/>
            </w:pPr>
            <w:r>
              <w:rPr>
                <w:b w:val="false"/>
                <w:bCs w:val="false"/>
                <w:color w:val="16181D"/>
                <w:sz w:val="19"/>
                <w:szCs w:val="19"/>
              </w:rPr>
              <w:t xml:space="preserve">sales</w:t>
            </w:r>
          </w:p>
        </w:tc>
        <w:tc>
          <w:tcPr>
            <w:tcW w:type="dxa" w:w="1300"/>
            <w:shd w:fill="FBFAF7" w:color="auto" w:val="clear"/>
            <w:tcMar>
              <w:top w:type="dxa" w:w="95"/>
              <w:left w:type="dxa" w:w="120"/>
              <w:bottom w:type="dxa" w:w="95"/>
              <w:right w:type="dxa" w:w="120"/>
            </w:tcMar>
          </w:tcPr>
          <w:p>
            <w:pPr>
              <w:spacing w:after="0" w:line="255"/>
              <w:jc w:val="left"/>
            </w:pPr>
            <w:r>
              <w:rPr>
                <w:b w:val="false"/>
                <w:bCs w:val="false"/>
                <w:color w:val="16181D"/>
                <w:sz w:val="19"/>
                <w:szCs w:val="19"/>
              </w:rPr>
              <w:t xml:space="preserve">Pending</w:t>
            </w:r>
          </w:p>
        </w:tc>
        <w:tc>
          <w:tcPr>
            <w:tcW w:type="dxa" w:w="1300"/>
            <w:shd w:fill="FBFAF7" w:color="auto" w:val="clear"/>
            <w:tcMar>
              <w:top w:type="dxa" w:w="95"/>
              <w:left w:type="dxa" w:w="120"/>
              <w:bottom w:type="dxa" w:w="95"/>
              <w:right w:type="dxa" w:w="120"/>
            </w:tcMar>
          </w:tcPr>
          <w:p>
            <w:pPr>
              <w:spacing w:after="0" w:line="255"/>
              <w:jc w:val="center"/>
            </w:pPr>
            <w:r>
              <w:rPr>
                <w:b w:val="false"/>
                <w:bCs w:val="false"/>
                <w:color w:val="8A4B08"/>
                <w:sz w:val="19"/>
                <w:szCs w:val="19"/>
              </w:rPr>
              <w:t xml:space="preserve">false</w:t>
            </w:r>
          </w:p>
        </w:tc>
        <w:tc>
          <w:tcPr>
            <w:tcW w:type="dxa" w:w="1300"/>
            <w:shd w:fill="FBFAF7" w:color="auto" w:val="clear"/>
            <w:tcMar>
              <w:top w:type="dxa" w:w="95"/>
              <w:left w:type="dxa" w:w="120"/>
              <w:bottom w:type="dxa" w:w="95"/>
              <w:right w:type="dxa" w:w="120"/>
            </w:tcMar>
          </w:tcPr>
          <w:p>
            <w:pPr>
              <w:spacing w:after="0" w:line="255"/>
              <w:jc w:val="right"/>
            </w:pPr>
            <w:r>
              <w:rPr>
                <w:b w:val="false"/>
                <w:bCs w:val="false"/>
                <w:color w:val="16181D"/>
                <w:sz w:val="19"/>
                <w:szCs w:val="19"/>
              </w:rPr>
              <w:t xml:space="preserve">0 min</w:t>
            </w:r>
          </w:p>
        </w:tc>
        <w:tc>
          <w:tcPr>
            <w:tcW w:type="dxa" w:w="4040"/>
            <w:shd w:fill="FBFAF7" w:color="auto" w:val="clear"/>
            <w:tcMar>
              <w:top w:type="dxa" w:w="95"/>
              <w:left w:type="dxa" w:w="120"/>
              <w:bottom w:type="dxa" w:w="95"/>
              <w:right w:type="dxa" w:w="120"/>
            </w:tcMar>
          </w:tcPr>
          <w:p>
            <w:pPr>
              <w:spacing w:after="0" w:line="255"/>
              <w:jc w:val="left"/>
            </w:pPr>
            <w:r>
              <w:rPr>
                <w:b w:val="false"/>
                <w:bCs w:val="false"/>
                <w:color w:val="155724"/>
                <w:sz w:val="19"/>
                <w:szCs w:val="19"/>
              </w:rPr>
              <w:t xml:space="preserve">enabled</w:t>
            </w:r>
          </w:p>
        </w:tc>
      </w:tr>
      <w:tr>
        <w:tc>
          <w:tcPr>
            <w:tcW w:type="dxa" w:w="1700"/>
            <w:tcMar>
              <w:top w:type="dxa" w:w="95"/>
              <w:left w:type="dxa" w:w="120"/>
              <w:bottom w:type="dxa" w:w="95"/>
              <w:right w:type="dxa" w:w="120"/>
            </w:tcMar>
          </w:tcPr>
          <w:p>
            <w:pPr>
              <w:spacing w:after="0" w:line="255"/>
              <w:jc w:val="left"/>
            </w:pPr>
            <w:r>
              <w:rPr>
                <w:b w:val="false"/>
                <w:bCs w:val="false"/>
                <w:color w:val="16181D"/>
                <w:sz w:val="19"/>
                <w:szCs w:val="19"/>
              </w:rPr>
              <w:t xml:space="preserve">customers</w:t>
            </w:r>
          </w:p>
        </w:tc>
        <w:tc>
          <w:tcPr>
            <w:tcW w:type="dxa" w:w="1300"/>
            <w:tcMar>
              <w:top w:type="dxa" w:w="95"/>
              <w:left w:type="dxa" w:w="120"/>
              <w:bottom w:type="dxa" w:w="95"/>
              <w:right w:type="dxa" w:w="120"/>
            </w:tcMar>
          </w:tcPr>
          <w:p>
            <w:pPr>
              <w:spacing w:after="0" w:line="255"/>
              <w:jc w:val="left"/>
            </w:pPr>
            <w:r>
              <w:rPr>
                <w:b w:val="false"/>
                <w:bCs w:val="false"/>
                <w:color w:val="16181D"/>
                <w:sz w:val="19"/>
                <w:szCs w:val="19"/>
              </w:rPr>
              <w:t xml:space="preserve">Pending</w:t>
            </w:r>
          </w:p>
        </w:tc>
        <w:tc>
          <w:tcPr>
            <w:tcW w:type="dxa" w:w="1300"/>
            <w:tcMar>
              <w:top w:type="dxa" w:w="95"/>
              <w:left w:type="dxa" w:w="120"/>
              <w:bottom w:type="dxa" w:w="95"/>
              <w:right w:type="dxa" w:w="120"/>
            </w:tcMar>
          </w:tcPr>
          <w:p>
            <w:pPr>
              <w:spacing w:after="0" w:line="255"/>
              <w:jc w:val="center"/>
            </w:pPr>
            <w:r>
              <w:rPr>
                <w:b w:val="false"/>
                <w:bCs w:val="false"/>
                <w:color w:val="8A4B08"/>
                <w:sz w:val="19"/>
                <w:szCs w:val="19"/>
              </w:rPr>
              <w:t xml:space="preserve">false</w:t>
            </w:r>
          </w:p>
        </w:tc>
        <w:tc>
          <w:tcPr>
            <w:tcW w:type="dxa" w:w="1300"/>
            <w:tcMar>
              <w:top w:type="dxa" w:w="95"/>
              <w:left w:type="dxa" w:w="120"/>
              <w:bottom w:type="dxa" w:w="95"/>
              <w:right w:type="dxa" w:w="120"/>
            </w:tcMar>
          </w:tcPr>
          <w:p>
            <w:pPr>
              <w:spacing w:after="0" w:line="255"/>
              <w:jc w:val="right"/>
            </w:pPr>
            <w:r>
              <w:rPr>
                <w:b w:val="false"/>
                <w:bCs w:val="false"/>
                <w:color w:val="16181D"/>
                <w:sz w:val="19"/>
                <w:szCs w:val="19"/>
              </w:rPr>
              <w:t xml:space="preserve">0 min</w:t>
            </w:r>
          </w:p>
        </w:tc>
        <w:tc>
          <w:tcPr>
            <w:tcW w:type="dxa" w:w="4040"/>
            <w:tcMar>
              <w:top w:type="dxa" w:w="95"/>
              <w:left w:type="dxa" w:w="120"/>
              <w:bottom w:type="dxa" w:w="95"/>
              <w:right w:type="dxa" w:w="120"/>
            </w:tcMar>
          </w:tcPr>
          <w:p>
            <w:pPr>
              <w:spacing w:after="0" w:line="255"/>
              <w:jc w:val="left"/>
            </w:pPr>
            <w:r>
              <w:rPr>
                <w:b w:val="false"/>
                <w:bCs w:val="false"/>
                <w:color w:val="16181D"/>
                <w:sz w:val="19"/>
                <w:szCs w:val="19"/>
              </w:rPr>
              <w:t xml:space="preserve">disabled there too</w:t>
            </w:r>
          </w:p>
        </w:tc>
      </w:tr>
      <w:tr>
        <w:tc>
          <w:tcPr>
            <w:tcW w:type="dxa" w:w="1700"/>
            <w:shd w:fill="FBFAF7" w:color="auto" w:val="clear"/>
            <w:tcMar>
              <w:top w:type="dxa" w:w="95"/>
              <w:left w:type="dxa" w:w="120"/>
              <w:bottom w:type="dxa" w:w="95"/>
              <w:right w:type="dxa" w:w="120"/>
            </w:tcMar>
          </w:tcPr>
          <w:p>
            <w:pPr>
              <w:spacing w:after="0" w:line="255"/>
              <w:jc w:val="left"/>
            </w:pPr>
            <w:r>
              <w:rPr>
                <w:b w:val="false"/>
                <w:bCs w:val="false"/>
                <w:color w:val="16181D"/>
                <w:sz w:val="19"/>
                <w:szCs w:val="19"/>
              </w:rPr>
              <w:t xml:space="preserve">purchases</w:t>
            </w:r>
          </w:p>
        </w:tc>
        <w:tc>
          <w:tcPr>
            <w:tcW w:type="dxa" w:w="1300"/>
            <w:shd w:fill="FBFAF7" w:color="auto" w:val="clear"/>
            <w:tcMar>
              <w:top w:type="dxa" w:w="95"/>
              <w:left w:type="dxa" w:w="120"/>
              <w:bottom w:type="dxa" w:w="95"/>
              <w:right w:type="dxa" w:w="120"/>
            </w:tcMar>
          </w:tcPr>
          <w:p>
            <w:pPr>
              <w:spacing w:after="0" w:line="255"/>
              <w:jc w:val="left"/>
            </w:pPr>
            <w:r>
              <w:rPr>
                <w:b w:val="false"/>
                <w:bCs w:val="false"/>
                <w:color w:val="16181D"/>
                <w:sz w:val="19"/>
                <w:szCs w:val="19"/>
              </w:rPr>
              <w:t xml:space="preserve">Pending</w:t>
            </w:r>
          </w:p>
        </w:tc>
        <w:tc>
          <w:tcPr>
            <w:tcW w:type="dxa" w:w="1300"/>
            <w:shd w:fill="FBFAF7" w:color="auto" w:val="clear"/>
            <w:tcMar>
              <w:top w:type="dxa" w:w="95"/>
              <w:left w:type="dxa" w:w="120"/>
              <w:bottom w:type="dxa" w:w="95"/>
              <w:right w:type="dxa" w:w="120"/>
            </w:tcMar>
          </w:tcPr>
          <w:p>
            <w:pPr>
              <w:spacing w:after="0" w:line="255"/>
              <w:jc w:val="center"/>
            </w:pPr>
            <w:r>
              <w:rPr>
                <w:b w:val="false"/>
                <w:bCs w:val="false"/>
                <w:color w:val="8A4B08"/>
                <w:sz w:val="19"/>
                <w:szCs w:val="19"/>
              </w:rPr>
              <w:t xml:space="preserve">false</w:t>
            </w:r>
          </w:p>
        </w:tc>
        <w:tc>
          <w:tcPr>
            <w:tcW w:type="dxa" w:w="1300"/>
            <w:shd w:fill="FBFAF7" w:color="auto" w:val="clear"/>
            <w:tcMar>
              <w:top w:type="dxa" w:w="95"/>
              <w:left w:type="dxa" w:w="120"/>
              <w:bottom w:type="dxa" w:w="95"/>
              <w:right w:type="dxa" w:w="120"/>
            </w:tcMar>
          </w:tcPr>
          <w:p>
            <w:pPr>
              <w:spacing w:after="0" w:line="255"/>
              <w:jc w:val="right"/>
            </w:pPr>
            <w:r>
              <w:rPr>
                <w:b w:val="false"/>
                <w:bCs w:val="false"/>
                <w:color w:val="16181D"/>
                <w:sz w:val="19"/>
                <w:szCs w:val="19"/>
              </w:rPr>
              <w:t xml:space="preserve">0 min</w:t>
            </w:r>
          </w:p>
        </w:tc>
        <w:tc>
          <w:tcPr>
            <w:tcW w:type="dxa" w:w="4040"/>
            <w:shd w:fill="FBFAF7" w:color="auto" w:val="clear"/>
            <w:tcMar>
              <w:top w:type="dxa" w:w="95"/>
              <w:left w:type="dxa" w:w="120"/>
              <w:bottom w:type="dxa" w:w="95"/>
              <w:right w:type="dxa" w:w="120"/>
            </w:tcMar>
          </w:tcPr>
          <w:p>
            <w:pPr>
              <w:spacing w:after="0" w:line="255"/>
              <w:jc w:val="left"/>
            </w:pPr>
            <w:r>
              <w:rPr>
                <w:b w:val="false"/>
                <w:bCs w:val="false"/>
                <w:color w:val="16181D"/>
                <w:sz w:val="19"/>
                <w:szCs w:val="19"/>
              </w:rPr>
              <w:t xml:space="preserve">disabled there too</w:t>
            </w:r>
          </w:p>
        </w:tc>
      </w:tr>
      <w:tr>
        <w:tc>
          <w:tcPr>
            <w:tcW w:type="dxa" w:w="1700"/>
            <w:tcMar>
              <w:top w:type="dxa" w:w="95"/>
              <w:left w:type="dxa" w:w="120"/>
              <w:bottom w:type="dxa" w:w="95"/>
              <w:right w:type="dxa" w:w="120"/>
            </w:tcMar>
          </w:tcPr>
          <w:p>
            <w:pPr>
              <w:spacing w:after="0" w:line="255"/>
              <w:jc w:val="left"/>
            </w:pPr>
            <w:r>
              <w:rPr>
                <w:b w:val="false"/>
                <w:bCs w:val="false"/>
                <w:color w:val="16181D"/>
                <w:sz w:val="19"/>
                <w:szCs w:val="19"/>
              </w:rPr>
              <w:t xml:space="preserve">suppliers</w:t>
            </w:r>
          </w:p>
        </w:tc>
        <w:tc>
          <w:tcPr>
            <w:tcW w:type="dxa" w:w="1300"/>
            <w:tcMar>
              <w:top w:type="dxa" w:w="95"/>
              <w:left w:type="dxa" w:w="120"/>
              <w:bottom w:type="dxa" w:w="95"/>
              <w:right w:type="dxa" w:w="120"/>
            </w:tcMar>
          </w:tcPr>
          <w:p>
            <w:pPr>
              <w:spacing w:after="0" w:line="255"/>
              <w:jc w:val="left"/>
            </w:pPr>
            <w:r>
              <w:rPr>
                <w:b w:val="false"/>
                <w:bCs w:val="false"/>
                <w:color w:val="16181D"/>
                <w:sz w:val="19"/>
                <w:szCs w:val="19"/>
              </w:rPr>
              <w:t xml:space="preserve">Pending</w:t>
            </w:r>
          </w:p>
        </w:tc>
        <w:tc>
          <w:tcPr>
            <w:tcW w:type="dxa" w:w="1300"/>
            <w:tcMar>
              <w:top w:type="dxa" w:w="95"/>
              <w:left w:type="dxa" w:w="120"/>
              <w:bottom w:type="dxa" w:w="95"/>
              <w:right w:type="dxa" w:w="120"/>
            </w:tcMar>
          </w:tcPr>
          <w:p>
            <w:pPr>
              <w:spacing w:after="0" w:line="255"/>
              <w:jc w:val="center"/>
            </w:pPr>
            <w:r>
              <w:rPr>
                <w:b w:val="false"/>
                <w:bCs w:val="false"/>
                <w:color w:val="8A4B08"/>
                <w:sz w:val="19"/>
                <w:szCs w:val="19"/>
              </w:rPr>
              <w:t xml:space="preserve">false</w:t>
            </w:r>
          </w:p>
        </w:tc>
        <w:tc>
          <w:tcPr>
            <w:tcW w:type="dxa" w:w="1300"/>
            <w:tcMar>
              <w:top w:type="dxa" w:w="95"/>
              <w:left w:type="dxa" w:w="120"/>
              <w:bottom w:type="dxa" w:w="95"/>
              <w:right w:type="dxa" w:w="120"/>
            </w:tcMar>
          </w:tcPr>
          <w:p>
            <w:pPr>
              <w:spacing w:after="0" w:line="255"/>
              <w:jc w:val="right"/>
            </w:pPr>
            <w:r>
              <w:rPr>
                <w:b w:val="false"/>
                <w:bCs w:val="false"/>
                <w:color w:val="16181D"/>
                <w:sz w:val="19"/>
                <w:szCs w:val="19"/>
              </w:rPr>
              <w:t xml:space="preserve">0 min</w:t>
            </w:r>
          </w:p>
        </w:tc>
        <w:tc>
          <w:tcPr>
            <w:tcW w:type="dxa" w:w="4040"/>
            <w:tcMar>
              <w:top w:type="dxa" w:w="95"/>
              <w:left w:type="dxa" w:w="120"/>
              <w:bottom w:type="dxa" w:w="95"/>
              <w:right w:type="dxa" w:w="120"/>
            </w:tcMar>
          </w:tcPr>
          <w:p>
            <w:pPr>
              <w:spacing w:after="0" w:line="255"/>
              <w:jc w:val="left"/>
            </w:pPr>
            <w:r>
              <w:rPr>
                <w:b w:val="false"/>
                <w:bCs w:val="false"/>
                <w:color w:val="16181D"/>
                <w:sz w:val="19"/>
                <w:szCs w:val="19"/>
              </w:rPr>
              <w:t xml:space="preserve">disabled there too</w:t>
            </w:r>
          </w:p>
        </w:tc>
      </w:tr>
    </w:tbl>
    <w:p>
      <w:pPr>
        <w:spacing w:after="135" w:line="300"/>
      </w:pPr>
      <w:r>
        <w:rPr>
          <w:b/>
          <w:bCs/>
          <w:color w:val="8A4B08"/>
          <w:sz w:val="21"/>
          <w:szCs w:val="21"/>
        </w:rPr>
        <w:t xml:space="preserve">Not one of the five sync jobs has ever been enabled. </w:t>
      </w:r>
      <w:r>
        <w:rPr>
          <w:color w:val="16181D"/>
          <w:sz w:val="21"/>
          <w:szCs w:val="21"/>
        </w:rPr>
        <w:t xml:space="preserve">There is also no row in client_du_pull_state and no row in client_du_schedule, so no recurring pull has ever been recorded for this store. The 2,431 receipts present look like the one-off backfill that ran when the credential was created on 2026-08-06, after which nothing was switched on.</w:t>
      </w:r>
    </w:p>
    <w:p>
      <w:pPr>
        <w:spacing w:after="135" w:line="300"/>
      </w:pPr>
      <w:r>
        <w:rPr>
          <w:b w:val="false"/>
          <w:bCs w:val="false"/>
          <w:i w:val="false"/>
          <w:iCs w:val="false"/>
          <w:color w:val="16181D"/>
          <w:sz w:val="21"/>
          <w:szCs w:val="21"/>
        </w:rPr>
        <w:t xml:space="preserve">At Bethany, products runs enabled on a 60-minute interval and sales is enabled, which is the difference between a store that is live and this one. The fix is to enable products and sales and set an interval, not to build anything.</w:t>
      </w:r>
    </w:p>
    <w:p>
      <w:pPr>
        <w:pStyle w:val="Heading1"/>
        <w:pBdr>
          <w:bottom w:val="single" w:color="D2CEC4" w:sz="6" w:space="6"/>
        </w:pBdr>
        <w:spacing w:after="150" w:before="380"/>
      </w:pPr>
      <w:r>
        <w:rPr>
          <w:b/>
          <w:bCs/>
          <w:color w:val="16181D"/>
          <w:sz w:val="29"/>
          <w:szCs w:val="29"/>
        </w:rPr>
        <w:t xml:space="preserve">Data audit</w:t>
      </w:r>
    </w:p>
    <w:p>
      <w:pPr>
        <w:spacing w:after="135" w:line="300"/>
      </w:pPr>
      <w:r>
        <w:rPr>
          <w:b w:val="false"/>
          <w:bCs w:val="false"/>
          <w:i w:val="false"/>
          <w:iCs w:val="false"/>
          <w:color w:val="16181D"/>
          <w:sz w:val="21"/>
          <w:szCs w:val="21"/>
        </w:rPr>
        <w:t xml:space="preserve">Worth reading despite the silence, because what did arrive tells us what to expect once the feed resumes.</w:t>
      </w:r>
    </w:p>
    <w:tbl>
      <w:tblPr>
        <w:tblW w:type="dxa" w:w="9640"/>
        <w:tblBorders>
          <w:top w:val="single" w:color="D2CEC4" w:sz="4"/>
          <w:left w:val="none"/>
          <w:bottom w:val="single" w:color="D2CEC4" w:sz="4"/>
          <w:right w:val="none"/>
          <w:insideH w:val="single" w:color="E8E4DB" w:sz="2"/>
          <w:insideV w:val="none"/>
        </w:tblBorders>
      </w:tblPr>
      <w:tblGrid>
        <w:gridCol w:w="2300"/>
        <w:gridCol w:w="900"/>
        <w:gridCol w:w="6440"/>
      </w:tblGrid>
      <w:tr>
        <w:trPr>
          <w:tblHeader/>
        </w:trPr>
        <w:tc>
          <w:tcPr>
            <w:tcW w:type="dxa" w:w="2300"/>
            <w:shd w:fill="ECE8DE" w:color="auto" w:val="clear"/>
            <w:tcMar>
              <w:top w:type="dxa" w:w="95"/>
              <w:left w:type="dxa" w:w="120"/>
              <w:bottom w:type="dxa" w:w="95"/>
              <w:right w:type="dxa" w:w="120"/>
            </w:tcMar>
          </w:tcPr>
          <w:p>
            <w:pPr>
              <w:spacing w:after="0" w:line="255"/>
              <w:jc w:val="left"/>
            </w:pPr>
            <w:r>
              <w:rPr>
                <w:b/>
                <w:bCs/>
                <w:color w:val="16181D"/>
                <w:sz w:val="19"/>
                <w:szCs w:val="19"/>
              </w:rPr>
              <w:t xml:space="preserve">Feed</w:t>
            </w:r>
          </w:p>
        </w:tc>
        <w:tc>
          <w:tcPr>
            <w:tcW w:type="dxa" w:w="900"/>
            <w:shd w:fill="ECE8DE" w:color="auto" w:val="clear"/>
            <w:tcMar>
              <w:top w:type="dxa" w:w="95"/>
              <w:left w:type="dxa" w:w="120"/>
              <w:bottom w:type="dxa" w:w="95"/>
              <w:right w:type="dxa" w:w="120"/>
            </w:tcMar>
          </w:tcPr>
          <w:p>
            <w:pPr>
              <w:spacing w:after="0" w:line="255"/>
              <w:jc w:val="right"/>
            </w:pPr>
            <w:r>
              <w:rPr>
                <w:b/>
                <w:bCs/>
                <w:color w:val="16181D"/>
                <w:sz w:val="19"/>
                <w:szCs w:val="19"/>
              </w:rPr>
              <w:t xml:space="preserve">Score</w:t>
            </w:r>
          </w:p>
        </w:tc>
        <w:tc>
          <w:tcPr>
            <w:tcW w:type="dxa" w:w="6440"/>
            <w:shd w:fill="ECE8DE" w:color="auto" w:val="clear"/>
            <w:tcMar>
              <w:top w:type="dxa" w:w="95"/>
              <w:left w:type="dxa" w:w="120"/>
              <w:bottom w:type="dxa" w:w="95"/>
              <w:right w:type="dxa" w:w="120"/>
            </w:tcMar>
          </w:tcPr>
          <w:p>
            <w:pPr>
              <w:spacing w:after="0" w:line="255"/>
              <w:jc w:val="left"/>
            </w:pPr>
            <w:r>
              <w:rPr>
                <w:b/>
                <w:bCs/>
                <w:color w:val="16181D"/>
                <w:sz w:val="19"/>
                <w:szCs w:val="19"/>
              </w:rPr>
              <w:t xml:space="preserve">What the score is based on</w:t>
            </w:r>
          </w:p>
        </w:tc>
      </w:tr>
      <w:tr>
        <w:tc>
          <w:tcPr>
            <w:tcW w:type="dxa" w:w="2300"/>
            <w:tcMar>
              <w:top w:type="dxa" w:w="95"/>
              <w:left w:type="dxa" w:w="120"/>
              <w:bottom w:type="dxa" w:w="95"/>
              <w:right w:type="dxa" w:w="120"/>
            </w:tcMar>
          </w:tcPr>
          <w:p>
            <w:pPr>
              <w:spacing w:after="0" w:line="255"/>
              <w:jc w:val="left"/>
            </w:pPr>
            <w:r>
              <w:rPr>
                <w:b w:val="false"/>
                <w:bCs w:val="false"/>
                <w:color w:val="16181D"/>
                <w:sz w:val="19"/>
                <w:szCs w:val="19"/>
              </w:rPr>
              <w:t xml:space="preserve">Sales and sale items</w:t>
            </w:r>
          </w:p>
        </w:tc>
        <w:tc>
          <w:tcPr>
            <w:tcW w:type="dxa" w:w="900"/>
            <w:tcMar>
              <w:top w:type="dxa" w:w="95"/>
              <w:left w:type="dxa" w:w="120"/>
              <w:bottom w:type="dxa" w:w="95"/>
              <w:right w:type="dxa" w:w="120"/>
            </w:tcMar>
          </w:tcPr>
          <w:p>
            <w:pPr>
              <w:spacing w:after="0" w:line="255"/>
              <w:jc w:val="right"/>
            </w:pPr>
            <w:r>
              <w:rPr>
                <w:b w:val="false"/>
                <w:bCs w:val="false"/>
                <w:color w:val="155724"/>
                <w:sz w:val="19"/>
                <w:szCs w:val="19"/>
              </w:rPr>
              <w:t xml:space="preserve">98.3</w:t>
            </w:r>
          </w:p>
        </w:tc>
        <w:tc>
          <w:tcPr>
            <w:tcW w:type="dxa" w:w="6440"/>
            <w:tcMar>
              <w:top w:type="dxa" w:w="95"/>
              <w:left w:type="dxa" w:w="120"/>
              <w:bottom w:type="dxa" w:w="95"/>
              <w:right w:type="dxa" w:w="120"/>
            </w:tcMar>
          </w:tcPr>
          <w:p>
            <w:pPr>
              <w:spacing w:after="0" w:line="255"/>
              <w:jc w:val="left"/>
            </w:pPr>
            <w:r>
              <w:rPr>
                <w:b w:val="false"/>
                <w:bCs w:val="false"/>
                <w:color w:val="16181D"/>
                <w:sz w:val="19"/>
                <w:szCs w:val="19"/>
              </w:rPr>
              <w:t xml:space="preserve">price on 96.4% and cost on 95.2% of lines, 0 voids, 0 blank SKUs</w:t>
            </w:r>
          </w:p>
        </w:tc>
      </w:tr>
      <w:tr>
        <w:tc>
          <w:tcPr>
            <w:tcW w:type="dxa" w:w="2300"/>
            <w:shd w:fill="FBFAF7" w:color="auto" w:val="clear"/>
            <w:tcMar>
              <w:top w:type="dxa" w:w="95"/>
              <w:left w:type="dxa" w:w="120"/>
              <w:bottom w:type="dxa" w:w="95"/>
              <w:right w:type="dxa" w:w="120"/>
            </w:tcMar>
          </w:tcPr>
          <w:p>
            <w:pPr>
              <w:spacing w:after="0" w:line="255"/>
              <w:jc w:val="left"/>
            </w:pPr>
            <w:r>
              <w:rPr>
                <w:b w:val="false"/>
                <w:bCs w:val="false"/>
                <w:color w:val="16181D"/>
                <w:sz w:val="19"/>
                <w:szCs w:val="19"/>
              </w:rPr>
              <w:t xml:space="preserve">Product master</w:t>
            </w:r>
          </w:p>
        </w:tc>
        <w:tc>
          <w:tcPr>
            <w:tcW w:type="dxa" w:w="900"/>
            <w:shd w:fill="FBFAF7" w:color="auto" w:val="clear"/>
            <w:tcMar>
              <w:top w:type="dxa" w:w="95"/>
              <w:left w:type="dxa" w:w="120"/>
              <w:bottom w:type="dxa" w:w="95"/>
              <w:right w:type="dxa" w:w="120"/>
            </w:tcMar>
          </w:tcPr>
          <w:p>
            <w:pPr>
              <w:spacing w:after="0" w:line="255"/>
              <w:jc w:val="right"/>
            </w:pPr>
            <w:r>
              <w:rPr>
                <w:b w:val="false"/>
                <w:bCs w:val="false"/>
                <w:color w:val="155724"/>
                <w:sz w:val="19"/>
                <w:szCs w:val="19"/>
              </w:rPr>
              <w:t xml:space="preserve">97.8</w:t>
            </w:r>
          </w:p>
        </w:tc>
        <w:tc>
          <w:tcPr>
            <w:tcW w:type="dxa" w:w="6440"/>
            <w:shd w:fill="FBFAF7" w:color="auto" w:val="clear"/>
            <w:tcMar>
              <w:top w:type="dxa" w:w="95"/>
              <w:left w:type="dxa" w:w="120"/>
              <w:bottom w:type="dxa" w:w="95"/>
              <w:right w:type="dxa" w:w="120"/>
            </w:tcMar>
          </w:tcPr>
          <w:p>
            <w:pPr>
              <w:spacing w:after="0" w:line="255"/>
              <w:jc w:val="left"/>
            </w:pPr>
            <w:r>
              <w:rPr>
                <w:b w:val="false"/>
                <w:bCs w:val="false"/>
                <w:color w:val="16181D"/>
                <w:sz w:val="19"/>
                <w:szCs w:val="19"/>
              </w:rPr>
              <w:t xml:space="preserve">10,606 products, cost on 91.2%, stock on 100.0%</w:t>
            </w:r>
          </w:p>
        </w:tc>
      </w:tr>
      <w:tr>
        <w:tc>
          <w:tcPr>
            <w:tcW w:type="dxa" w:w="2300"/>
            <w:tcMar>
              <w:top w:type="dxa" w:w="95"/>
              <w:left w:type="dxa" w:w="120"/>
              <w:bottom w:type="dxa" w:w="95"/>
              <w:right w:type="dxa" w:w="120"/>
            </w:tcMar>
          </w:tcPr>
          <w:p>
            <w:pPr>
              <w:spacing w:after="0" w:line="255"/>
              <w:jc w:val="left"/>
            </w:pPr>
            <w:r>
              <w:rPr>
                <w:b w:val="false"/>
                <w:bCs w:val="false"/>
                <w:color w:val="16181D"/>
                <w:sz w:val="19"/>
                <w:szCs w:val="19"/>
              </w:rPr>
              <w:t xml:space="preserve">Purchases and receiving</w:t>
            </w:r>
          </w:p>
        </w:tc>
        <w:tc>
          <w:tcPr>
            <w:tcW w:type="dxa" w:w="900"/>
            <w:tcMar>
              <w:top w:type="dxa" w:w="95"/>
              <w:left w:type="dxa" w:w="120"/>
              <w:bottom w:type="dxa" w:w="95"/>
              <w:right w:type="dxa" w:w="120"/>
            </w:tcMar>
          </w:tcPr>
          <w:p>
            <w:pPr>
              <w:spacing w:after="0" w:line="255"/>
              <w:jc w:val="right"/>
            </w:pPr>
            <w:r>
              <w:rPr>
                <w:b w:val="false"/>
                <w:bCs w:val="false"/>
                <w:color w:val="8A4B08"/>
                <w:sz w:val="19"/>
                <w:szCs w:val="19"/>
              </w:rPr>
              <w:t xml:space="preserve">3.8</w:t>
            </w:r>
          </w:p>
        </w:tc>
        <w:tc>
          <w:tcPr>
            <w:tcW w:type="dxa" w:w="6440"/>
            <w:tcMar>
              <w:top w:type="dxa" w:w="95"/>
              <w:left w:type="dxa" w:w="120"/>
              <w:bottom w:type="dxa" w:w="95"/>
              <w:right w:type="dxa" w:w="120"/>
            </w:tcMar>
          </w:tcPr>
          <w:p>
            <w:pPr>
              <w:spacing w:after="0" w:line="255"/>
              <w:jc w:val="left"/>
            </w:pPr>
            <w:r>
              <w:rPr>
                <w:b w:val="false"/>
                <w:bCs w:val="false"/>
                <w:color w:val="16181D"/>
                <w:sz w:val="19"/>
                <w:szCs w:val="19"/>
              </w:rPr>
              <w:t xml:space="preserve">only 2 rows exist, dated 2020-05-13, so there is effectively no receiving history at all (a usable feed needs at least 52 rows)</w:t>
            </w:r>
          </w:p>
        </w:tc>
      </w:tr>
      <w:tr>
        <w:tc>
          <w:tcPr>
            <w:tcW w:type="dxa" w:w="2300"/>
            <w:shd w:fill="FBFAF7" w:color="auto" w:val="clear"/>
            <w:tcMar>
              <w:top w:type="dxa" w:w="95"/>
              <w:left w:type="dxa" w:w="120"/>
              <w:bottom w:type="dxa" w:w="95"/>
              <w:right w:type="dxa" w:w="120"/>
            </w:tcMar>
          </w:tcPr>
          <w:p>
            <w:pPr>
              <w:spacing w:after="0" w:line="255"/>
              <w:jc w:val="left"/>
            </w:pPr>
            <w:r>
              <w:rPr>
                <w:b w:val="false"/>
                <w:bCs w:val="false"/>
                <w:color w:val="16181D"/>
                <w:sz w:val="19"/>
                <w:szCs w:val="19"/>
              </w:rPr>
              <w:t xml:space="preserve">Customer identification</w:t>
            </w:r>
          </w:p>
        </w:tc>
        <w:tc>
          <w:tcPr>
            <w:tcW w:type="dxa" w:w="900"/>
            <w:shd w:fill="FBFAF7" w:color="auto" w:val="clear"/>
            <w:tcMar>
              <w:top w:type="dxa" w:w="95"/>
              <w:left w:type="dxa" w:w="120"/>
              <w:bottom w:type="dxa" w:w="95"/>
              <w:right w:type="dxa" w:w="120"/>
            </w:tcMar>
          </w:tcPr>
          <w:p>
            <w:pPr>
              <w:spacing w:after="0" w:line="255"/>
              <w:jc w:val="right"/>
            </w:pPr>
            <w:r>
              <w:rPr>
                <w:b w:val="false"/>
                <w:bCs w:val="false"/>
                <w:color w:val="16181D"/>
                <w:sz w:val="19"/>
                <w:szCs w:val="19"/>
              </w:rPr>
              <w:t xml:space="preserve">63.0</w:t>
            </w:r>
          </w:p>
        </w:tc>
        <w:tc>
          <w:tcPr>
            <w:tcW w:type="dxa" w:w="6440"/>
            <w:shd w:fill="FBFAF7" w:color="auto" w:val="clear"/>
            <w:tcMar>
              <w:top w:type="dxa" w:w="95"/>
              <w:left w:type="dxa" w:w="120"/>
              <w:bottom w:type="dxa" w:w="95"/>
              <w:right w:type="dxa" w:w="120"/>
            </w:tcMar>
          </w:tcPr>
          <w:p>
            <w:pPr>
              <w:spacing w:after="0" w:line="255"/>
              <w:jc w:val="left"/>
            </w:pPr>
            <w:r>
              <w:rPr>
                <w:b w:val="false"/>
                <w:bCs w:val="false"/>
                <w:color w:val="16181D"/>
                <w:sz w:val="19"/>
                <w:szCs w:val="19"/>
              </w:rPr>
              <w:t xml:space="preserve">59.9% of receipts carry a REAL person (100.0% carry some id, but 40.1% of those are the "Cash Customer" placeholder), and 66.1% of customer records are a real person with a phone or email</w:t>
            </w:r>
          </w:p>
        </w:tc>
      </w:tr>
      <w:tr>
        <w:tc>
          <w:tcPr>
            <w:tcW w:type="dxa" w:w="2300"/>
            <w:tcMar>
              <w:top w:type="dxa" w:w="95"/>
              <w:left w:type="dxa" w:w="120"/>
              <w:bottom w:type="dxa" w:w="95"/>
              <w:right w:type="dxa" w:w="120"/>
            </w:tcMar>
          </w:tcPr>
          <w:p>
            <w:pPr>
              <w:spacing w:after="0" w:line="255"/>
              <w:jc w:val="left"/>
            </w:pPr>
            <w:r>
              <w:rPr>
                <w:b w:val="false"/>
                <w:bCs w:val="false"/>
                <w:color w:val="16181D"/>
                <w:sz w:val="19"/>
                <w:szCs w:val="19"/>
              </w:rPr>
              <w:t xml:space="preserve">Freshness</w:t>
            </w:r>
          </w:p>
        </w:tc>
        <w:tc>
          <w:tcPr>
            <w:tcW w:type="dxa" w:w="900"/>
            <w:tcMar>
              <w:top w:type="dxa" w:w="95"/>
              <w:left w:type="dxa" w:w="120"/>
              <w:bottom w:type="dxa" w:w="95"/>
              <w:right w:type="dxa" w:w="120"/>
            </w:tcMar>
          </w:tcPr>
          <w:p>
            <w:pPr>
              <w:spacing w:after="0" w:line="255"/>
              <w:jc w:val="right"/>
            </w:pPr>
            <w:r>
              <w:rPr>
                <w:b w:val="false"/>
                <w:bCs w:val="false"/>
                <w:color w:val="8A4B08"/>
                <w:sz w:val="19"/>
                <w:szCs w:val="19"/>
              </w:rPr>
              <w:t xml:space="preserve">0.0</w:t>
            </w:r>
          </w:p>
        </w:tc>
        <w:tc>
          <w:tcPr>
            <w:tcW w:type="dxa" w:w="6440"/>
            <w:tcMar>
              <w:top w:type="dxa" w:w="95"/>
              <w:left w:type="dxa" w:w="120"/>
              <w:bottom w:type="dxa" w:w="95"/>
              <w:right w:type="dxa" w:w="120"/>
            </w:tcMar>
          </w:tcPr>
          <w:p>
            <w:pPr>
              <w:spacing w:after="0" w:line="255"/>
              <w:jc w:val="left"/>
            </w:pPr>
            <w:r>
              <w:rPr>
                <w:b w:val="false"/>
                <w:bCs w:val="false"/>
                <w:color w:val="16181D"/>
                <w:sz w:val="19"/>
                <w:szCs w:val="19"/>
              </w:rPr>
              <w:t xml:space="preserve">newest sale 2026-08-06, which is 71 days before this report. 27 trading days on record</w:t>
            </w:r>
          </w:p>
        </w:tc>
      </w:tr>
      <w:tr>
        <w:tc>
          <w:tcPr>
            <w:tcW w:type="dxa" w:w="2300"/>
            <w:shd w:fill="FBFAF7" w:color="auto" w:val="clear"/>
            <w:tcMar>
              <w:top w:type="dxa" w:w="95"/>
              <w:left w:type="dxa" w:w="120"/>
              <w:bottom w:type="dxa" w:w="95"/>
              <w:right w:type="dxa" w:w="120"/>
            </w:tcMar>
          </w:tcPr>
          <w:p>
            <w:pPr>
              <w:spacing w:after="0" w:line="255"/>
              <w:jc w:val="left"/>
            </w:pPr>
            <w:r>
              <w:rPr>
                <w:b/>
                <w:bCs/>
                <w:color w:val="16181D"/>
                <w:sz w:val="19"/>
                <w:szCs w:val="19"/>
              </w:rPr>
              <w:t xml:space="preserve">Mean</w:t>
            </w:r>
          </w:p>
        </w:tc>
        <w:tc>
          <w:tcPr>
            <w:tcW w:type="dxa" w:w="900"/>
            <w:shd w:fill="FBFAF7" w:color="auto" w:val="clear"/>
            <w:tcMar>
              <w:top w:type="dxa" w:w="95"/>
              <w:left w:type="dxa" w:w="120"/>
              <w:bottom w:type="dxa" w:w="95"/>
              <w:right w:type="dxa" w:w="120"/>
            </w:tcMar>
          </w:tcPr>
          <w:p>
            <w:pPr>
              <w:spacing w:after="0" w:line="255"/>
              <w:jc w:val="right"/>
            </w:pPr>
            <w:r>
              <w:rPr>
                <w:b/>
                <w:bCs/>
                <w:color w:val="16181D"/>
                <w:sz w:val="19"/>
                <w:szCs w:val="19"/>
              </w:rPr>
              <w:t xml:space="preserve">52.6</w:t>
            </w:r>
          </w:p>
        </w:tc>
        <w:tc>
          <w:tcPr>
            <w:tcW w:type="dxa" w:w="6440"/>
            <w:shd w:fill="FBFAF7" w:color="auto" w:val="clear"/>
            <w:tcMar>
              <w:top w:type="dxa" w:w="95"/>
              <w:left w:type="dxa" w:w="120"/>
              <w:bottom w:type="dxa" w:w="95"/>
              <w:right w:type="dxa" w:w="120"/>
            </w:tcMar>
          </w:tcPr>
          <w:p>
            <w:pPr>
              <w:spacing w:after="0" w:line="255"/>
              <w:jc w:val="left"/>
            </w:pPr>
            <w:r>
              <w:rPr>
                <w:b w:val="false"/>
                <w:bCs w:val="false"/>
                <w:color w:val="16181D"/>
                <w:sz w:val="19"/>
                <w:szCs w:val="19"/>
              </w:rPr>
              <w:t xml:space="preserve">equally weighted across the five feeds</w:t>
            </w:r>
          </w:p>
        </w:tc>
      </w:tr>
    </w:tbl>
    <w:p>
      <w:pPr>
        <w:pStyle w:val="Heading2"/>
        <w:spacing w:after="110" w:before="290"/>
      </w:pPr>
      <w:r>
        <w:rPr>
          <w:b/>
          <w:bCs/>
          <w:color w:val="2E4057"/>
          <w:sz w:val="24"/>
          <w:szCs w:val="24"/>
        </w:rPr>
        <w:t xml:space="preserve">What arrived is good</w:t>
      </w:r>
    </w:p>
    <w:p>
      <w:pPr>
        <w:pStyle w:val="ListParagraph"/>
        <w:numPr>
          <w:ilvl w:val="0"/>
          <w:numId w:val="2"/>
        </w:numPr>
        <w:spacing w:after="95" w:line="300"/>
      </w:pPr>
      <w:r>
        <w:rPr>
          <w:b w:val="false"/>
          <w:bCs w:val="false"/>
          <w:color w:val="16181D"/>
          <w:sz w:val="21"/>
          <w:szCs w:val="21"/>
        </w:rPr>
        <w:t xml:space="preserve">Cost is present on 95.2% of sold lines and 91.2% of products, so margin figures will be measured rather than defaulted.</w:t>
      </w:r>
    </w:p>
    <w:p>
      <w:pPr>
        <w:pStyle w:val="ListParagraph"/>
        <w:numPr>
          <w:ilvl w:val="0"/>
          <w:numId w:val="2"/>
        </w:numPr>
        <w:spacing w:after="95" w:line="300"/>
      </w:pPr>
      <w:r>
        <w:rPr>
          <w:b w:val="false"/>
          <w:bCs w:val="false"/>
          <w:color w:val="16181D"/>
          <w:sz w:val="21"/>
          <w:szCs w:val="21"/>
        </w:rPr>
        <w:t xml:space="preserve">0 void receipts, 0 blank SKUs, 0 null subtotals. The data contract is being respected.</w:t>
      </w:r>
    </w:p>
    <w:p>
      <w:pPr>
        <w:pStyle w:val="ListParagraph"/>
        <w:numPr>
          <w:ilvl w:val="0"/>
          <w:numId w:val="2"/>
        </w:numPr>
        <w:spacing w:after="95" w:line="300"/>
      </w:pPr>
      <w:r>
        <w:rPr>
          <w:b w:val="false"/>
          <w:bCs w:val="false"/>
          <w:color w:val="16181D"/>
          <w:sz w:val="21"/>
          <w:szCs w:val="21"/>
        </w:rPr>
        <w:t xml:space="preserve">A full master arrived: 10,606 products and 11,073 customers, which is more than Bethany carries. Stock is present on 100.0% of products.</w:t>
      </w:r>
    </w:p>
    <w:p>
      <w:pPr>
        <w:pStyle w:val="Heading2"/>
        <w:spacing w:after="110" w:before="290"/>
      </w:pPr>
      <w:r>
        <w:rPr>
          <w:b/>
          <w:bCs/>
          <w:color w:val="2E4057"/>
          <w:sz w:val="24"/>
          <w:szCs w:val="24"/>
        </w:rPr>
        <w:t xml:space="preserve">What is missing or will need attention</w:t>
      </w:r>
    </w:p>
    <w:p>
      <w:pPr>
        <w:pStyle w:val="ListParagraph"/>
        <w:numPr>
          <w:ilvl w:val="0"/>
          <w:numId w:val="2"/>
        </w:numPr>
        <w:spacing w:after="95" w:line="300"/>
      </w:pPr>
      <w:r>
        <w:rPr>
          <w:b/>
          <w:bCs/>
          <w:color w:val="16181D"/>
          <w:sz w:val="21"/>
          <w:szCs w:val="21"/>
        </w:rPr>
        <w:t xml:space="preserve">History. 27 trading days over a 30-day span, against the 492 days the backtest requires. This is the binding constraint and only time fixes it.</w:t>
      </w:r>
    </w:p>
    <w:p>
      <w:pPr>
        <w:pStyle w:val="ListParagraph"/>
        <w:numPr>
          <w:ilvl w:val="0"/>
          <w:numId w:val="2"/>
        </w:numPr>
        <w:spacing w:after="95" w:line="300"/>
      </w:pPr>
      <w:r>
        <w:rPr>
          <w:b w:val="false"/>
          <w:bCs w:val="false"/>
          <w:color w:val="16181D"/>
          <w:sz w:val="21"/>
          <w:szCs w:val="21"/>
        </w:rPr>
        <w:t xml:space="preserve">Customer linkage, stated correctly. Every receipt carries a customer_id, but 40.1% are the "Cash Customer" placeholder, leaving 59.9% attached to a real person. Of 11,073 customer records, 66.1% are reachable by phone or email, which is BETTER than most stores in the estate and means win-back is viable here once history exists.</w:t>
      </w:r>
    </w:p>
    <w:p>
      <w:pPr>
        <w:pStyle w:val="ListParagraph"/>
        <w:numPr>
          <w:ilvl w:val="0"/>
          <w:numId w:val="2"/>
        </w:numPr>
        <w:spacing w:after="95" w:line="300"/>
      </w:pPr>
      <w:r>
        <w:rPr>
          <w:b w:val="false"/>
          <w:bCs w:val="false"/>
          <w:color w:val="16181D"/>
          <w:sz w:val="21"/>
          <w:szCs w:val="21"/>
        </w:rPr>
        <w:t xml:space="preserve">Purchases: 2 rows, dated 2020-05-13. The same six-year-old stub Bethany has, so no receiving history exists here either.</w:t>
      </w:r>
    </w:p>
    <w:tbl>
      <w:tblPr>
        <w:tblW w:type="dxa" w:w="9640"/>
        <w:tblBorders>
          <w:top w:val="single" w:color="D2CEC4" w:sz="4"/>
          <w:left w:val="none"/>
          <w:bottom w:val="single" w:color="D2CEC4" w:sz="4"/>
          <w:right w:val="none"/>
          <w:insideH w:val="single" w:color="E8E4DB" w:sz="2"/>
          <w:insideV w:val="none"/>
        </w:tblBorders>
      </w:tblPr>
      <w:tblGrid>
        <w:gridCol w:w="3100"/>
        <w:gridCol w:w="1500"/>
        <w:gridCol w:w="5040"/>
      </w:tblGrid>
      <w:tr>
        <w:trPr>
          <w:tblHeader/>
        </w:trPr>
        <w:tc>
          <w:tcPr>
            <w:tcW w:type="dxa" w:w="3100"/>
            <w:shd w:fill="ECE8DE" w:color="auto" w:val="clear"/>
            <w:tcMar>
              <w:top w:type="dxa" w:w="95"/>
              <w:left w:type="dxa" w:w="120"/>
              <w:bottom w:type="dxa" w:w="95"/>
              <w:right w:type="dxa" w:w="120"/>
            </w:tcMar>
          </w:tcPr>
          <w:p>
            <w:pPr>
              <w:spacing w:after="0" w:line="255"/>
              <w:jc w:val="left"/>
            </w:pPr>
            <w:r>
              <w:rPr>
                <w:b/>
                <w:bCs/>
                <w:color w:val="16181D"/>
                <w:sz w:val="19"/>
                <w:szCs w:val="19"/>
              </w:rPr>
              <w:t xml:space="preserve">Table</w:t>
            </w:r>
          </w:p>
        </w:tc>
        <w:tc>
          <w:tcPr>
            <w:tcW w:type="dxa" w:w="1500"/>
            <w:shd w:fill="ECE8DE" w:color="auto" w:val="clear"/>
            <w:tcMar>
              <w:top w:type="dxa" w:w="95"/>
              <w:left w:type="dxa" w:w="120"/>
              <w:bottom w:type="dxa" w:w="95"/>
              <w:right w:type="dxa" w:w="120"/>
            </w:tcMar>
          </w:tcPr>
          <w:p>
            <w:pPr>
              <w:spacing w:after="0" w:line="255"/>
              <w:jc w:val="right"/>
            </w:pPr>
            <w:r>
              <w:rPr>
                <w:b/>
                <w:bCs/>
                <w:color w:val="16181D"/>
                <w:sz w:val="19"/>
                <w:szCs w:val="19"/>
              </w:rPr>
              <w:t xml:space="preserve">Rows</w:t>
            </w:r>
          </w:p>
        </w:tc>
        <w:tc>
          <w:tcPr>
            <w:tcW w:type="dxa" w:w="5040"/>
            <w:shd w:fill="ECE8DE" w:color="auto" w:val="clear"/>
            <w:tcMar>
              <w:top w:type="dxa" w:w="95"/>
              <w:left w:type="dxa" w:w="120"/>
              <w:bottom w:type="dxa" w:w="95"/>
              <w:right w:type="dxa" w:w="120"/>
            </w:tcMar>
          </w:tcPr>
          <w:p>
            <w:pPr>
              <w:spacing w:after="0" w:line="255"/>
              <w:jc w:val="left"/>
            </w:pPr>
            <w:r>
              <w:rPr>
                <w:b/>
                <w:bCs/>
                <w:color w:val="16181D"/>
                <w:sz w:val="19"/>
                <w:szCs w:val="19"/>
              </w:rPr>
              <w:t xml:space="preserve">Newest record</w:t>
            </w:r>
          </w:p>
        </w:tc>
      </w:tr>
      <w:tr>
        <w:tc>
          <w:tcPr>
            <w:tcW w:type="dxa" w:w="3100"/>
            <w:tcMar>
              <w:top w:type="dxa" w:w="95"/>
              <w:left w:type="dxa" w:w="120"/>
              <w:bottom w:type="dxa" w:w="95"/>
              <w:right w:type="dxa" w:w="120"/>
            </w:tcMar>
          </w:tcPr>
          <w:p>
            <w:pPr>
              <w:spacing w:after="0" w:line="255"/>
              <w:jc w:val="left"/>
            </w:pPr>
            <w:r>
              <w:rPr>
                <w:b w:val="false"/>
                <w:bCs w:val="false"/>
                <w:color w:val="16181D"/>
                <w:sz w:val="19"/>
                <w:szCs w:val="19"/>
              </w:rPr>
              <w:t xml:space="preserve">customers</w:t>
            </w:r>
          </w:p>
        </w:tc>
        <w:tc>
          <w:tcPr>
            <w:tcW w:type="dxa" w:w="1500"/>
            <w:tcMar>
              <w:top w:type="dxa" w:w="95"/>
              <w:left w:type="dxa" w:w="120"/>
              <w:bottom w:type="dxa" w:w="95"/>
              <w:right w:type="dxa" w:w="120"/>
            </w:tcMar>
          </w:tcPr>
          <w:p>
            <w:pPr>
              <w:spacing w:after="0" w:line="255"/>
              <w:jc w:val="right"/>
            </w:pPr>
            <w:r>
              <w:rPr>
                <w:b w:val="false"/>
                <w:bCs w:val="false"/>
                <w:color w:val="16181D"/>
                <w:sz w:val="19"/>
                <w:szCs w:val="19"/>
              </w:rPr>
              <w:t xml:space="preserve">11,073</w:t>
            </w:r>
          </w:p>
        </w:tc>
        <w:tc>
          <w:tcPr>
            <w:tcW w:type="dxa" w:w="5040"/>
            <w:tcMar>
              <w:top w:type="dxa" w:w="95"/>
              <w:left w:type="dxa" w:w="120"/>
              <w:bottom w:type="dxa" w:w="95"/>
              <w:right w:type="dxa" w:w="120"/>
            </w:tcMar>
          </w:tcPr>
          <w:p>
            <w:pPr>
              <w:spacing w:after="0" w:line="255"/>
              <w:jc w:val="left"/>
            </w:pPr>
            <w:r>
              <w:rPr>
                <w:b w:val="false"/>
                <w:bCs w:val="false"/>
                <w:color w:val="8A4B08"/>
                <w:sz w:val="19"/>
                <w:szCs w:val="19"/>
              </w:rPr>
              <w:t xml:space="preserve">2026-08-06</w:t>
            </w:r>
          </w:p>
        </w:tc>
      </w:tr>
      <w:tr>
        <w:tc>
          <w:tcPr>
            <w:tcW w:type="dxa" w:w="3100"/>
            <w:shd w:fill="FBFAF7" w:color="auto" w:val="clear"/>
            <w:tcMar>
              <w:top w:type="dxa" w:w="95"/>
              <w:left w:type="dxa" w:w="120"/>
              <w:bottom w:type="dxa" w:w="95"/>
              <w:right w:type="dxa" w:w="120"/>
            </w:tcMar>
          </w:tcPr>
          <w:p>
            <w:pPr>
              <w:spacing w:after="0" w:line="255"/>
              <w:jc w:val="left"/>
            </w:pPr>
            <w:r>
              <w:rPr>
                <w:b w:val="false"/>
                <w:bCs w:val="false"/>
                <w:color w:val="16181D"/>
                <w:sz w:val="19"/>
                <w:szCs w:val="19"/>
              </w:rPr>
              <w:t xml:space="preserve">products</w:t>
            </w:r>
          </w:p>
        </w:tc>
        <w:tc>
          <w:tcPr>
            <w:tcW w:type="dxa" w:w="1500"/>
            <w:shd w:fill="FBFAF7" w:color="auto" w:val="clear"/>
            <w:tcMar>
              <w:top w:type="dxa" w:w="95"/>
              <w:left w:type="dxa" w:w="120"/>
              <w:bottom w:type="dxa" w:w="95"/>
              <w:right w:type="dxa" w:w="120"/>
            </w:tcMar>
          </w:tcPr>
          <w:p>
            <w:pPr>
              <w:spacing w:after="0" w:line="255"/>
              <w:jc w:val="right"/>
            </w:pPr>
            <w:r>
              <w:rPr>
                <w:b w:val="false"/>
                <w:bCs w:val="false"/>
                <w:color w:val="16181D"/>
                <w:sz w:val="19"/>
                <w:szCs w:val="19"/>
              </w:rPr>
              <w:t xml:space="preserve">10,606</w:t>
            </w:r>
          </w:p>
        </w:tc>
        <w:tc>
          <w:tcPr>
            <w:tcW w:type="dxa" w:w="5040"/>
            <w:shd w:fill="FBFAF7" w:color="auto" w:val="clear"/>
            <w:tcMar>
              <w:top w:type="dxa" w:w="95"/>
              <w:left w:type="dxa" w:w="120"/>
              <w:bottom w:type="dxa" w:w="95"/>
              <w:right w:type="dxa" w:w="120"/>
            </w:tcMar>
          </w:tcPr>
          <w:p>
            <w:pPr>
              <w:spacing w:after="0" w:line="255"/>
              <w:jc w:val="left"/>
            </w:pPr>
            <w:r>
              <w:rPr>
                <w:b w:val="false"/>
                <w:bCs w:val="false"/>
                <w:color w:val="8A4B08"/>
                <w:sz w:val="19"/>
                <w:szCs w:val="19"/>
              </w:rPr>
              <w:t xml:space="preserve">2026-08-06</w:t>
            </w:r>
          </w:p>
        </w:tc>
      </w:tr>
      <w:tr>
        <w:tc>
          <w:tcPr>
            <w:tcW w:type="dxa" w:w="3100"/>
            <w:tcMar>
              <w:top w:type="dxa" w:w="95"/>
              <w:left w:type="dxa" w:w="120"/>
              <w:bottom w:type="dxa" w:w="95"/>
              <w:right w:type="dxa" w:w="120"/>
            </w:tcMar>
          </w:tcPr>
          <w:p>
            <w:pPr>
              <w:spacing w:after="0" w:line="255"/>
              <w:jc w:val="left"/>
            </w:pPr>
            <w:r>
              <w:rPr>
                <w:b w:val="false"/>
                <w:bCs w:val="false"/>
                <w:color w:val="16181D"/>
                <w:sz w:val="19"/>
                <w:szCs w:val="19"/>
              </w:rPr>
              <w:t xml:space="preserve">sale_items</w:t>
            </w:r>
          </w:p>
        </w:tc>
        <w:tc>
          <w:tcPr>
            <w:tcW w:type="dxa" w:w="1500"/>
            <w:tcMar>
              <w:top w:type="dxa" w:w="95"/>
              <w:left w:type="dxa" w:w="120"/>
              <w:bottom w:type="dxa" w:w="95"/>
              <w:right w:type="dxa" w:w="120"/>
            </w:tcMar>
          </w:tcPr>
          <w:p>
            <w:pPr>
              <w:spacing w:after="0" w:line="255"/>
              <w:jc w:val="right"/>
            </w:pPr>
            <w:r>
              <w:rPr>
                <w:b w:val="false"/>
                <w:bCs w:val="false"/>
                <w:color w:val="16181D"/>
                <w:sz w:val="19"/>
                <w:szCs w:val="19"/>
              </w:rPr>
              <w:t xml:space="preserve">5,016</w:t>
            </w:r>
          </w:p>
        </w:tc>
        <w:tc>
          <w:tcPr>
            <w:tcW w:type="dxa" w:w="5040"/>
            <w:tcMar>
              <w:top w:type="dxa" w:w="95"/>
              <w:left w:type="dxa" w:w="120"/>
              <w:bottom w:type="dxa" w:w="95"/>
              <w:right w:type="dxa" w:w="120"/>
            </w:tcMar>
          </w:tcPr>
          <w:p>
            <w:pPr>
              <w:spacing w:after="0" w:line="255"/>
              <w:jc w:val="left"/>
            </w:pPr>
            <w:r>
              <w:rPr>
                <w:b w:val="false"/>
                <w:bCs w:val="false"/>
                <w:color w:val="8A4B08"/>
                <w:sz w:val="19"/>
                <w:szCs w:val="19"/>
              </w:rPr>
              <w:t xml:space="preserve">2026-08-06</w:t>
            </w:r>
          </w:p>
        </w:tc>
      </w:tr>
      <w:tr>
        <w:tc>
          <w:tcPr>
            <w:tcW w:type="dxa" w:w="3100"/>
            <w:shd w:fill="FBFAF7" w:color="auto" w:val="clear"/>
            <w:tcMar>
              <w:top w:type="dxa" w:w="95"/>
              <w:left w:type="dxa" w:w="120"/>
              <w:bottom w:type="dxa" w:w="95"/>
              <w:right w:type="dxa" w:w="120"/>
            </w:tcMar>
          </w:tcPr>
          <w:p>
            <w:pPr>
              <w:spacing w:after="0" w:line="255"/>
              <w:jc w:val="left"/>
            </w:pPr>
            <w:r>
              <w:rPr>
                <w:b w:val="false"/>
                <w:bCs w:val="false"/>
                <w:color w:val="16181D"/>
                <w:sz w:val="19"/>
                <w:szCs w:val="19"/>
              </w:rPr>
              <w:t xml:space="preserve">sales</w:t>
            </w:r>
          </w:p>
        </w:tc>
        <w:tc>
          <w:tcPr>
            <w:tcW w:type="dxa" w:w="1500"/>
            <w:shd w:fill="FBFAF7" w:color="auto" w:val="clear"/>
            <w:tcMar>
              <w:top w:type="dxa" w:w="95"/>
              <w:left w:type="dxa" w:w="120"/>
              <w:bottom w:type="dxa" w:w="95"/>
              <w:right w:type="dxa" w:w="120"/>
            </w:tcMar>
          </w:tcPr>
          <w:p>
            <w:pPr>
              <w:spacing w:after="0" w:line="255"/>
              <w:jc w:val="right"/>
            </w:pPr>
            <w:r>
              <w:rPr>
                <w:b w:val="false"/>
                <w:bCs w:val="false"/>
                <w:color w:val="16181D"/>
                <w:sz w:val="19"/>
                <w:szCs w:val="19"/>
              </w:rPr>
              <w:t xml:space="preserve">2,431</w:t>
            </w:r>
          </w:p>
        </w:tc>
        <w:tc>
          <w:tcPr>
            <w:tcW w:type="dxa" w:w="5040"/>
            <w:shd w:fill="FBFAF7" w:color="auto" w:val="clear"/>
            <w:tcMar>
              <w:top w:type="dxa" w:w="95"/>
              <w:left w:type="dxa" w:w="120"/>
              <w:bottom w:type="dxa" w:w="95"/>
              <w:right w:type="dxa" w:w="120"/>
            </w:tcMar>
          </w:tcPr>
          <w:p>
            <w:pPr>
              <w:spacing w:after="0" w:line="255"/>
              <w:jc w:val="left"/>
            </w:pPr>
            <w:r>
              <w:rPr>
                <w:b w:val="false"/>
                <w:bCs w:val="false"/>
                <w:color w:val="8A4B08"/>
                <w:sz w:val="19"/>
                <w:szCs w:val="19"/>
              </w:rPr>
              <w:t xml:space="preserve">2026-08-06</w:t>
            </w:r>
          </w:p>
        </w:tc>
      </w:tr>
      <w:tr>
        <w:tc>
          <w:tcPr>
            <w:tcW w:type="dxa" w:w="3100"/>
            <w:tcMar>
              <w:top w:type="dxa" w:w="95"/>
              <w:left w:type="dxa" w:w="120"/>
              <w:bottom w:type="dxa" w:w="95"/>
              <w:right w:type="dxa" w:w="120"/>
            </w:tcMar>
          </w:tcPr>
          <w:p>
            <w:pPr>
              <w:spacing w:after="0" w:line="255"/>
              <w:jc w:val="left"/>
            </w:pPr>
            <w:r>
              <w:rPr>
                <w:b w:val="false"/>
                <w:bCs w:val="false"/>
                <w:color w:val="16181D"/>
                <w:sz w:val="19"/>
                <w:szCs w:val="19"/>
              </w:rPr>
              <w:t xml:space="preserve">suppliers</w:t>
            </w:r>
          </w:p>
        </w:tc>
        <w:tc>
          <w:tcPr>
            <w:tcW w:type="dxa" w:w="1500"/>
            <w:tcMar>
              <w:top w:type="dxa" w:w="95"/>
              <w:left w:type="dxa" w:w="120"/>
              <w:bottom w:type="dxa" w:w="95"/>
              <w:right w:type="dxa" w:w="120"/>
            </w:tcMar>
          </w:tcPr>
          <w:p>
            <w:pPr>
              <w:spacing w:after="0" w:line="255"/>
              <w:jc w:val="right"/>
            </w:pPr>
            <w:r>
              <w:rPr>
                <w:b w:val="false"/>
                <w:bCs w:val="false"/>
                <w:color w:val="16181D"/>
                <w:sz w:val="19"/>
                <w:szCs w:val="19"/>
              </w:rPr>
              <w:t xml:space="preserve">12</w:t>
            </w:r>
          </w:p>
        </w:tc>
        <w:tc>
          <w:tcPr>
            <w:tcW w:type="dxa" w:w="5040"/>
            <w:tcMar>
              <w:top w:type="dxa" w:w="95"/>
              <w:left w:type="dxa" w:w="120"/>
              <w:bottom w:type="dxa" w:w="95"/>
              <w:right w:type="dxa" w:w="120"/>
            </w:tcMar>
          </w:tcPr>
          <w:p>
            <w:pPr>
              <w:spacing w:after="0" w:line="255"/>
              <w:jc w:val="left"/>
            </w:pPr>
            <w:r>
              <w:rPr>
                <w:b w:val="false"/>
                <w:bCs w:val="false"/>
                <w:color w:val="8A4B08"/>
                <w:sz w:val="19"/>
                <w:szCs w:val="19"/>
              </w:rPr>
              <w:t xml:space="preserve">2026-08-06</w:t>
            </w:r>
          </w:p>
        </w:tc>
      </w:tr>
      <w:tr>
        <w:tc>
          <w:tcPr>
            <w:tcW w:type="dxa" w:w="3100"/>
            <w:shd w:fill="FBFAF7" w:color="auto" w:val="clear"/>
            <w:tcMar>
              <w:top w:type="dxa" w:w="95"/>
              <w:left w:type="dxa" w:w="120"/>
              <w:bottom w:type="dxa" w:w="95"/>
              <w:right w:type="dxa" w:w="120"/>
            </w:tcMar>
          </w:tcPr>
          <w:p>
            <w:pPr>
              <w:spacing w:after="0" w:line="255"/>
              <w:jc w:val="left"/>
            </w:pPr>
            <w:r>
              <w:rPr>
                <w:b w:val="false"/>
                <w:bCs w:val="false"/>
                <w:color w:val="16181D"/>
                <w:sz w:val="19"/>
                <w:szCs w:val="19"/>
              </w:rPr>
              <w:t xml:space="preserve">jobs</w:t>
            </w:r>
          </w:p>
        </w:tc>
        <w:tc>
          <w:tcPr>
            <w:tcW w:type="dxa" w:w="1500"/>
            <w:shd w:fill="FBFAF7" w:color="auto" w:val="clear"/>
            <w:tcMar>
              <w:top w:type="dxa" w:w="95"/>
              <w:left w:type="dxa" w:w="120"/>
              <w:bottom w:type="dxa" w:w="95"/>
              <w:right w:type="dxa" w:w="120"/>
            </w:tcMar>
          </w:tcPr>
          <w:p>
            <w:pPr>
              <w:spacing w:after="0" w:line="255"/>
              <w:jc w:val="right"/>
            </w:pPr>
            <w:r>
              <w:rPr>
                <w:b w:val="false"/>
                <w:bCs w:val="false"/>
                <w:color w:val="16181D"/>
                <w:sz w:val="19"/>
                <w:szCs w:val="19"/>
              </w:rPr>
              <w:t xml:space="preserve">5</w:t>
            </w:r>
          </w:p>
        </w:tc>
        <w:tc>
          <w:tcPr>
            <w:tcW w:type="dxa" w:w="5040"/>
            <w:shd w:fill="FBFAF7" w:color="auto" w:val="clear"/>
            <w:tcMar>
              <w:top w:type="dxa" w:w="95"/>
              <w:left w:type="dxa" w:w="120"/>
              <w:bottom w:type="dxa" w:w="95"/>
              <w:right w:type="dxa" w:w="120"/>
            </w:tcMar>
          </w:tcPr>
          <w:p>
            <w:pPr>
              <w:spacing w:after="0" w:line="255"/>
              <w:jc w:val="left"/>
            </w:pPr>
            <w:r>
              <w:rPr>
                <w:b w:val="false"/>
                <w:bCs w:val="false"/>
                <w:color w:val="16181D"/>
                <w:sz w:val="19"/>
                <w:szCs w:val="19"/>
              </w:rPr>
              <w:t xml:space="preserve">no finite dates</w:t>
            </w:r>
          </w:p>
        </w:tc>
      </w:tr>
      <w:tr>
        <w:tc>
          <w:tcPr>
            <w:tcW w:type="dxa" w:w="3100"/>
            <w:tcMar>
              <w:top w:type="dxa" w:w="95"/>
              <w:left w:type="dxa" w:w="120"/>
              <w:bottom w:type="dxa" w:w="95"/>
              <w:right w:type="dxa" w:w="120"/>
            </w:tcMar>
          </w:tcPr>
          <w:p>
            <w:pPr>
              <w:spacing w:after="0" w:line="255"/>
              <w:jc w:val="left"/>
            </w:pPr>
            <w:r>
              <w:rPr>
                <w:b w:val="false"/>
                <w:bCs w:val="false"/>
                <w:color w:val="16181D"/>
                <w:sz w:val="19"/>
                <w:szCs w:val="19"/>
              </w:rPr>
              <w:t xml:space="preserve">purchases</w:t>
            </w:r>
          </w:p>
        </w:tc>
        <w:tc>
          <w:tcPr>
            <w:tcW w:type="dxa" w:w="1500"/>
            <w:tcMar>
              <w:top w:type="dxa" w:w="95"/>
              <w:left w:type="dxa" w:w="120"/>
              <w:bottom w:type="dxa" w:w="95"/>
              <w:right w:type="dxa" w:w="120"/>
            </w:tcMar>
          </w:tcPr>
          <w:p>
            <w:pPr>
              <w:spacing w:after="0" w:line="255"/>
              <w:jc w:val="right"/>
            </w:pPr>
            <w:r>
              <w:rPr>
                <w:b w:val="false"/>
                <w:bCs w:val="false"/>
                <w:color w:val="16181D"/>
                <w:sz w:val="19"/>
                <w:szCs w:val="19"/>
              </w:rPr>
              <w:t xml:space="preserve">2</w:t>
            </w:r>
          </w:p>
        </w:tc>
        <w:tc>
          <w:tcPr>
            <w:tcW w:type="dxa" w:w="5040"/>
            <w:tcMar>
              <w:top w:type="dxa" w:w="95"/>
              <w:left w:type="dxa" w:w="120"/>
              <w:bottom w:type="dxa" w:w="95"/>
              <w:right w:type="dxa" w:w="120"/>
            </w:tcMar>
          </w:tcPr>
          <w:p>
            <w:pPr>
              <w:spacing w:after="0" w:line="255"/>
              <w:jc w:val="left"/>
            </w:pPr>
            <w:r>
              <w:rPr>
                <w:b w:val="false"/>
                <w:bCs w:val="false"/>
                <w:color w:val="16181D"/>
                <w:sz w:val="19"/>
                <w:szCs w:val="19"/>
              </w:rPr>
              <w:t xml:space="preserve">2020-05-13</w:t>
            </w:r>
          </w:p>
        </w:tc>
      </w:tr>
      <w:tr>
        <w:tc>
          <w:tcPr>
            <w:tcW w:type="dxa" w:w="3100"/>
            <w:shd w:fill="FBFAF7" w:color="auto" w:val="clear"/>
            <w:tcMar>
              <w:top w:type="dxa" w:w="95"/>
              <w:left w:type="dxa" w:w="120"/>
              <w:bottom w:type="dxa" w:w="95"/>
              <w:right w:type="dxa" w:w="120"/>
            </w:tcMar>
          </w:tcPr>
          <w:p>
            <w:pPr>
              <w:spacing w:after="0" w:line="255"/>
              <w:jc w:val="left"/>
            </w:pPr>
            <w:r>
              <w:rPr>
                <w:b w:val="false"/>
                <w:bCs w:val="false"/>
                <w:color w:val="16181D"/>
                <w:sz w:val="19"/>
                <w:szCs w:val="19"/>
              </w:rPr>
              <w:t xml:space="preserve">client_du_credentials</w:t>
            </w:r>
          </w:p>
        </w:tc>
        <w:tc>
          <w:tcPr>
            <w:tcW w:type="dxa" w:w="1500"/>
            <w:shd w:fill="FBFAF7" w:color="auto" w:val="clear"/>
            <w:tcMar>
              <w:top w:type="dxa" w:w="95"/>
              <w:left w:type="dxa" w:w="120"/>
              <w:bottom w:type="dxa" w:w="95"/>
              <w:right w:type="dxa" w:w="120"/>
            </w:tcMar>
          </w:tcPr>
          <w:p>
            <w:pPr>
              <w:spacing w:after="0" w:line="255"/>
              <w:jc w:val="right"/>
            </w:pPr>
            <w:r>
              <w:rPr>
                <w:b w:val="false"/>
                <w:bCs w:val="false"/>
                <w:color w:val="16181D"/>
                <w:sz w:val="19"/>
                <w:szCs w:val="19"/>
              </w:rPr>
              <w:t xml:space="preserve">1</w:t>
            </w:r>
          </w:p>
        </w:tc>
        <w:tc>
          <w:tcPr>
            <w:tcW w:type="dxa" w:w="5040"/>
            <w:shd w:fill="FBFAF7" w:color="auto" w:val="clear"/>
            <w:tcMar>
              <w:top w:type="dxa" w:w="95"/>
              <w:left w:type="dxa" w:w="120"/>
              <w:bottom w:type="dxa" w:w="95"/>
              <w:right w:type="dxa" w:w="120"/>
            </w:tcMar>
          </w:tcPr>
          <w:p>
            <w:pPr>
              <w:spacing w:after="0" w:line="255"/>
              <w:jc w:val="left"/>
            </w:pPr>
            <w:r>
              <w:rPr>
                <w:b w:val="false"/>
                <w:bCs w:val="false"/>
                <w:color w:val="8A4B08"/>
                <w:sz w:val="19"/>
                <w:szCs w:val="19"/>
              </w:rPr>
              <w:t xml:space="preserve">2026-08-06</w:t>
            </w:r>
          </w:p>
        </w:tc>
      </w:tr>
      <w:tr>
        <w:tc>
          <w:tcPr>
            <w:tcW w:type="dxa" w:w="3100"/>
            <w:tcMar>
              <w:top w:type="dxa" w:w="95"/>
              <w:left w:type="dxa" w:w="120"/>
              <w:bottom w:type="dxa" w:w="95"/>
              <w:right w:type="dxa" w:w="120"/>
            </w:tcMar>
          </w:tcPr>
          <w:p>
            <w:pPr>
              <w:spacing w:after="0" w:line="255"/>
              <w:jc w:val="left"/>
            </w:pPr>
            <w:r>
              <w:rPr>
                <w:b w:val="false"/>
                <w:bCs w:val="false"/>
                <w:color w:val="16181D"/>
                <w:sz w:val="19"/>
                <w:szCs w:val="19"/>
              </w:rPr>
              <w:t xml:space="preserve">client_locations</w:t>
            </w:r>
          </w:p>
        </w:tc>
        <w:tc>
          <w:tcPr>
            <w:tcW w:type="dxa" w:w="1500"/>
            <w:tcMar>
              <w:top w:type="dxa" w:w="95"/>
              <w:left w:type="dxa" w:w="120"/>
              <w:bottom w:type="dxa" w:w="95"/>
              <w:right w:type="dxa" w:w="120"/>
            </w:tcMar>
          </w:tcPr>
          <w:p>
            <w:pPr>
              <w:spacing w:after="0" w:line="255"/>
              <w:jc w:val="right"/>
            </w:pPr>
            <w:r>
              <w:rPr>
                <w:b w:val="false"/>
                <w:bCs w:val="false"/>
                <w:color w:val="16181D"/>
                <w:sz w:val="19"/>
                <w:szCs w:val="19"/>
              </w:rPr>
              <w:t xml:space="preserve">1</w:t>
            </w:r>
          </w:p>
        </w:tc>
        <w:tc>
          <w:tcPr>
            <w:tcW w:type="dxa" w:w="5040"/>
            <w:tcMar>
              <w:top w:type="dxa" w:w="95"/>
              <w:left w:type="dxa" w:w="120"/>
              <w:bottom w:type="dxa" w:w="95"/>
              <w:right w:type="dxa" w:w="120"/>
            </w:tcMar>
          </w:tcPr>
          <w:p>
            <w:pPr>
              <w:spacing w:after="0" w:line="255"/>
              <w:jc w:val="left"/>
            </w:pPr>
            <w:r>
              <w:rPr>
                <w:b w:val="false"/>
                <w:bCs w:val="false"/>
                <w:color w:val="8A4B08"/>
                <w:sz w:val="19"/>
                <w:szCs w:val="19"/>
              </w:rPr>
              <w:t xml:space="preserve">2026-08-06</w:t>
            </w:r>
          </w:p>
        </w:tc>
      </w:tr>
    </w:tbl>
    <w:p>
      <w:pPr>
        <w:spacing w:after="135" w:line="300"/>
      </w:pPr>
      <w:r>
        <w:rPr>
          <w:b w:val="false"/>
          <w:bCs w:val="false"/>
          <w:i w:val="false"/>
          <w:iCs w:val="false"/>
          <w:color w:val="585C66"/>
          <w:sz w:val="18"/>
          <w:szCs w:val="18"/>
        </w:rPr>
        <w:t xml:space="preserve">Every figure in the right-hand column that reads 2026-08-06 is a feed that stopped on the same day.</w:t>
      </w:r>
    </w:p>
    <w:p>
      <w:pPr>
        <w:pStyle w:val="Heading1"/>
        <w:pBdr>
          <w:bottom w:val="single" w:color="D2CEC4" w:sz="6" w:space="6"/>
        </w:pBdr>
        <w:spacing w:after="150" w:before="380"/>
      </w:pPr>
      <w:r>
        <w:rPr>
          <w:b/>
          <w:bCs/>
          <w:color w:val="16181D"/>
          <w:sz w:val="29"/>
          <w:szCs w:val="29"/>
        </w:rPr>
        <w:t xml:space="preserve">Why no engine score is printed for this store</w:t>
      </w:r>
    </w:p>
    <w:tbl>
      <w:tblPr>
        <w:tblW w:type="dxa" w:w="9640"/>
        <w:tblBorders>
          <w:top w:val="single" w:color="D2CEC4" w:sz="2"/>
          <w:left w:val="single" w:color="585C66" w:sz="14"/>
          <w:bottom w:val="single" w:color="D2CEC4" w:sz="2"/>
          <w:right w:val="single" w:color="D2CEC4" w:sz="2"/>
          <w:insideH w:val="none"/>
          <w:insideV w:val="none"/>
        </w:tblBorders>
      </w:tblPr>
      <w:tblGrid>
        <w:gridCol w:w="9640"/>
      </w:tblGrid>
      <w:tr>
        <w:tc>
          <w:tcPr>
            <w:tcW w:type="dxa" w:w="9640"/>
            <w:shd w:fill="F2F2F4" w:color="auto" w:val="clear"/>
            <w:tcMar>
              <w:top w:type="dxa" w:w="180"/>
              <w:left w:type="dxa" w:w="210"/>
              <w:bottom w:type="dxa" w:w="180"/>
              <w:right w:type="dxa" w:w="210"/>
            </w:tcMar>
          </w:tcPr>
          <w:p>
            <w:pPr>
              <w:spacing w:after="105" w:line="300"/>
            </w:pPr>
            <w:r>
              <w:rPr>
                <w:b/>
                <w:bCs/>
                <w:color w:val="16181D"/>
                <w:sz w:val="21"/>
                <w:szCs w:val="21"/>
              </w:rPr>
              <w:t xml:space="preserve">Engine confidence: not computable. Deliberately left blank rather than estimated.</w:t>
            </w:r>
          </w:p>
          <w:p>
            <w:pPr>
              <w:spacing w:after="105" w:line="300"/>
            </w:pPr>
            <w:r>
              <w:rPr>
                <w:b w:val="false"/>
                <w:bCs w:val="false"/>
                <w:color w:val="16181D"/>
                <w:sz w:val="21"/>
                <w:szCs w:val="21"/>
              </w:rPr>
              <w:t xml:space="preserve">The score is measured performance multiplied by evidence sufficiency. Performance cannot be measured at all here: the production backtest needs 492 days of span and refuses 30, the forward test needs issued cards and none exist, and the engine has never produced a recommendation for this store.</w:t>
            </w:r>
          </w:p>
          <w:p>
            <w:pPr>
              <w:spacing w:after="0" w:line="300"/>
            </w:pPr>
            <w:r>
              <w:rPr>
                <w:b w:val="false"/>
                <w:bCs w:val="false"/>
                <w:color w:val="16181D"/>
                <w:sz w:val="21"/>
                <w:szCs w:val="21"/>
              </w:rPr>
              <w:t xml:space="preserve">A score of 0 would be wrong, because 0 implies a measurement that came back badly. The honest entry is that there is nothing to measure yet. The companion Bethany report shows what this section looks like when there is.</w:t>
            </w:r>
          </w:p>
        </w:tc>
      </w:tr>
    </w:tbl>
    <w:p>
      <w:pPr>
        <w:spacing w:after="135" w:line="300"/>
      </w:pPr>
      <w:r>
        <w:rPr>
          <w:b w:val="false"/>
          <w:bCs w:val="false"/>
          <w:i w:val="false"/>
          <w:iCs w:val="false"/>
          <w:color w:val="16181D"/>
          <w:sz w:val="21"/>
          <w:szCs w:val="21"/>
        </w:rPr>
        <w:t xml:space="preserve">For reference, the data confidence score above (52.6 of 100) IS computable, because it describes the feeds rather than the engine. It is the only score this store can currently support.</w:t>
      </w:r>
    </w:p>
    <w:p>
      <w:pPr>
        <w:pStyle w:val="Heading1"/>
        <w:pBdr>
          <w:bottom w:val="single" w:color="D2CEC4" w:sz="6" w:space="6"/>
        </w:pBdr>
        <w:spacing w:after="150" w:before="380"/>
      </w:pPr>
      <w:r>
        <w:rPr>
          <w:b/>
          <w:bCs/>
          <w:color w:val="16181D"/>
          <w:sz w:val="29"/>
          <w:szCs w:val="29"/>
        </w:rPr>
        <w:t xml:space="preserve">Onboarding timeline</w:t>
      </w:r>
    </w:p>
    <w:p>
      <w:pPr>
        <w:spacing w:after="135" w:line="300"/>
      </w:pPr>
      <w:r>
        <w:rPr>
          <w:b w:val="false"/>
          <w:bCs w:val="false"/>
          <w:i w:val="false"/>
          <w:iCs w:val="false"/>
          <w:color w:val="16181D"/>
          <w:sz w:val="21"/>
          <w:szCs w:val="21"/>
        </w:rPr>
        <w:t xml:space="preserve">Assuming the sync jobs are enabled this week, the following is what each milestone actually waits on. Dates are calculated from the engine's own requirements, not estimated.</w:t>
      </w:r>
    </w:p>
    <w:tbl>
      <w:tblPr>
        <w:tblW w:type="dxa" w:w="9640"/>
        <w:tblBorders>
          <w:top w:val="single" w:color="D2CEC4" w:sz="4"/>
          <w:left w:val="none"/>
          <w:bottom w:val="single" w:color="D2CEC4" w:sz="4"/>
          <w:right w:val="none"/>
          <w:insideH w:val="single" w:color="E8E4DB" w:sz="2"/>
          <w:insideV w:val="none"/>
        </w:tblBorders>
      </w:tblPr>
      <w:tblGrid>
        <w:gridCol w:w="2400"/>
        <w:gridCol w:w="5140"/>
        <w:gridCol w:w="2100"/>
      </w:tblGrid>
      <w:tr>
        <w:trPr>
          <w:tblHeader/>
        </w:trPr>
        <w:tc>
          <w:tcPr>
            <w:tcW w:type="dxa" w:w="2400"/>
            <w:shd w:fill="ECE8DE" w:color="auto" w:val="clear"/>
            <w:tcMar>
              <w:top w:type="dxa" w:w="95"/>
              <w:left w:type="dxa" w:w="120"/>
              <w:bottom w:type="dxa" w:w="95"/>
              <w:right w:type="dxa" w:w="120"/>
            </w:tcMar>
          </w:tcPr>
          <w:p>
            <w:pPr>
              <w:spacing w:after="0" w:line="255"/>
              <w:jc w:val="left"/>
            </w:pPr>
            <w:r>
              <w:rPr>
                <w:b/>
                <w:bCs/>
                <w:color w:val="16181D"/>
                <w:sz w:val="19"/>
                <w:szCs w:val="19"/>
              </w:rPr>
              <w:t xml:space="preserve">Milestone</w:t>
            </w:r>
          </w:p>
        </w:tc>
        <w:tc>
          <w:tcPr>
            <w:tcW w:type="dxa" w:w="5140"/>
            <w:shd w:fill="ECE8DE" w:color="auto" w:val="clear"/>
            <w:tcMar>
              <w:top w:type="dxa" w:w="95"/>
              <w:left w:type="dxa" w:w="120"/>
              <w:bottom w:type="dxa" w:w="95"/>
              <w:right w:type="dxa" w:w="120"/>
            </w:tcMar>
          </w:tcPr>
          <w:p>
            <w:pPr>
              <w:spacing w:after="0" w:line="255"/>
              <w:jc w:val="left"/>
            </w:pPr>
            <w:r>
              <w:rPr>
                <w:b/>
                <w:bCs/>
                <w:color w:val="16181D"/>
                <w:sz w:val="19"/>
                <w:szCs w:val="19"/>
              </w:rPr>
              <w:t xml:space="preserve">Waits on</w:t>
            </w:r>
          </w:p>
        </w:tc>
        <w:tc>
          <w:tcPr>
            <w:tcW w:type="dxa" w:w="2100"/>
            <w:shd w:fill="ECE8DE" w:color="auto" w:val="clear"/>
            <w:tcMar>
              <w:top w:type="dxa" w:w="95"/>
              <w:left w:type="dxa" w:w="120"/>
              <w:bottom w:type="dxa" w:w="95"/>
              <w:right w:type="dxa" w:w="120"/>
            </w:tcMar>
          </w:tcPr>
          <w:p>
            <w:pPr>
              <w:spacing w:after="0" w:line="255"/>
              <w:jc w:val="left"/>
            </w:pPr>
            <w:r>
              <w:rPr>
                <w:b/>
                <w:bCs/>
                <w:color w:val="16181D"/>
                <w:sz w:val="19"/>
                <w:szCs w:val="19"/>
              </w:rPr>
              <w:t xml:space="preserve">Earliest</w:t>
            </w:r>
          </w:p>
        </w:tc>
      </w:tr>
      <w:tr>
        <w:tc>
          <w:tcPr>
            <w:tcW w:type="dxa" w:w="2400"/>
            <w:tcMar>
              <w:top w:type="dxa" w:w="95"/>
              <w:left w:type="dxa" w:w="120"/>
              <w:bottom w:type="dxa" w:w="95"/>
              <w:right w:type="dxa" w:w="120"/>
            </w:tcMar>
          </w:tcPr>
          <w:p>
            <w:pPr>
              <w:spacing w:after="0" w:line="255"/>
              <w:jc w:val="left"/>
            </w:pPr>
            <w:r>
              <w:rPr>
                <w:b w:val="false"/>
                <w:bCs w:val="false"/>
                <w:color w:val="16181D"/>
                <w:sz w:val="19"/>
                <w:szCs w:val="19"/>
              </w:rPr>
              <w:t xml:space="preserve">Feed live again</w:t>
            </w:r>
          </w:p>
        </w:tc>
        <w:tc>
          <w:tcPr>
            <w:tcW w:type="dxa" w:w="5140"/>
            <w:tcMar>
              <w:top w:type="dxa" w:w="95"/>
              <w:left w:type="dxa" w:w="120"/>
              <w:bottom w:type="dxa" w:w="95"/>
              <w:right w:type="dxa" w:w="120"/>
            </w:tcMar>
          </w:tcPr>
          <w:p>
            <w:pPr>
              <w:spacing w:after="0" w:line="255"/>
              <w:jc w:val="left"/>
            </w:pPr>
            <w:r>
              <w:rPr>
                <w:b w:val="false"/>
                <w:bCs w:val="false"/>
                <w:color w:val="16181D"/>
                <w:sz w:val="19"/>
                <w:szCs w:val="19"/>
              </w:rPr>
              <w:t xml:space="preserve">Enabling products and sales and setting an interval. A configuration change, no build required.</w:t>
            </w:r>
          </w:p>
        </w:tc>
        <w:tc>
          <w:tcPr>
            <w:tcW w:type="dxa" w:w="2100"/>
            <w:tcMar>
              <w:top w:type="dxa" w:w="95"/>
              <w:left w:type="dxa" w:w="120"/>
              <w:bottom w:type="dxa" w:w="95"/>
              <w:right w:type="dxa" w:w="120"/>
            </w:tcMar>
          </w:tcPr>
          <w:p>
            <w:pPr>
              <w:spacing w:after="0" w:line="255"/>
              <w:jc w:val="left"/>
            </w:pPr>
            <w:r>
              <w:rPr>
                <w:b w:val="false"/>
                <w:bCs w:val="false"/>
                <w:color w:val="155724"/>
                <w:sz w:val="19"/>
                <w:szCs w:val="19"/>
              </w:rPr>
              <w:t xml:space="preserve">Same day</w:t>
            </w:r>
          </w:p>
        </w:tc>
      </w:tr>
      <w:tr>
        <w:tc>
          <w:tcPr>
            <w:tcW w:type="dxa" w:w="2400"/>
            <w:shd w:fill="FBFAF7" w:color="auto" w:val="clear"/>
            <w:tcMar>
              <w:top w:type="dxa" w:w="95"/>
              <w:left w:type="dxa" w:w="120"/>
              <w:bottom w:type="dxa" w:w="95"/>
              <w:right w:type="dxa" w:w="120"/>
            </w:tcMar>
          </w:tcPr>
          <w:p>
            <w:pPr>
              <w:spacing w:after="0" w:line="255"/>
              <w:jc w:val="left"/>
            </w:pPr>
            <w:r>
              <w:rPr>
                <w:b w:val="false"/>
                <w:bCs w:val="false"/>
                <w:color w:val="16181D"/>
                <w:sz w:val="19"/>
                <w:szCs w:val="19"/>
              </w:rPr>
              <w:t xml:space="preserve">Capabilities render</w:t>
            </w:r>
          </w:p>
        </w:tc>
        <w:tc>
          <w:tcPr>
            <w:tcW w:type="dxa" w:w="5140"/>
            <w:shd w:fill="FBFAF7" w:color="auto" w:val="clear"/>
            <w:tcMar>
              <w:top w:type="dxa" w:w="95"/>
              <w:left w:type="dxa" w:w="120"/>
              <w:bottom w:type="dxa" w:w="95"/>
              <w:right w:type="dxa" w:w="120"/>
            </w:tcMar>
          </w:tcPr>
          <w:p>
            <w:pPr>
              <w:spacing w:after="0" w:line="255"/>
              <w:jc w:val="left"/>
            </w:pPr>
            <w:r>
              <w:rPr>
                <w:b w:val="false"/>
                <w:bCs w:val="false"/>
                <w:color w:val="16181D"/>
                <w:sz w:val="19"/>
                <w:szCs w:val="19"/>
              </w:rPr>
              <w:t xml:space="preserve">About 30 days of fresh sales so velocity and dead stock have something to measure. The store already has 27 days banked, but they are 10 weeks stale and the gap will read as a closed store.</w:t>
            </w:r>
          </w:p>
        </w:tc>
        <w:tc>
          <w:tcPr>
            <w:tcW w:type="dxa" w:w="2100"/>
            <w:shd w:fill="FBFAF7" w:color="auto" w:val="clear"/>
            <w:tcMar>
              <w:top w:type="dxa" w:w="95"/>
              <w:left w:type="dxa" w:w="120"/>
              <w:bottom w:type="dxa" w:w="95"/>
              <w:right w:type="dxa" w:w="120"/>
            </w:tcMar>
          </w:tcPr>
          <w:p>
            <w:pPr>
              <w:spacing w:after="0" w:line="255"/>
              <w:jc w:val="left"/>
            </w:pPr>
            <w:r>
              <w:rPr>
                <w:b w:val="false"/>
                <w:bCs w:val="false"/>
                <w:color w:val="16181D"/>
                <w:sz w:val="19"/>
                <w:szCs w:val="19"/>
              </w:rPr>
              <w:t xml:space="preserve">Around mid-November</w:t>
            </w:r>
          </w:p>
        </w:tc>
      </w:tr>
      <w:tr>
        <w:tc>
          <w:tcPr>
            <w:tcW w:type="dxa" w:w="2400"/>
            <w:tcMar>
              <w:top w:type="dxa" w:w="95"/>
              <w:left w:type="dxa" w:w="120"/>
              <w:bottom w:type="dxa" w:w="95"/>
              <w:right w:type="dxa" w:w="120"/>
            </w:tcMar>
          </w:tcPr>
          <w:p>
            <w:pPr>
              <w:spacing w:after="0" w:line="255"/>
              <w:jc w:val="left"/>
            </w:pPr>
            <w:r>
              <w:rPr>
                <w:b w:val="false"/>
                <w:bCs w:val="false"/>
                <w:color w:val="16181D"/>
                <w:sz w:val="19"/>
                <w:szCs w:val="19"/>
              </w:rPr>
              <w:t xml:space="preserve">Recommendations start</w:t>
            </w:r>
          </w:p>
        </w:tc>
        <w:tc>
          <w:tcPr>
            <w:tcW w:type="dxa" w:w="5140"/>
            <w:tcMar>
              <w:top w:type="dxa" w:w="95"/>
              <w:left w:type="dxa" w:w="120"/>
              <w:bottom w:type="dxa" w:w="95"/>
              <w:right w:type="dxa" w:w="120"/>
            </w:tcMar>
          </w:tcPr>
          <w:p>
            <w:pPr>
              <w:spacing w:after="0" w:line="255"/>
              <w:jc w:val="left"/>
            </w:pPr>
            <w:r>
              <w:rPr>
                <w:b w:val="false"/>
                <w:bCs w:val="false"/>
                <w:color w:val="16181D"/>
                <w:sz w:val="19"/>
                <w:szCs w:val="19"/>
              </w:rPr>
              <w:t xml:space="preserve">The daily batch covers every store, so cards begin as soon as the quality gate admits the store. The gate needs a recent sync, which the feed fix provides.</w:t>
            </w:r>
          </w:p>
        </w:tc>
        <w:tc>
          <w:tcPr>
            <w:tcW w:type="dxa" w:w="2100"/>
            <w:tcMar>
              <w:top w:type="dxa" w:w="95"/>
              <w:left w:type="dxa" w:w="120"/>
              <w:bottom w:type="dxa" w:w="95"/>
              <w:right w:type="dxa" w:w="120"/>
            </w:tcMar>
          </w:tcPr>
          <w:p>
            <w:pPr>
              <w:spacing w:after="0" w:line="255"/>
              <w:jc w:val="left"/>
            </w:pPr>
            <w:r>
              <w:rPr>
                <w:b w:val="false"/>
                <w:bCs w:val="false"/>
                <w:color w:val="16181D"/>
                <w:sz w:val="19"/>
                <w:szCs w:val="19"/>
              </w:rPr>
              <w:t xml:space="preserve">Within days of the feed resuming</w:t>
            </w:r>
          </w:p>
        </w:tc>
      </w:tr>
      <w:tr>
        <w:tc>
          <w:tcPr>
            <w:tcW w:type="dxa" w:w="2400"/>
            <w:shd w:fill="FBFAF7" w:color="auto" w:val="clear"/>
            <w:tcMar>
              <w:top w:type="dxa" w:w="95"/>
              <w:left w:type="dxa" w:w="120"/>
              <w:bottom w:type="dxa" w:w="95"/>
              <w:right w:type="dxa" w:w="120"/>
            </w:tcMar>
          </w:tcPr>
          <w:p>
            <w:pPr>
              <w:spacing w:after="0" w:line="255"/>
              <w:jc w:val="left"/>
            </w:pPr>
            <w:r>
              <w:rPr>
                <w:b w:val="false"/>
                <w:bCs w:val="false"/>
                <w:color w:val="16181D"/>
                <w:sz w:val="19"/>
                <w:szCs w:val="19"/>
              </w:rPr>
              <w:t xml:space="preserve">Forward test can report</w:t>
            </w:r>
          </w:p>
        </w:tc>
        <w:tc>
          <w:tcPr>
            <w:tcW w:type="dxa" w:w="5140"/>
            <w:shd w:fill="FBFAF7" w:color="auto" w:val="clear"/>
            <w:tcMar>
              <w:top w:type="dxa" w:w="95"/>
              <w:left w:type="dxa" w:w="120"/>
              <w:bottom w:type="dxa" w:w="95"/>
              <w:right w:type="dxa" w:w="120"/>
            </w:tcMar>
          </w:tcPr>
          <w:p>
            <w:pPr>
              <w:spacing w:after="0" w:line="255"/>
              <w:jc w:val="left"/>
            </w:pPr>
            <w:r>
              <w:rPr>
                <w:b w:val="false"/>
                <w:bCs w:val="false"/>
                <w:color w:val="16181D"/>
                <w:sz w:val="19"/>
                <w:szCs w:val="19"/>
              </w:rPr>
              <w:t xml:space="preserve">Issued cards plus a closed outcome window. At 7 open days that is roughly a fortnight after the first cards.</w:t>
            </w:r>
          </w:p>
        </w:tc>
        <w:tc>
          <w:tcPr>
            <w:tcW w:type="dxa" w:w="2100"/>
            <w:shd w:fill="FBFAF7" w:color="auto" w:val="clear"/>
            <w:tcMar>
              <w:top w:type="dxa" w:w="95"/>
              <w:left w:type="dxa" w:w="120"/>
              <w:bottom w:type="dxa" w:w="95"/>
              <w:right w:type="dxa" w:w="120"/>
            </w:tcMar>
          </w:tcPr>
          <w:p>
            <w:pPr>
              <w:spacing w:after="0" w:line="255"/>
              <w:jc w:val="left"/>
            </w:pPr>
            <w:r>
              <w:rPr>
                <w:b w:val="false"/>
                <w:bCs w:val="false"/>
                <w:color w:val="16181D"/>
                <w:sz w:val="19"/>
                <w:szCs w:val="19"/>
              </w:rPr>
              <w:t xml:space="preserve">Early December</w:t>
            </w:r>
          </w:p>
        </w:tc>
      </w:tr>
      <w:tr>
        <w:tc>
          <w:tcPr>
            <w:tcW w:type="dxa" w:w="2400"/>
            <w:tcMar>
              <w:top w:type="dxa" w:w="95"/>
              <w:left w:type="dxa" w:w="120"/>
              <w:bottom w:type="dxa" w:w="95"/>
              <w:right w:type="dxa" w:w="120"/>
            </w:tcMar>
          </w:tcPr>
          <w:p>
            <w:pPr>
              <w:spacing w:after="0" w:line="255"/>
              <w:jc w:val="left"/>
            </w:pPr>
            <w:r>
              <w:rPr>
                <w:b w:val="false"/>
                <w:bCs w:val="false"/>
                <w:color w:val="16181D"/>
                <w:sz w:val="19"/>
                <w:szCs w:val="19"/>
              </w:rPr>
              <w:t xml:space="preserve">Production backtest can run</w:t>
            </w:r>
          </w:p>
        </w:tc>
        <w:tc>
          <w:tcPr>
            <w:tcW w:type="dxa" w:w="5140"/>
            <w:tcMar>
              <w:top w:type="dxa" w:w="95"/>
              <w:left w:type="dxa" w:w="120"/>
              <w:bottom w:type="dxa" w:w="95"/>
              <w:right w:type="dxa" w:w="120"/>
            </w:tcMar>
          </w:tcPr>
          <w:p>
            <w:pPr>
              <w:spacing w:after="0" w:line="255"/>
              <w:jc w:val="left"/>
            </w:pPr>
            <w:r>
              <w:rPr>
                <w:b w:val="false"/>
                <w:bCs w:val="false"/>
                <w:color w:val="16181D"/>
                <w:sz w:val="19"/>
                <w:szCs w:val="19"/>
              </w:rPr>
              <w:t xml:space="preserve">492 days of span. The store's first sale is 2026-07-07, so the bar is met once that much history exists, provided the gap is filled.</w:t>
            </w:r>
          </w:p>
        </w:tc>
        <w:tc>
          <w:tcPr>
            <w:tcW w:type="dxa" w:w="2100"/>
            <w:tcMar>
              <w:top w:type="dxa" w:w="95"/>
              <w:left w:type="dxa" w:w="120"/>
              <w:bottom w:type="dxa" w:w="95"/>
              <w:right w:type="dxa" w:w="120"/>
            </w:tcMar>
          </w:tcPr>
          <w:p>
            <w:pPr>
              <w:spacing w:after="0" w:line="255"/>
              <w:jc w:val="left"/>
            </w:pPr>
            <w:r>
              <w:rPr>
                <w:b w:val="false"/>
                <w:bCs w:val="false"/>
                <w:color w:val="8A4B08"/>
                <w:sz w:val="19"/>
                <w:szCs w:val="19"/>
              </w:rPr>
              <w:t xml:space="preserve">November 2027</w:t>
            </w:r>
          </w:p>
        </w:tc>
      </w:tr>
      <w:tr>
        <w:tc>
          <w:tcPr>
            <w:tcW w:type="dxa" w:w="2400"/>
            <w:shd w:fill="FBFAF7" w:color="auto" w:val="clear"/>
            <w:tcMar>
              <w:top w:type="dxa" w:w="95"/>
              <w:left w:type="dxa" w:w="120"/>
              <w:bottom w:type="dxa" w:w="95"/>
              <w:right w:type="dxa" w:w="120"/>
            </w:tcMar>
          </w:tcPr>
          <w:p>
            <w:pPr>
              <w:spacing w:after="0" w:line="255"/>
              <w:jc w:val="left"/>
            </w:pPr>
            <w:r>
              <w:rPr>
                <w:b w:val="false"/>
                <w:bCs w:val="false"/>
                <w:color w:val="16181D"/>
                <w:sz w:val="19"/>
                <w:szCs w:val="19"/>
              </w:rPr>
              <w:t xml:space="preserve">Interim backtest</w:t>
            </w:r>
          </w:p>
        </w:tc>
        <w:tc>
          <w:tcPr>
            <w:tcW w:type="dxa" w:w="5140"/>
            <w:shd w:fill="FBFAF7" w:color="auto" w:val="clear"/>
            <w:tcMar>
              <w:top w:type="dxa" w:w="95"/>
              <w:left w:type="dxa" w:w="120"/>
              <w:bottom w:type="dxa" w:w="95"/>
              <w:right w:type="dxa" w:w="120"/>
            </w:tcMar>
          </w:tcPr>
          <w:p>
            <w:pPr>
              <w:spacing w:after="0" w:line="255"/>
              <w:jc w:val="left"/>
            </w:pPr>
            <w:r>
              <w:rPr>
                <w:b w:val="false"/>
                <w:bCs w:val="false"/>
                <w:color w:val="16181D"/>
                <w:sz w:val="19"/>
                <w:szCs w:val="19"/>
              </w:rPr>
              <w:t xml:space="preserve">A reduced-window variant can report from about a year of history, labelled as not comparable to a production figure.</w:t>
            </w:r>
          </w:p>
        </w:tc>
        <w:tc>
          <w:tcPr>
            <w:tcW w:type="dxa" w:w="2100"/>
            <w:shd w:fill="FBFAF7" w:color="auto" w:val="clear"/>
            <w:tcMar>
              <w:top w:type="dxa" w:w="95"/>
              <w:left w:type="dxa" w:w="120"/>
              <w:bottom w:type="dxa" w:w="95"/>
              <w:right w:type="dxa" w:w="120"/>
            </w:tcMar>
          </w:tcPr>
          <w:p>
            <w:pPr>
              <w:spacing w:after="0" w:line="255"/>
              <w:jc w:val="left"/>
            </w:pPr>
            <w:r>
              <w:rPr>
                <w:b w:val="false"/>
                <w:bCs w:val="false"/>
                <w:color w:val="16181D"/>
                <w:sz w:val="19"/>
                <w:szCs w:val="19"/>
              </w:rPr>
              <w:t xml:space="preserve">Around July 2027</w:t>
            </w:r>
          </w:p>
        </w:tc>
      </w:tr>
    </w:tbl>
    <w:tbl>
      <w:tblPr>
        <w:tblW w:type="dxa" w:w="9640"/>
        <w:tblBorders>
          <w:top w:val="single" w:color="D2CEC4" w:sz="2"/>
          <w:left w:val="single" w:color="155724" w:sz="14"/>
          <w:bottom w:val="single" w:color="D2CEC4" w:sz="2"/>
          <w:right w:val="single" w:color="D2CEC4" w:sz="2"/>
          <w:insideH w:val="none"/>
          <w:insideV w:val="none"/>
        </w:tblBorders>
      </w:tblPr>
      <w:tblGrid>
        <w:gridCol w:w="9640"/>
      </w:tblGrid>
      <w:tr>
        <w:tc>
          <w:tcPr>
            <w:tcW w:type="dxa" w:w="9640"/>
            <w:shd w:fill="EEF3EC" w:color="auto" w:val="clear"/>
            <w:tcMar>
              <w:top w:type="dxa" w:w="180"/>
              <w:left w:type="dxa" w:w="210"/>
              <w:bottom w:type="dxa" w:w="180"/>
              <w:right w:type="dxa" w:w="210"/>
            </w:tcMar>
          </w:tcPr>
          <w:p>
            <w:pPr>
              <w:spacing w:after="105" w:line="300"/>
            </w:pPr>
            <w:r>
              <w:rPr>
                <w:b/>
                <w:bCs/>
                <w:color w:val="16181D"/>
                <w:sz w:val="21"/>
                <w:szCs w:val="21"/>
              </w:rPr>
              <w:t xml:space="preserve">The one number worth carrying into a planning conversation: the engine can start recommending within days of the feed being switched on, but it cannot be PROVEN at this store until roughly November 2027.</w:t>
            </w:r>
          </w:p>
          <w:p>
            <w:pPr>
              <w:spacing w:after="0" w:line="300"/>
            </w:pPr>
            <w:r>
              <w:rPr>
                <w:b w:val="false"/>
                <w:bCs w:val="false"/>
                <w:color w:val="16181D"/>
                <w:sz w:val="21"/>
                <w:szCs w:val="21"/>
              </w:rPr>
              <w:t xml:space="preserve">Those are different questions and they have very different answers. Bethany is the evidence that the engine works; this store will be served by that evidence long before it can generate its own.</w:t>
            </w:r>
          </w:p>
        </w:tc>
      </w:tr>
    </w:tbl>
    <w:p>
      <w:pPr>
        <w:pStyle w:val="Heading1"/>
        <w:pBdr>
          <w:bottom w:val="single" w:color="D2CEC4" w:sz="6" w:space="6"/>
        </w:pBdr>
        <w:spacing w:after="150" w:before="380"/>
      </w:pPr>
      <w:r>
        <w:rPr>
          <w:b/>
          <w:bCs/>
          <w:color w:val="16181D"/>
          <w:sz w:val="29"/>
          <w:szCs w:val="29"/>
        </w:rPr>
        <w:t xml:space="preserve">What to do, in order</w:t>
      </w:r>
    </w:p>
    <w:p>
      <w:pPr>
        <w:pStyle w:val="ListParagraph"/>
        <w:numPr>
          <w:ilvl w:val="0"/>
          <w:numId w:val="2"/>
        </w:numPr>
        <w:spacing w:after="95" w:line="300"/>
      </w:pPr>
      <w:r>
        <w:rPr>
          <w:b/>
          <w:bCs/>
          <w:color w:val="16181D"/>
          <w:sz w:val="21"/>
          <w:szCs w:val="21"/>
        </w:rPr>
        <w:t xml:space="preserve">Enable the products and sales sync jobs and set an interval. Everything else in this report is downstream of that one change.</w:t>
      </w:r>
    </w:p>
    <w:p>
      <w:pPr>
        <w:pStyle w:val="ListParagraph"/>
        <w:numPr>
          <w:ilvl w:val="0"/>
          <w:numId w:val="2"/>
        </w:numPr>
        <w:spacing w:after="95" w:line="300"/>
      </w:pPr>
      <w:r>
        <w:rPr>
          <w:b w:val="false"/>
          <w:bCs w:val="false"/>
          <w:color w:val="16181D"/>
          <w:sz w:val="21"/>
          <w:szCs w:val="21"/>
        </w:rPr>
        <w:t xml:space="preserve">Decide whether to backfill the 71-day gap. Without it the store has two disconnected islands of history, and the engine measures open days, so a 10-week hole will be read as a closed store rather than a missing feed.</w:t>
      </w:r>
    </w:p>
    <w:p>
      <w:pPr>
        <w:pStyle w:val="ListParagraph"/>
        <w:numPr>
          <w:ilvl w:val="0"/>
          <w:numId w:val="2"/>
        </w:numPr>
        <w:spacing w:after="95" w:line="300"/>
      </w:pPr>
      <w:r>
        <w:rPr>
          <w:b w:val="false"/>
          <w:bCs w:val="false"/>
          <w:color w:val="16181D"/>
          <w:sz w:val="21"/>
          <w:szCs w:val="21"/>
        </w:rPr>
        <w:t xml:space="preserve">Win-back is viable here, unusually. 66.1% of customer records carry a phone or email, which is far better than the estate norm, so the customer capability is worth including in the launch conversation once the feed is live.</w:t>
      </w:r>
    </w:p>
    <w:p>
      <w:pPr>
        <w:pStyle w:val="ListParagraph"/>
        <w:numPr>
          <w:ilvl w:val="0"/>
          <w:numId w:val="2"/>
        </w:numPr>
        <w:spacing w:after="95" w:line="300"/>
      </w:pPr>
      <w:r>
        <w:rPr>
          <w:b w:val="false"/>
          <w:bCs w:val="false"/>
          <w:color w:val="16181D"/>
          <w:sz w:val="21"/>
          <w:szCs w:val="21"/>
        </w:rPr>
        <w:t xml:space="preserve">Treat the purchases stub as an estate-wide item, not a store one. It is identical here and at Bethany.</w:t>
      </w:r>
    </w:p>
    <w:p>
      <w:pPr>
        <w:pStyle w:val="Heading1"/>
        <w:pBdr>
          <w:bottom w:val="single" w:color="D2CEC4" w:sz="6" w:space="6"/>
        </w:pBdr>
        <w:spacing w:after="150" w:before="380"/>
      </w:pPr>
      <w:r>
        <w:rPr>
          <w:b/>
          <w:bCs/>
          <w:color w:val="16181D"/>
          <w:sz w:val="29"/>
          <w:szCs w:val="29"/>
        </w:rPr>
        <w:t xml:space="preserve">Method</w:t>
      </w:r>
    </w:p>
    <w:tbl>
      <w:tblPr>
        <w:tblW w:type="dxa" w:w="9640"/>
        <w:tblBorders>
          <w:top w:val="single" w:color="D2CEC4" w:sz="4"/>
          <w:left w:val="none"/>
          <w:bottom w:val="single" w:color="D2CEC4" w:sz="4"/>
          <w:right w:val="none"/>
          <w:insideH w:val="single" w:color="E8E4DB" w:sz="2"/>
          <w:insideV w:val="none"/>
        </w:tblBorders>
      </w:tblPr>
      <w:tblGrid>
        <w:gridCol w:w="1900"/>
        <w:gridCol w:w="7740"/>
      </w:tblGrid>
      <w:tr>
        <w:trPr>
          <w:tblHeader/>
        </w:trPr>
        <w:tc>
          <w:tcPr>
            <w:tcW w:type="dxa" w:w="1900"/>
            <w:shd w:fill="ECE8DE" w:color="auto" w:val="clear"/>
            <w:tcMar>
              <w:top w:type="dxa" w:w="95"/>
              <w:left w:type="dxa" w:w="120"/>
              <w:bottom w:type="dxa" w:w="95"/>
              <w:right w:type="dxa" w:w="120"/>
            </w:tcMar>
          </w:tcPr>
          <w:p>
            <w:pPr>
              <w:spacing w:after="0" w:line="255"/>
              <w:jc w:val="left"/>
            </w:pPr>
            <w:r>
              <w:rPr>
                <w:b/>
                <w:bCs/>
                <w:color w:val="16181D"/>
                <w:sz w:val="19"/>
                <w:szCs w:val="19"/>
              </w:rPr>
              <w:t xml:space="preserve">Step</w:t>
            </w:r>
          </w:p>
        </w:tc>
        <w:tc>
          <w:tcPr>
            <w:tcW w:type="dxa" w:w="7740"/>
            <w:shd w:fill="ECE8DE" w:color="auto" w:val="clear"/>
            <w:tcMar>
              <w:top w:type="dxa" w:w="95"/>
              <w:left w:type="dxa" w:w="120"/>
              <w:bottom w:type="dxa" w:w="95"/>
              <w:right w:type="dxa" w:w="120"/>
            </w:tcMar>
          </w:tcPr>
          <w:p>
            <w:pPr>
              <w:spacing w:after="0" w:line="255"/>
              <w:jc w:val="left"/>
            </w:pPr>
            <w:r>
              <w:rPr>
                <w:b/>
                <w:bCs/>
                <w:color w:val="16181D"/>
                <w:sz w:val="19"/>
                <w:szCs w:val="19"/>
              </w:rPr>
              <w:t xml:space="preserve">Command</w:t>
            </w:r>
          </w:p>
        </w:tc>
      </w:tr>
      <w:tr>
        <w:tc>
          <w:tcPr>
            <w:tcW w:type="dxa" w:w="1900"/>
            <w:tcMar>
              <w:top w:type="dxa" w:w="95"/>
              <w:left w:type="dxa" w:w="120"/>
              <w:bottom w:type="dxa" w:w="95"/>
              <w:right w:type="dxa" w:w="120"/>
            </w:tcMar>
          </w:tcPr>
          <w:p>
            <w:pPr>
              <w:spacing w:after="0" w:line="255"/>
              <w:jc w:val="left"/>
            </w:pPr>
            <w:r>
              <w:rPr>
                <w:b w:val="false"/>
                <w:bCs w:val="false"/>
                <w:color w:val="16181D"/>
                <w:sz w:val="19"/>
                <w:szCs w:val="19"/>
              </w:rPr>
              <w:t xml:space="preserve">Export</w:t>
            </w:r>
          </w:p>
        </w:tc>
        <w:tc>
          <w:tcPr>
            <w:tcW w:type="dxa" w:w="7740"/>
            <w:tcMar>
              <w:top w:type="dxa" w:w="95"/>
              <w:left w:type="dxa" w:w="120"/>
              <w:bottom w:type="dxa" w:w="95"/>
              <w:right w:type="dxa" w:w="120"/>
            </w:tcMar>
          </w:tcPr>
          <w:p>
            <w:pPr>
              <w:spacing w:after="0" w:line="255"/>
              <w:jc w:val="left"/>
            </w:pPr>
            <w:r>
              <w:rPr>
                <w:b w:val="false"/>
                <w:bCs w:val="false"/>
                <w:color w:val="16181D"/>
                <w:sz w:val="19"/>
                <w:szCs w:val="19"/>
              </w:rPr>
              <w:t xml:space="preserve">node backend/scripts/export-store-sales.js --locations 188 --out ../audit/stores/data</w:t>
            </w:r>
          </w:p>
        </w:tc>
      </w:tr>
      <w:tr>
        <w:tc>
          <w:tcPr>
            <w:tcW w:type="dxa" w:w="1900"/>
            <w:shd w:fill="FBFAF7" w:color="auto" w:val="clear"/>
            <w:tcMar>
              <w:top w:type="dxa" w:w="95"/>
              <w:left w:type="dxa" w:w="120"/>
              <w:bottom w:type="dxa" w:w="95"/>
              <w:right w:type="dxa" w:w="120"/>
            </w:tcMar>
          </w:tcPr>
          <w:p>
            <w:pPr>
              <w:spacing w:after="0" w:line="255"/>
              <w:jc w:val="left"/>
            </w:pPr>
            <w:r>
              <w:rPr>
                <w:b w:val="false"/>
                <w:bCs w:val="false"/>
                <w:color w:val="16181D"/>
                <w:sz w:val="19"/>
                <w:szCs w:val="19"/>
              </w:rPr>
              <w:t xml:space="preserve">Data audit</w:t>
            </w:r>
          </w:p>
        </w:tc>
        <w:tc>
          <w:tcPr>
            <w:tcW w:type="dxa" w:w="7740"/>
            <w:shd w:fill="FBFAF7" w:color="auto" w:val="clear"/>
            <w:tcMar>
              <w:top w:type="dxa" w:w="95"/>
              <w:left w:type="dxa" w:w="120"/>
              <w:bottom w:type="dxa" w:w="95"/>
              <w:right w:type="dxa" w:w="120"/>
            </w:tcMar>
          </w:tcPr>
          <w:p>
            <w:pPr>
              <w:spacing w:after="0" w:line="255"/>
              <w:jc w:val="left"/>
            </w:pPr>
            <w:r>
              <w:rPr>
                <w:b w:val="false"/>
                <w:bCs w:val="false"/>
                <w:color w:val="16181D"/>
                <w:sz w:val="19"/>
                <w:szCs w:val="19"/>
              </w:rPr>
              <w:t xml:space="preserve">python scripts/audit_store_data.py --store 188 --out ../audit/stores/data_audit_188.json</w:t>
            </w:r>
          </w:p>
        </w:tc>
      </w:tr>
      <w:tr>
        <w:tc>
          <w:tcPr>
            <w:tcW w:type="dxa" w:w="1900"/>
            <w:tcMar>
              <w:top w:type="dxa" w:w="95"/>
              <w:left w:type="dxa" w:w="120"/>
              <w:bottom w:type="dxa" w:w="95"/>
              <w:right w:type="dxa" w:w="120"/>
            </w:tcMar>
          </w:tcPr>
          <w:p>
            <w:pPr>
              <w:spacing w:after="0" w:line="255"/>
              <w:jc w:val="left"/>
            </w:pPr>
            <w:r>
              <w:rPr>
                <w:b w:val="false"/>
                <w:bCs w:val="false"/>
                <w:color w:val="16181D"/>
                <w:sz w:val="19"/>
                <w:szCs w:val="19"/>
              </w:rPr>
              <w:t xml:space="preserve">Backtest attempt</w:t>
            </w:r>
          </w:p>
        </w:tc>
        <w:tc>
          <w:tcPr>
            <w:tcW w:type="dxa" w:w="7740"/>
            <w:tcMar>
              <w:top w:type="dxa" w:w="95"/>
              <w:left w:type="dxa" w:w="120"/>
              <w:bottom w:type="dxa" w:w="95"/>
              <w:right w:type="dxa" w:w="120"/>
            </w:tcMar>
          </w:tcPr>
          <w:p>
            <w:pPr>
              <w:spacing w:after="0" w:line="255"/>
              <w:jc w:val="left"/>
            </w:pPr>
            <w:r>
              <w:rPr>
                <w:b w:val="false"/>
                <w:bCs w:val="false"/>
                <w:color w:val="16181D"/>
                <w:sz w:val="19"/>
                <w:szCs w:val="19"/>
              </w:rPr>
              <w:t xml:space="preserve">python scripts/real_engine_backtest.py --data ../audit/stores/data --file store_188_sale_items.csv.gz  (refuses: not enough history)</w:t>
            </w:r>
          </w:p>
        </w:tc>
      </w:tr>
      <w:tr>
        <w:tc>
          <w:tcPr>
            <w:tcW w:type="dxa" w:w="1900"/>
            <w:shd w:fill="FBFAF7" w:color="auto" w:val="clear"/>
            <w:tcMar>
              <w:top w:type="dxa" w:w="95"/>
              <w:left w:type="dxa" w:w="120"/>
              <w:bottom w:type="dxa" w:w="95"/>
              <w:right w:type="dxa" w:w="120"/>
            </w:tcMar>
          </w:tcPr>
          <w:p>
            <w:pPr>
              <w:spacing w:after="0" w:line="255"/>
              <w:jc w:val="left"/>
            </w:pPr>
            <w:r>
              <w:rPr>
                <w:b w:val="false"/>
                <w:bCs w:val="false"/>
                <w:color w:val="16181D"/>
                <w:sz w:val="19"/>
                <w:szCs w:val="19"/>
              </w:rPr>
              <w:t xml:space="preserve">Forward test attempt</w:t>
            </w:r>
          </w:p>
        </w:tc>
        <w:tc>
          <w:tcPr>
            <w:tcW w:type="dxa" w:w="7740"/>
            <w:shd w:fill="FBFAF7" w:color="auto" w:val="clear"/>
            <w:tcMar>
              <w:top w:type="dxa" w:w="95"/>
              <w:left w:type="dxa" w:w="120"/>
              <w:bottom w:type="dxa" w:w="95"/>
              <w:right w:type="dxa" w:w="120"/>
            </w:tcMar>
          </w:tcPr>
          <w:p>
            <w:pPr>
              <w:spacing w:after="0" w:line="255"/>
              <w:jc w:val="left"/>
            </w:pPr>
            <w:r>
              <w:rPr>
                <w:b w:val="false"/>
                <w:bCs w:val="false"/>
                <w:color w:val="16181D"/>
                <w:sz w:val="19"/>
                <w:szCs w:val="19"/>
              </w:rPr>
              <w:t xml:space="preserve">node backend/scripts/forward-test.js --stores 188 --window-days 7  (0 cards carry a quantity)</w:t>
            </w:r>
          </w:p>
        </w:tc>
      </w:tr>
    </w:tbl>
    <w:p>
      <w:pPr>
        <w:spacing w:after="135" w:line="300"/>
      </w:pPr>
      <w:r>
        <w:rPr>
          <w:b w:val="false"/>
          <w:bCs w:val="false"/>
          <w:i w:val="false"/>
          <w:iCs w:val="false"/>
          <w:color w:val="585C66"/>
          <w:sz w:val="18"/>
          <w:szCs w:val="18"/>
        </w:rPr>
        <w:t xml:space="preserve">Read-only throughout. SELECT against syncgo, which is the path every capability reads through; nothing was written.</w:t>
      </w:r>
    </w:p>
    <w:sectPr>
      <w:pgSz w:w="12240" w:h="15840" w:orient="portrait"/>
      <w:pgMar w:top="1300" w:right="1300" w:bottom="13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3"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6181D"/>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Grapes &amp; Grains Liquor - Onboarding Assessment</dc:title>
  <dc:creator>Botella AI</dc:creator>
  <dc:description>Access confirmation, data audit and onboarding timeline for store 188.</dc:description>
  <cp:lastModifiedBy>Un-named</cp:lastModifiedBy>
  <cp:revision>1</cp:revision>
  <dcterms:created xsi:type="dcterms:W3CDTF">2026-10-16T09:24:43.632Z</dcterms:created>
  <dcterms:modified xsi:type="dcterms:W3CDTF">2026-10-16T09:24:43.632Z</dcterms:modified>
</cp:coreProperties>
</file>

<file path=docProps/custom.xml><?xml version="1.0" encoding="utf-8"?>
<Properties xmlns="http://schemas.openxmlformats.org/officeDocument/2006/custom-properties" xmlns:vt="http://schemas.openxmlformats.org/officeDocument/2006/docPropsVTypes"/>
</file>