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Roadmap Review Meeting Minutes</w:t>
      </w:r>
    </w:p>
    <w:p>
      <w:r>
        <w:rPr>
          <w:i w:val="0"/>
          <w:color w:val="595959"/>
        </w:rPr>
        <w:t>Meeting minutes · Prepared 22 October 2026</w:t>
      </w:r>
    </w:p>
    <w:p>
      <w:pPr>
        <w:pStyle w:val="Heading1"/>
      </w:pPr>
      <w:r>
        <w:t>Attendees</w:t>
      </w:r>
    </w:p>
    <w:p>
      <w:pPr>
        <w:pStyle w:val="ListBullet"/>
      </w:pPr>
      <w:r>
        <w:t>Abhinav (Product Manager)</w:t>
      </w:r>
    </w:p>
    <w:p>
      <w:pPr>
        <w:pStyle w:val="ListBullet"/>
      </w:pPr>
      <w:r>
        <w:t>Nikita (Engineering Lead)</w:t>
      </w:r>
    </w:p>
    <w:p>
      <w:pPr>
        <w:pStyle w:val="ListBullet"/>
      </w:pPr>
      <w:r>
        <w:t>Raghav (Designer)</w:t>
      </w:r>
    </w:p>
    <w:p>
      <w:pPr>
        <w:pStyle w:val="Heading1"/>
      </w:pPr>
      <w:r>
        <w:t>Summary</w:t>
      </w:r>
    </w:p>
    <w:p>
      <w:r>
        <w:t>The product roadmap review was held on 22 October 2026 to discuss upcoming releases and priorities.</w:t>
      </w:r>
    </w:p>
    <w:p>
      <w:pPr>
        <w:pStyle w:val="Heading1"/>
      </w:pPr>
      <w:r>
        <w:t>Decisions</w:t>
      </w:r>
    </w:p>
    <w:p>
      <w:r>
        <w:t>Key decisions were made regarding the product roadmap.</w:t>
      </w:r>
    </w:p>
    <w:p>
      <w:pPr>
        <w:pStyle w:val="ListBullet"/>
      </w:pPr>
      <w:r>
        <w:t>Launch mobile app v2 on 15 November 2026</w:t>
      </w:r>
    </w:p>
    <w:p>
      <w:pPr>
        <w:pStyle w:val="ListBullet"/>
      </w:pPr>
      <w:r>
        <w:t>Defer the analytics redesign to Q1 2027</w:t>
      </w:r>
    </w:p>
    <w:p>
      <w:pPr>
        <w:pStyle w:val="Heading1"/>
      </w:pPr>
      <w:r>
        <w:t>Action Items</w:t>
      </w:r>
    </w:p>
    <w:p>
      <w:r>
        <w:t>Action items from the product roadmap review meeting.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766E"/>
          </w:tcPr>
          <w:p>
            <w:r/>
            <w:r>
              <w:rPr>
                <w:b/>
                <w:color w:val="FFFFFF"/>
              </w:rPr>
              <w:t>Action Item</w:t>
            </w:r>
          </w:p>
        </w:tc>
        <w:tc>
          <w:tcPr>
            <w:tcW w:type="dxa" w:w="2160"/>
            <w:shd w:val="clear" w:color="auto" w:fill="0F766E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val="clear" w:color="auto" w:fill="0F766E"/>
          </w:tcPr>
          <w:p>
            <w:r/>
            <w:r>
              <w:rPr>
                <w:b/>
                <w:color w:val="FFFFFF"/>
              </w:rPr>
              <w:t>Deadline</w:t>
            </w:r>
          </w:p>
        </w:tc>
        <w:tc>
          <w:tcPr>
            <w:tcW w:type="dxa" w:w="2160"/>
            <w:shd w:val="clear" w:color="auto" w:fill="0F766E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t>Nikita will complete integration testing</w:t>
            </w:r>
          </w:p>
        </w:tc>
        <w:tc>
          <w:tcPr>
            <w:tcW w:type="dxa" w:w="2160"/>
          </w:tcPr>
          <w:p>
            <w:r>
              <w:t>Nikita</w:t>
            </w:r>
          </w:p>
        </w:tc>
        <w:tc>
          <w:tcPr>
            <w:tcW w:type="dxa" w:w="2160"/>
          </w:tcPr>
          <w:p>
            <w:r>
              <w:t>5 November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Raghav will deliver final designs</w:t>
            </w:r>
          </w:p>
        </w:tc>
        <w:tc>
          <w:tcPr>
            <w:tcW w:type="dxa" w:w="2160"/>
          </w:tcPr>
          <w:p>
            <w:r>
              <w:t>Raghav</w:t>
            </w:r>
          </w:p>
        </w:tc>
        <w:tc>
          <w:tcPr>
            <w:tcW w:type="dxa" w:w="2160"/>
          </w:tcPr>
          <w:p>
            <w:r>
              <w:t>28 October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Abhinav will notify stakeholders</w:t>
            </w:r>
          </w:p>
        </w:tc>
        <w:tc>
          <w:tcPr>
            <w:tcW w:type="dxa" w:w="2160"/>
          </w:tcPr>
          <w:p>
            <w:r>
              <w:t>Abhinav</w:t>
            </w:r>
          </w:p>
        </w:tc>
        <w:tc>
          <w:tcPr>
            <w:tcW w:type="dxa" w:w="2160"/>
          </w:tcPr>
          <w:p>
            <w:r>
              <w:t>To be confirmed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t>Assumptions</w:t>
      </w:r>
    </w:p>
    <w:p>
      <w:r>
        <w:rPr>
          <w:i/>
          <w:color w:val="595959"/>
        </w:rPr>
        <w:t>No planning assumptions were needed; all content is based on the request.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Generated by the Autonomous Document Agent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766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