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5612130" cy="5295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1"/>
        <w:tblW w:w="9806.0" w:type="dxa"/>
        <w:jc w:val="left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3"/>
        <w:tblGridChange w:id="0">
          <w:tblGrid>
            <w:gridCol w:w="1353"/>
            <w:gridCol w:w="1770"/>
            <w:gridCol w:w="668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CU 003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Gestión de Entrega y Evidencia Digital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06 de marzo de 2026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Santiago Ramirez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8">
            <w:pPr>
              <w:rPr>
                <w:color w:val="ffff00"/>
                <w:highlight w:val="black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Actor: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Conductor de 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Primario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Permite al conductor iniciar sesión, visualizar su ruta y legalizar la entrega mediante soporte fotográfico y firma.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Relacionado con: CU 001 Login. Extiende: CU 007 Reportar Novedad.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Entrega Digital (POD). RF07: Gestión de Novedades.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El conductor debe estar autenticado y tener un despacho asignado en estado "En Ruta".</w:t>
            </w:r>
          </w:p>
        </w:tc>
      </w:tr>
      <w:tr>
        <w:trPr>
          <w:cantSplit w:val="0"/>
          <w:trHeight w:val="71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A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Flujo Principal, Básico o Normal(Escenario Principal):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1.El conductor ingresa sus credenciales en la pantalla de inicio de sesión de la App Móvil.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2.El sistema valida el acceso y muestra la lista de despachos asignados para el día.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3.El actor selecciona el despacho actual y el sistema muestra los detalles de carga (Peso y Volumen).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4.El sistema habilita el mapa con la ruta optimizada hacia el punto de destino.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5.Al llegar, el actor activa el módulo de "Finalizar Entrega".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6.El actor captura la fotografía de la mercancía y solicita la firma digital del receptor en pantalla.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7.El sistema registra la evidencia, la ubicación GPS y actualiza el estado del pedido a "Entregado".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 (Excepciones)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1.a. Credenciales Inválidas: El sistema muestra un error de autenticación y bloquea el acceso hasta que los datos sean correctos.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5.a. Novedad en la Entrega: El actor selecciona el botón "Reportar Novedad" si la mercancía está dañada o el cliente no está.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5.b. Sin conexión a Internet: La app guarda la foto y la firma de forma local y las sincroniza automáticamente cuando </w:t>
            </w:r>
            <w:r w:rsidDel="00000000" w:rsidR="00000000" w:rsidRPr="00000000">
              <w:rPr>
                <w:rtl w:val="0"/>
              </w:rPr>
              <w:t xml:space="preserve">detecte</w:t>
            </w:r>
            <w:r w:rsidDel="00000000" w:rsidR="00000000" w:rsidRPr="00000000">
              <w:rPr>
                <w:rtl w:val="0"/>
              </w:rPr>
              <w:t xml:space="preserve"> señal.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Avenir" w:cs="Avenir" w:eastAsia="Avenir" w:hAnsi="Avenir"/>
          <w:b w:val="1"/>
          <w:bCs w:val="1"/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2"/>
          <w:szCs w:val="22"/>
          <w:rtl w:val="0"/>
        </w:rPr>
        <w:br w:type="textWrapping"/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alibri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59"/>
    <w:rsid w:val="00327C2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staclara">
    <w:name w:val="Light List"/>
    <w:basedOn w:val="Tablanormal"/>
    <w:uiPriority w:val="61"/>
    <w:rsid w:val="00327C2B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media2-nfasis1">
    <w:name w:val="Medium List 2 Accent 1"/>
    <w:basedOn w:val="Tablanormal"/>
    <w:uiPriority w:val="66"/>
    <w:rsid w:val="00327C2B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327C2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327C2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Prrafodelista">
    <w:name w:val="List Paragraph"/>
    <w:basedOn w:val="Normal"/>
    <w:uiPriority w:val="34"/>
    <w:qFormat w:val="1"/>
    <w:rsid w:val="00327C2B"/>
    <w:pPr>
      <w:ind w:left="720"/>
      <w:contextualSpacing w:val="1"/>
    </w:p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351441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351441"/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351441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351441"/>
    <w:rPr>
      <w:b w:val="1"/>
      <w:bCs w:val="1"/>
      <w:sz w:val="20"/>
      <w:szCs w:val="20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351441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51441"/>
    <w:rPr>
      <w:rFonts w:ascii="Lucida Grande" w:hAnsi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51441"/>
    <w:rPr>
      <w:rFonts w:ascii="Lucida Grande" w:hAnsi="Lucida Grande"/>
      <w:sz w:val="18"/>
      <w:szCs w:val="18"/>
    </w:rPr>
  </w:style>
  <w:style w:type="table" w:styleId="a" w:customStyle="1">
    <w:basedOn w:val="TableNormal1"/>
    <w:rPr>
      <w:rFonts w:ascii="Calibri" w:cs="Calibri" w:eastAsia="Calibri" w:hAnsi="Calibri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1"/>
    <w:rPr>
      <w:rFonts w:ascii="Calibri" w:cs="Calibri" w:eastAsia="Calibri" w:hAnsi="Calibri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1"/>
    <w:rPr>
      <w:rFonts w:ascii="Calibri" w:cs="Calibri" w:eastAsia="Calibri" w:hAnsi="Calibri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821A30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YRUCqhnr/21StKk9D5PJjn2j8A==">CgMxLjAyCGguZ2pkZ3hzOAByITFuLXo0NXJRaEc4b0tTdW84UnotSkM1alpXeHJxVU12Wg==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2026-02-27T17:41:00Z</dcterms:created>
  <dc:creator>Cristian Buitrago Ortega</dc:creator>
</cp:coreProperties>
</file>