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0D7D" w:rsidRPr="005F5C78" w:rsidRDefault="00B42FD1" w:rsidP="005F5C78">
      <w:pPr>
        <w:pStyle w:val="Ttulo1"/>
        <w:rPr>
          <w:b/>
          <w:i/>
          <w:lang w:val="en-US"/>
        </w:rPr>
      </w:pPr>
      <w:r w:rsidRPr="005F5C78">
        <w:rPr>
          <w:b/>
          <w:i/>
          <w:color w:val="000000" w:themeColor="text1"/>
          <w:lang w:val="en-US"/>
        </w:rPr>
        <w:t>UPFC Model Documentation</w:t>
      </w:r>
    </w:p>
    <w:p w:rsidR="00B42FD1" w:rsidRPr="00242F08" w:rsidRDefault="00B42FD1" w:rsidP="00B42FD1">
      <w:pPr>
        <w:spacing w:after="0" w:line="240" w:lineRule="auto"/>
        <w:jc w:val="center"/>
        <w:rPr>
          <w:b/>
          <w:lang w:val="en-US"/>
        </w:rPr>
      </w:pPr>
    </w:p>
    <w:p w:rsidR="00B42FD1" w:rsidRPr="00B42FD1" w:rsidRDefault="00B42FD1" w:rsidP="00B42FD1">
      <w:pPr>
        <w:spacing w:after="0" w:line="240" w:lineRule="auto"/>
        <w:jc w:val="right"/>
        <w:rPr>
          <w:b/>
          <w:lang w:val="en-US"/>
        </w:rPr>
      </w:pPr>
      <w:r w:rsidRPr="00B42FD1">
        <w:rPr>
          <w:b/>
          <w:lang w:val="en-US"/>
        </w:rPr>
        <w:t>Report generated by Davis Montenegro Martinez</w:t>
      </w:r>
    </w:p>
    <w:p w:rsidR="00B42FD1" w:rsidRPr="00B42FD1" w:rsidRDefault="003964FF" w:rsidP="00B42FD1">
      <w:pPr>
        <w:spacing w:after="0" w:line="240" w:lineRule="auto"/>
        <w:jc w:val="right"/>
        <w:rPr>
          <w:b/>
          <w:lang w:val="en-US"/>
        </w:rPr>
      </w:pPr>
      <w:r>
        <w:rPr>
          <w:b/>
          <w:lang w:val="en-US"/>
        </w:rPr>
        <w:t>Engineer Scientist II at EPRI</w:t>
      </w:r>
    </w:p>
    <w:p w:rsidR="00B42FD1" w:rsidRDefault="003964FF" w:rsidP="00B42FD1">
      <w:pPr>
        <w:spacing w:after="0" w:line="240" w:lineRule="auto"/>
        <w:jc w:val="right"/>
        <w:rPr>
          <w:b/>
          <w:lang w:val="en-US"/>
        </w:rPr>
      </w:pPr>
      <w:r>
        <w:rPr>
          <w:b/>
          <w:lang w:val="en-US"/>
        </w:rPr>
        <w:t>Feb-04-2016</w:t>
      </w:r>
    </w:p>
    <w:p w:rsidR="00242F08" w:rsidRPr="00B42FD1" w:rsidRDefault="00242F08" w:rsidP="00B42FD1">
      <w:pPr>
        <w:spacing w:after="0" w:line="240" w:lineRule="auto"/>
        <w:jc w:val="right"/>
        <w:rPr>
          <w:b/>
          <w:lang w:val="en-US"/>
        </w:rPr>
      </w:pPr>
    </w:p>
    <w:p w:rsidR="00B42FD1" w:rsidRDefault="001667D2" w:rsidP="00B42FD1">
      <w:pPr>
        <w:spacing w:after="0" w:line="240" w:lineRule="auto"/>
        <w:jc w:val="both"/>
        <w:rPr>
          <w:lang w:val="en-US"/>
        </w:rPr>
      </w:pPr>
      <w:r>
        <w:rPr>
          <w:lang w:val="en-US"/>
        </w:rPr>
        <w:t xml:space="preserve">The Universal Power Flow Controller (UPFC) model developed for </w:t>
      </w:r>
      <w:r w:rsidR="002D1283">
        <w:rPr>
          <w:lang w:val="en-US"/>
        </w:rPr>
        <w:t xml:space="preserve">EPRI’s </w:t>
      </w:r>
      <w:r>
        <w:rPr>
          <w:lang w:val="en-US"/>
        </w:rPr>
        <w:t xml:space="preserve">OpenDSS corresponds to an equivalent representation for applications on </w:t>
      </w:r>
      <w:r w:rsidR="00DC28C5">
        <w:rPr>
          <w:lang w:val="en-US"/>
        </w:rPr>
        <w:t>Distribution S</w:t>
      </w:r>
      <w:r>
        <w:rPr>
          <w:lang w:val="en-US"/>
        </w:rPr>
        <w:t>ystems</w:t>
      </w:r>
      <w:r w:rsidR="00DC28C5">
        <w:rPr>
          <w:lang w:val="en-US"/>
        </w:rPr>
        <w:t xml:space="preserve"> (DS)</w:t>
      </w:r>
      <w:r>
        <w:rPr>
          <w:lang w:val="en-US"/>
        </w:rPr>
        <w:t xml:space="preserve">, where the aim is to regulate voltage for a </w:t>
      </w:r>
      <w:r w:rsidR="00DC28C5">
        <w:rPr>
          <w:lang w:val="en-US"/>
        </w:rPr>
        <w:t>part of the system and to compensate reactive power to fix a desired power factor (PF).</w:t>
      </w:r>
    </w:p>
    <w:p w:rsidR="00DC28C5" w:rsidRDefault="00DC28C5" w:rsidP="00B42FD1">
      <w:pPr>
        <w:spacing w:after="0" w:line="240" w:lineRule="auto"/>
        <w:jc w:val="both"/>
        <w:rPr>
          <w:lang w:val="en-US"/>
        </w:rPr>
      </w:pPr>
    </w:p>
    <w:p w:rsidR="0033370C" w:rsidRDefault="000D58D9" w:rsidP="00B42FD1">
      <w:pPr>
        <w:spacing w:after="0" w:line="240" w:lineRule="auto"/>
        <w:jc w:val="both"/>
        <w:rPr>
          <w:lang w:val="en-US"/>
        </w:rPr>
      </w:pPr>
      <w:r>
        <w:rPr>
          <w:noProof/>
          <w:lang w:eastAsia="es-CO"/>
        </w:rPr>
        <w:drawing>
          <wp:inline distT="0" distB="0" distL="0" distR="0">
            <wp:extent cx="5612130" cy="2131695"/>
            <wp:effectExtent l="0" t="0" r="762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2131695"/>
                    </a:xfrm>
                    <a:prstGeom prst="rect">
                      <a:avLst/>
                    </a:prstGeom>
                  </pic:spPr>
                </pic:pic>
              </a:graphicData>
            </a:graphic>
          </wp:inline>
        </w:drawing>
      </w:r>
    </w:p>
    <w:p w:rsidR="00965EB2" w:rsidRDefault="00965EB2" w:rsidP="000D58D9">
      <w:pPr>
        <w:spacing w:after="0" w:line="240" w:lineRule="auto"/>
        <w:jc w:val="center"/>
        <w:rPr>
          <w:sz w:val="20"/>
          <w:lang w:val="en-US"/>
        </w:rPr>
      </w:pPr>
    </w:p>
    <w:p w:rsidR="000D58D9" w:rsidRPr="000D58D9" w:rsidRDefault="000D58D9" w:rsidP="000D58D9">
      <w:pPr>
        <w:spacing w:after="0" w:line="240" w:lineRule="auto"/>
        <w:jc w:val="center"/>
        <w:rPr>
          <w:sz w:val="20"/>
          <w:lang w:val="en-US"/>
        </w:rPr>
      </w:pPr>
      <w:r w:rsidRPr="000D58D9">
        <w:rPr>
          <w:sz w:val="20"/>
          <w:lang w:val="en-US"/>
        </w:rPr>
        <w:t>Figure 1. General architecture of the UPFC device</w:t>
      </w:r>
    </w:p>
    <w:p w:rsidR="00B42FD1" w:rsidRDefault="00B42FD1" w:rsidP="00B42FD1">
      <w:pPr>
        <w:spacing w:after="0" w:line="240" w:lineRule="auto"/>
        <w:jc w:val="both"/>
        <w:rPr>
          <w:lang w:val="en-US"/>
        </w:rPr>
      </w:pPr>
    </w:p>
    <w:p w:rsidR="00DB4748" w:rsidRDefault="00095F3B" w:rsidP="00B42FD1">
      <w:pPr>
        <w:spacing w:after="0" w:line="240" w:lineRule="auto"/>
        <w:jc w:val="both"/>
        <w:rPr>
          <w:lang w:val="en-US"/>
        </w:rPr>
      </w:pPr>
      <w:r>
        <w:rPr>
          <w:lang w:val="en-US"/>
        </w:rPr>
        <w:t xml:space="preserve">This model is a steady state model and can be used for simulations in sequential-time mode.  </w:t>
      </w:r>
      <w:r w:rsidR="00E23099">
        <w:rPr>
          <w:lang w:val="en-US"/>
        </w:rPr>
        <w:t xml:space="preserve">The variables defined to configure </w:t>
      </w:r>
      <w:r w:rsidR="00CF6A98">
        <w:rPr>
          <w:lang w:val="en-US"/>
        </w:rPr>
        <w:t>this device allows to configure the set point in term</w:t>
      </w:r>
      <w:r w:rsidR="00DB4748">
        <w:rPr>
          <w:lang w:val="en-US"/>
        </w:rPr>
        <w:t>s of the output voltage and PF. Additionally, this generalized model allows to specify the maximum rating for the compensating voltage source (</w:t>
      </w:r>
      <w:proofErr w:type="spellStart"/>
      <w:r w:rsidR="00DB4748">
        <w:rPr>
          <w:lang w:val="en-US"/>
        </w:rPr>
        <w:t>Vpq</w:t>
      </w:r>
      <w:proofErr w:type="spellEnd"/>
      <w:r w:rsidR="00DB4748">
        <w:rPr>
          <w:lang w:val="en-US"/>
        </w:rPr>
        <w:t>) and the losses behavior as a function of the input voltage by using XY curves.</w:t>
      </w:r>
      <w:r w:rsidR="00A319A3">
        <w:rPr>
          <w:lang w:val="en-US"/>
        </w:rPr>
        <w:t xml:space="preserve"> These variables are described as follows:</w:t>
      </w:r>
    </w:p>
    <w:p w:rsidR="00586452" w:rsidRDefault="00586452" w:rsidP="00B42FD1">
      <w:pPr>
        <w:spacing w:after="0" w:line="240" w:lineRule="auto"/>
        <w:jc w:val="both"/>
        <w:rPr>
          <w:lang w:val="en-US"/>
        </w:rPr>
      </w:pPr>
    </w:p>
    <w:tbl>
      <w:tblPr>
        <w:tblStyle w:val="Tablaconcuadrcula"/>
        <w:tblW w:w="8080" w:type="dxa"/>
        <w:tblInd w:w="7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6662"/>
      </w:tblGrid>
      <w:tr w:rsidR="00586452" w:rsidRPr="00265077" w:rsidTr="002471A8">
        <w:tc>
          <w:tcPr>
            <w:tcW w:w="1418" w:type="dxa"/>
          </w:tcPr>
          <w:p w:rsidR="00586452" w:rsidRDefault="00586452" w:rsidP="00B42FD1">
            <w:pPr>
              <w:jc w:val="both"/>
              <w:rPr>
                <w:lang w:val="en-US"/>
              </w:rPr>
            </w:pPr>
            <w:r>
              <w:rPr>
                <w:b/>
                <w:lang w:val="en-US"/>
              </w:rPr>
              <w:t xml:space="preserve">Bus1 </w:t>
            </w:r>
            <w:r w:rsidR="00A62977">
              <w:rPr>
                <w:b/>
                <w:lang w:val="en-US"/>
              </w:rPr>
              <w:t xml:space="preserve">               </w:t>
            </w:r>
            <w:r w:rsidRPr="00A62977">
              <w:rPr>
                <w:b/>
                <w:lang w:val="en-US"/>
              </w:rPr>
              <w:t>=</w:t>
            </w:r>
          </w:p>
        </w:tc>
        <w:tc>
          <w:tcPr>
            <w:tcW w:w="6662" w:type="dxa"/>
          </w:tcPr>
          <w:p w:rsidR="00586452" w:rsidRDefault="00586452" w:rsidP="00B42FD1">
            <w:pPr>
              <w:jc w:val="both"/>
              <w:rPr>
                <w:lang w:val="en-US"/>
              </w:rPr>
            </w:pPr>
            <w:r w:rsidRPr="00EB714C">
              <w:rPr>
                <w:lang w:val="en-US"/>
              </w:rPr>
              <w:t xml:space="preserve">Name of bus to which the </w:t>
            </w:r>
            <w:r>
              <w:rPr>
                <w:lang w:val="en-US"/>
              </w:rPr>
              <w:t>UPFC</w:t>
            </w:r>
            <w:r w:rsidRPr="00EB714C">
              <w:rPr>
                <w:lang w:val="en-US"/>
              </w:rPr>
              <w:t xml:space="preserve">'s first terminal </w:t>
            </w:r>
            <w:r>
              <w:rPr>
                <w:lang w:val="en-US"/>
              </w:rPr>
              <w:t xml:space="preserve">(input terminal </w:t>
            </w:r>
            <w:r w:rsidRPr="00EB714C">
              <w:rPr>
                <w:i/>
                <w:lang w:val="en-US"/>
              </w:rPr>
              <w:t>“Vin”</w:t>
            </w:r>
            <w:r>
              <w:rPr>
                <w:lang w:val="en-US"/>
              </w:rPr>
              <w:t xml:space="preserve">) </w:t>
            </w:r>
            <w:r w:rsidRPr="00EB714C">
              <w:rPr>
                <w:lang w:val="en-US"/>
              </w:rPr>
              <w:t>is connected. Remember to</w:t>
            </w:r>
            <w:r>
              <w:rPr>
                <w:lang w:val="en-US"/>
              </w:rPr>
              <w:t xml:space="preserve"> </w:t>
            </w:r>
            <w:r w:rsidRPr="00EB714C">
              <w:rPr>
                <w:lang w:val="en-US"/>
              </w:rPr>
              <w:t>specify the node order if the terminals are connected in some unusual manner.</w:t>
            </w:r>
          </w:p>
        </w:tc>
      </w:tr>
      <w:tr w:rsidR="00586452" w:rsidRPr="00265077" w:rsidTr="002471A8">
        <w:tc>
          <w:tcPr>
            <w:tcW w:w="1418" w:type="dxa"/>
          </w:tcPr>
          <w:p w:rsidR="00586452" w:rsidRDefault="00586452" w:rsidP="00B42FD1">
            <w:pPr>
              <w:jc w:val="both"/>
              <w:rPr>
                <w:lang w:val="en-US"/>
              </w:rPr>
            </w:pPr>
            <w:r w:rsidRPr="00EB714C">
              <w:rPr>
                <w:b/>
                <w:lang w:val="en-US"/>
              </w:rPr>
              <w:t>Bus2</w:t>
            </w:r>
            <w:r>
              <w:rPr>
                <w:b/>
                <w:lang w:val="en-US"/>
              </w:rPr>
              <w:t xml:space="preserve"> </w:t>
            </w:r>
            <w:r w:rsidR="00A62977">
              <w:rPr>
                <w:b/>
                <w:lang w:val="en-US"/>
              </w:rPr>
              <w:t xml:space="preserve">             </w:t>
            </w:r>
            <w:r w:rsidRPr="00A62977">
              <w:rPr>
                <w:b/>
                <w:lang w:val="en-US"/>
              </w:rPr>
              <w:t>=</w:t>
            </w:r>
          </w:p>
        </w:tc>
        <w:tc>
          <w:tcPr>
            <w:tcW w:w="6662" w:type="dxa"/>
          </w:tcPr>
          <w:p w:rsidR="00586452" w:rsidRDefault="00586452" w:rsidP="00B42FD1">
            <w:pPr>
              <w:jc w:val="both"/>
              <w:rPr>
                <w:lang w:val="en-US"/>
              </w:rPr>
            </w:pPr>
            <w:r w:rsidRPr="00EB714C">
              <w:rPr>
                <w:lang w:val="en-US"/>
              </w:rPr>
              <w:t xml:space="preserve">Name of bus to which the </w:t>
            </w:r>
            <w:r>
              <w:rPr>
                <w:lang w:val="en-US"/>
              </w:rPr>
              <w:t>UPFC</w:t>
            </w:r>
            <w:r w:rsidRPr="00EB714C">
              <w:rPr>
                <w:lang w:val="en-US"/>
              </w:rPr>
              <w:t xml:space="preserve">'s </w:t>
            </w:r>
            <w:r>
              <w:rPr>
                <w:lang w:val="en-US"/>
              </w:rPr>
              <w:t>second</w:t>
            </w:r>
            <w:r w:rsidRPr="00EB714C">
              <w:rPr>
                <w:lang w:val="en-US"/>
              </w:rPr>
              <w:t xml:space="preserve"> terminal </w:t>
            </w:r>
            <w:r>
              <w:rPr>
                <w:lang w:val="en-US"/>
              </w:rPr>
              <w:t xml:space="preserve">(output terminal </w:t>
            </w:r>
            <w:r w:rsidRPr="00EB714C">
              <w:rPr>
                <w:i/>
                <w:lang w:val="en-US"/>
              </w:rPr>
              <w:t>“</w:t>
            </w:r>
            <w:proofErr w:type="spellStart"/>
            <w:r w:rsidRPr="00EB714C">
              <w:rPr>
                <w:i/>
                <w:lang w:val="en-US"/>
              </w:rPr>
              <w:t>Vout</w:t>
            </w:r>
            <w:proofErr w:type="spellEnd"/>
            <w:r w:rsidRPr="00EB714C">
              <w:rPr>
                <w:i/>
                <w:lang w:val="en-US"/>
              </w:rPr>
              <w:t>”</w:t>
            </w:r>
            <w:r>
              <w:rPr>
                <w:lang w:val="en-US"/>
              </w:rPr>
              <w:t xml:space="preserve">) </w:t>
            </w:r>
            <w:r w:rsidRPr="00EB714C">
              <w:rPr>
                <w:lang w:val="en-US"/>
              </w:rPr>
              <w:t>is connected. Remember to</w:t>
            </w:r>
            <w:r>
              <w:rPr>
                <w:lang w:val="en-US"/>
              </w:rPr>
              <w:t xml:space="preserve"> </w:t>
            </w:r>
            <w:r w:rsidRPr="00EB714C">
              <w:rPr>
                <w:lang w:val="en-US"/>
              </w:rPr>
              <w:t>specify the node order if the terminals are connected in some unusual manner.</w:t>
            </w:r>
          </w:p>
        </w:tc>
      </w:tr>
      <w:tr w:rsidR="00586452" w:rsidTr="002471A8">
        <w:tc>
          <w:tcPr>
            <w:tcW w:w="1418" w:type="dxa"/>
          </w:tcPr>
          <w:p w:rsidR="00586452" w:rsidRDefault="00586452" w:rsidP="00B42FD1">
            <w:pPr>
              <w:jc w:val="both"/>
              <w:rPr>
                <w:lang w:val="en-US"/>
              </w:rPr>
            </w:pPr>
            <w:proofErr w:type="spellStart"/>
            <w:r>
              <w:rPr>
                <w:b/>
                <w:lang w:val="en-US"/>
              </w:rPr>
              <w:t>R</w:t>
            </w:r>
            <w:r w:rsidRPr="00C63AD5">
              <w:rPr>
                <w:b/>
                <w:lang w:val="en-US"/>
              </w:rPr>
              <w:t>efkV</w:t>
            </w:r>
            <w:proofErr w:type="spellEnd"/>
            <w:r>
              <w:rPr>
                <w:b/>
                <w:lang w:val="en-US"/>
              </w:rPr>
              <w:t xml:space="preserve"> </w:t>
            </w:r>
            <w:r w:rsidR="00A62977">
              <w:rPr>
                <w:b/>
                <w:lang w:val="en-US"/>
              </w:rPr>
              <w:t xml:space="preserve">          </w:t>
            </w:r>
            <w:r w:rsidRPr="00A62977">
              <w:rPr>
                <w:b/>
                <w:lang w:val="en-US"/>
              </w:rPr>
              <w:t>=</w:t>
            </w:r>
          </w:p>
        </w:tc>
        <w:tc>
          <w:tcPr>
            <w:tcW w:w="6662" w:type="dxa"/>
          </w:tcPr>
          <w:p w:rsidR="00586452" w:rsidRDefault="00586452" w:rsidP="00586452">
            <w:pPr>
              <w:jc w:val="both"/>
              <w:rPr>
                <w:lang w:val="en-US"/>
              </w:rPr>
            </w:pPr>
            <w:r>
              <w:rPr>
                <w:lang w:val="en-US"/>
              </w:rPr>
              <w:t>The set point in kV for the voltage regulation controller. The default value is 0.24</w:t>
            </w:r>
          </w:p>
        </w:tc>
      </w:tr>
      <w:tr w:rsidR="00586452" w:rsidTr="002471A8">
        <w:tc>
          <w:tcPr>
            <w:tcW w:w="1418" w:type="dxa"/>
          </w:tcPr>
          <w:p w:rsidR="00586452" w:rsidRPr="00A62977" w:rsidRDefault="00A62977" w:rsidP="00B42FD1">
            <w:pPr>
              <w:jc w:val="both"/>
              <w:rPr>
                <w:b/>
                <w:lang w:val="en-US"/>
              </w:rPr>
            </w:pPr>
            <w:r w:rsidRPr="00A62977">
              <w:rPr>
                <w:b/>
                <w:lang w:val="en-US"/>
              </w:rPr>
              <w:t>PF</w:t>
            </w:r>
            <w:r>
              <w:rPr>
                <w:b/>
                <w:lang w:val="en-US"/>
              </w:rPr>
              <w:t xml:space="preserve">                   </w:t>
            </w:r>
            <w:r w:rsidRPr="00A62977">
              <w:rPr>
                <w:b/>
                <w:lang w:val="en-US"/>
              </w:rPr>
              <w:t>=</w:t>
            </w:r>
          </w:p>
        </w:tc>
        <w:tc>
          <w:tcPr>
            <w:tcW w:w="6662" w:type="dxa"/>
          </w:tcPr>
          <w:p w:rsidR="00586452" w:rsidRDefault="00A62977" w:rsidP="00A62977">
            <w:pPr>
              <w:jc w:val="both"/>
              <w:rPr>
                <w:lang w:val="en-US"/>
              </w:rPr>
            </w:pPr>
            <w:r>
              <w:rPr>
                <w:lang w:val="en-US"/>
              </w:rPr>
              <w:t>The desired power factor to be compensated by the UPFC. The default value is 1.</w:t>
            </w:r>
          </w:p>
        </w:tc>
      </w:tr>
      <w:tr w:rsidR="00A62977" w:rsidRPr="00265077" w:rsidTr="002471A8">
        <w:tc>
          <w:tcPr>
            <w:tcW w:w="1418" w:type="dxa"/>
          </w:tcPr>
          <w:p w:rsidR="00A62977" w:rsidRPr="00A62977" w:rsidRDefault="00DF041E" w:rsidP="00B42FD1">
            <w:pPr>
              <w:jc w:val="both"/>
              <w:rPr>
                <w:b/>
                <w:lang w:val="en-US"/>
              </w:rPr>
            </w:pPr>
            <w:r>
              <w:rPr>
                <w:b/>
                <w:lang w:val="en-US"/>
              </w:rPr>
              <w:t>Frequency   =</w:t>
            </w:r>
          </w:p>
        </w:tc>
        <w:tc>
          <w:tcPr>
            <w:tcW w:w="6662" w:type="dxa"/>
          </w:tcPr>
          <w:p w:rsidR="00A62977" w:rsidRDefault="00DF041E" w:rsidP="00A62977">
            <w:pPr>
              <w:jc w:val="both"/>
              <w:rPr>
                <w:lang w:val="en-US"/>
              </w:rPr>
            </w:pPr>
            <w:r>
              <w:rPr>
                <w:lang w:val="en-US"/>
              </w:rPr>
              <w:t xml:space="preserve">Frequency of the system. </w:t>
            </w:r>
            <w:r w:rsidRPr="00DF041E">
              <w:rPr>
                <w:lang w:val="en-US"/>
              </w:rPr>
              <w:t>Defaults to circuit fundamental frequency.</w:t>
            </w:r>
          </w:p>
        </w:tc>
      </w:tr>
      <w:tr w:rsidR="00DF041E" w:rsidRPr="00265077" w:rsidTr="002471A8">
        <w:tc>
          <w:tcPr>
            <w:tcW w:w="1418" w:type="dxa"/>
          </w:tcPr>
          <w:p w:rsidR="00DF041E" w:rsidRDefault="00E8321F" w:rsidP="00B42FD1">
            <w:pPr>
              <w:jc w:val="both"/>
              <w:rPr>
                <w:b/>
                <w:lang w:val="en-US"/>
              </w:rPr>
            </w:pPr>
            <w:r>
              <w:rPr>
                <w:b/>
                <w:lang w:val="en-US"/>
              </w:rPr>
              <w:t>Phases          =</w:t>
            </w:r>
          </w:p>
        </w:tc>
        <w:tc>
          <w:tcPr>
            <w:tcW w:w="6662" w:type="dxa"/>
          </w:tcPr>
          <w:p w:rsidR="00DF041E" w:rsidRDefault="00E8321F" w:rsidP="00A62977">
            <w:pPr>
              <w:jc w:val="both"/>
              <w:rPr>
                <w:lang w:val="en-US"/>
              </w:rPr>
            </w:pPr>
            <w:r>
              <w:rPr>
                <w:lang w:val="en-US"/>
              </w:rPr>
              <w:t>Number of phases of the device, the default value is 1.</w:t>
            </w:r>
          </w:p>
        </w:tc>
      </w:tr>
      <w:tr w:rsidR="00E8321F" w:rsidRPr="00265077" w:rsidTr="002471A8">
        <w:tc>
          <w:tcPr>
            <w:tcW w:w="1418" w:type="dxa"/>
          </w:tcPr>
          <w:p w:rsidR="00E8321F" w:rsidRDefault="00E8321F" w:rsidP="00B42FD1">
            <w:pPr>
              <w:jc w:val="both"/>
              <w:rPr>
                <w:b/>
                <w:lang w:val="en-US"/>
              </w:rPr>
            </w:pPr>
            <w:proofErr w:type="spellStart"/>
            <w:r>
              <w:rPr>
                <w:b/>
                <w:lang w:val="en-US"/>
              </w:rPr>
              <w:t>Xs</w:t>
            </w:r>
            <w:proofErr w:type="spellEnd"/>
            <w:r>
              <w:rPr>
                <w:b/>
                <w:lang w:val="en-US"/>
              </w:rPr>
              <w:t xml:space="preserve">                  =</w:t>
            </w:r>
          </w:p>
        </w:tc>
        <w:tc>
          <w:tcPr>
            <w:tcW w:w="6662" w:type="dxa"/>
          </w:tcPr>
          <w:p w:rsidR="00E8321F" w:rsidRDefault="00F240DD" w:rsidP="00A62977">
            <w:pPr>
              <w:jc w:val="both"/>
              <w:rPr>
                <w:lang w:val="en-US"/>
              </w:rPr>
            </w:pPr>
            <w:r>
              <w:rPr>
                <w:lang w:val="en-US"/>
              </w:rPr>
              <w:t xml:space="preserve">Impedance </w:t>
            </w:r>
            <w:r w:rsidR="00707323">
              <w:rPr>
                <w:lang w:val="en-US"/>
              </w:rPr>
              <w:t xml:space="preserve">in ohms </w:t>
            </w:r>
            <w:r>
              <w:rPr>
                <w:lang w:val="en-US"/>
              </w:rPr>
              <w:t>of the series transformer</w:t>
            </w:r>
            <w:r w:rsidR="00831C06">
              <w:rPr>
                <w:lang w:val="en-US"/>
              </w:rPr>
              <w:t xml:space="preserve"> of the UPFC (2π</w:t>
            </w:r>
            <w:proofErr w:type="spellStart"/>
            <w:r w:rsidR="00831C06">
              <w:rPr>
                <w:lang w:val="en-US"/>
              </w:rPr>
              <w:t>fL</w:t>
            </w:r>
            <w:proofErr w:type="spellEnd"/>
            <w:r w:rsidR="00831C06">
              <w:rPr>
                <w:lang w:val="en-US"/>
              </w:rPr>
              <w:t>). By default is 0.745</w:t>
            </w:r>
            <w:r w:rsidR="00707323">
              <w:rPr>
                <w:lang w:val="en-US"/>
              </w:rPr>
              <w:t xml:space="preserve"> Ω</w:t>
            </w:r>
            <w:r w:rsidR="00831C06">
              <w:rPr>
                <w:lang w:val="en-US"/>
              </w:rPr>
              <w:t xml:space="preserve"> (2mH – 60Hz)</w:t>
            </w:r>
          </w:p>
        </w:tc>
      </w:tr>
      <w:tr w:rsidR="00831C06" w:rsidRPr="00265077" w:rsidTr="002471A8">
        <w:tc>
          <w:tcPr>
            <w:tcW w:w="1418" w:type="dxa"/>
          </w:tcPr>
          <w:p w:rsidR="00831C06" w:rsidRDefault="00C83C6D" w:rsidP="00B42FD1">
            <w:pPr>
              <w:jc w:val="both"/>
              <w:rPr>
                <w:b/>
                <w:lang w:val="en-US"/>
              </w:rPr>
            </w:pPr>
            <w:r>
              <w:rPr>
                <w:b/>
                <w:lang w:val="en-US"/>
              </w:rPr>
              <w:lastRenderedPageBreak/>
              <w:t>Tol1              =</w:t>
            </w:r>
          </w:p>
        </w:tc>
        <w:tc>
          <w:tcPr>
            <w:tcW w:w="6662" w:type="dxa"/>
          </w:tcPr>
          <w:p w:rsidR="00831C06" w:rsidRDefault="00C83C6D" w:rsidP="00A62977">
            <w:pPr>
              <w:jc w:val="both"/>
              <w:rPr>
                <w:lang w:val="en-US"/>
              </w:rPr>
            </w:pPr>
            <w:r>
              <w:rPr>
                <w:lang w:val="en-US"/>
              </w:rPr>
              <w:t>Corresponds to the desired tolerance for the control algorithms of the UPFC, the default value is 0.02 (2%)</w:t>
            </w:r>
          </w:p>
        </w:tc>
      </w:tr>
      <w:tr w:rsidR="00C83C6D" w:rsidRPr="00265077" w:rsidTr="002471A8">
        <w:tc>
          <w:tcPr>
            <w:tcW w:w="1418" w:type="dxa"/>
          </w:tcPr>
          <w:p w:rsidR="00C83C6D" w:rsidRDefault="005D5A4C" w:rsidP="00B42FD1">
            <w:pPr>
              <w:jc w:val="both"/>
              <w:rPr>
                <w:b/>
                <w:lang w:val="en-US"/>
              </w:rPr>
            </w:pPr>
            <w:r>
              <w:rPr>
                <w:b/>
                <w:lang w:val="en-US"/>
              </w:rPr>
              <w:t>Mode            =</w:t>
            </w:r>
          </w:p>
        </w:tc>
        <w:tc>
          <w:tcPr>
            <w:tcW w:w="6662" w:type="dxa"/>
          </w:tcPr>
          <w:p w:rsidR="00C83C6D" w:rsidRDefault="005D5A4C" w:rsidP="00A62977">
            <w:pPr>
              <w:jc w:val="both"/>
              <w:rPr>
                <w:lang w:val="en-US"/>
              </w:rPr>
            </w:pPr>
            <w:r>
              <w:rPr>
                <w:lang w:val="en-US"/>
              </w:rPr>
              <w:t>Number (integer) specifying the operation mode. The UPFC has 4 modes of operation:</w:t>
            </w:r>
          </w:p>
          <w:p w:rsidR="005D5A4C" w:rsidRDefault="005D5A4C" w:rsidP="005D5A4C">
            <w:pPr>
              <w:ind w:left="459"/>
              <w:jc w:val="both"/>
              <w:rPr>
                <w:lang w:val="en-US"/>
              </w:rPr>
            </w:pPr>
            <w:r>
              <w:rPr>
                <w:lang w:val="en-US"/>
              </w:rPr>
              <w:t xml:space="preserve">0: The controllers are turned off, this means that the UPFC will behave as a series impedance with value </w:t>
            </w:r>
            <w:proofErr w:type="spellStart"/>
            <w:r>
              <w:rPr>
                <w:lang w:val="en-US"/>
              </w:rPr>
              <w:t>Xs</w:t>
            </w:r>
            <w:proofErr w:type="spellEnd"/>
            <w:r>
              <w:rPr>
                <w:lang w:val="en-US"/>
              </w:rPr>
              <w:t xml:space="preserve"> for all the phases.</w:t>
            </w:r>
          </w:p>
          <w:p w:rsidR="005D5A4C" w:rsidRDefault="005D5A4C" w:rsidP="005D5A4C">
            <w:pPr>
              <w:ind w:left="459"/>
              <w:jc w:val="both"/>
              <w:rPr>
                <w:lang w:val="en-US"/>
              </w:rPr>
            </w:pPr>
            <w:r>
              <w:rPr>
                <w:lang w:val="en-US"/>
              </w:rPr>
              <w:t>1: Voltage regulation mode. In this mode the UPFC only regulates the output voltage; however, there is no reactive compensation.</w:t>
            </w:r>
            <w:r w:rsidR="000A71F0">
              <w:rPr>
                <w:lang w:val="en-US"/>
              </w:rPr>
              <w:t xml:space="preserve"> The set point is the one specified in the property </w:t>
            </w:r>
            <w:proofErr w:type="spellStart"/>
            <w:r w:rsidR="000A71F0">
              <w:rPr>
                <w:lang w:val="en-US"/>
              </w:rPr>
              <w:t>RefkV</w:t>
            </w:r>
            <w:proofErr w:type="spellEnd"/>
            <w:r w:rsidR="000A71F0">
              <w:rPr>
                <w:lang w:val="en-US"/>
              </w:rPr>
              <w:t>.</w:t>
            </w:r>
          </w:p>
          <w:p w:rsidR="005D5A4C" w:rsidRDefault="005D5A4C" w:rsidP="00F22015">
            <w:pPr>
              <w:ind w:left="459"/>
              <w:jc w:val="both"/>
              <w:rPr>
                <w:lang w:val="en-US"/>
              </w:rPr>
            </w:pPr>
            <w:r>
              <w:rPr>
                <w:lang w:val="en-US"/>
              </w:rPr>
              <w:t xml:space="preserve">2: </w:t>
            </w:r>
            <w:r w:rsidR="00F22015">
              <w:rPr>
                <w:lang w:val="en-US"/>
              </w:rPr>
              <w:t>Reactive power compensation. In this mode the UPFC will compensate reactive power and try to fix the PF programmed in the property PF. There will be no voltage regulation.</w:t>
            </w:r>
          </w:p>
          <w:p w:rsidR="00F22015" w:rsidRDefault="00F22015" w:rsidP="00F22015">
            <w:pPr>
              <w:ind w:left="459"/>
              <w:jc w:val="both"/>
              <w:rPr>
                <w:lang w:val="en-US"/>
              </w:rPr>
            </w:pPr>
            <w:r>
              <w:rPr>
                <w:lang w:val="en-US"/>
              </w:rPr>
              <w:t xml:space="preserve">3: </w:t>
            </w:r>
            <w:r w:rsidR="0040413A">
              <w:rPr>
                <w:lang w:val="en-US"/>
              </w:rPr>
              <w:t xml:space="preserve">Dual control mode. In this mode the UPFC performs voltage regulation and reactive power compensation. </w:t>
            </w:r>
            <w:r w:rsidR="004635B5">
              <w:rPr>
                <w:lang w:val="en-US"/>
              </w:rPr>
              <w:t xml:space="preserve">Both controllers will follow the set points programmed in the properties </w:t>
            </w:r>
            <w:proofErr w:type="spellStart"/>
            <w:r w:rsidR="004635B5">
              <w:rPr>
                <w:lang w:val="en-US"/>
              </w:rPr>
              <w:t>RefkV</w:t>
            </w:r>
            <w:proofErr w:type="spellEnd"/>
            <w:r w:rsidR="004635B5">
              <w:rPr>
                <w:lang w:val="en-US"/>
              </w:rPr>
              <w:t xml:space="preserve"> and PF.</w:t>
            </w:r>
          </w:p>
        </w:tc>
      </w:tr>
      <w:tr w:rsidR="005D5A4C" w:rsidRPr="00F22015" w:rsidTr="002471A8">
        <w:tc>
          <w:tcPr>
            <w:tcW w:w="1418" w:type="dxa"/>
          </w:tcPr>
          <w:p w:rsidR="005D5A4C" w:rsidRDefault="004635B5" w:rsidP="00B42FD1">
            <w:pPr>
              <w:jc w:val="both"/>
              <w:rPr>
                <w:b/>
                <w:lang w:val="en-US"/>
              </w:rPr>
            </w:pPr>
            <w:proofErr w:type="spellStart"/>
            <w:r>
              <w:rPr>
                <w:b/>
                <w:lang w:val="en-US"/>
              </w:rPr>
              <w:t>VpqMax</w:t>
            </w:r>
            <w:proofErr w:type="spellEnd"/>
            <w:r>
              <w:rPr>
                <w:b/>
                <w:lang w:val="en-US"/>
              </w:rPr>
              <w:t xml:space="preserve">        =</w:t>
            </w:r>
          </w:p>
        </w:tc>
        <w:tc>
          <w:tcPr>
            <w:tcW w:w="6662" w:type="dxa"/>
          </w:tcPr>
          <w:p w:rsidR="005D5A4C" w:rsidRDefault="004635B5" w:rsidP="004635B5">
            <w:pPr>
              <w:jc w:val="both"/>
              <w:rPr>
                <w:lang w:val="en-US"/>
              </w:rPr>
            </w:pPr>
            <w:r>
              <w:rPr>
                <w:lang w:val="en-US"/>
              </w:rPr>
              <w:t xml:space="preserve">Is the maximum voltage (in Volts) that the series voltage source </w:t>
            </w:r>
            <w:r w:rsidR="00EB3FD3">
              <w:rPr>
                <w:lang w:val="en-US"/>
              </w:rPr>
              <w:t>(</w:t>
            </w:r>
            <w:proofErr w:type="spellStart"/>
            <w:r w:rsidR="00EB3FD3">
              <w:rPr>
                <w:lang w:val="en-US"/>
              </w:rPr>
              <w:t>Vpq</w:t>
            </w:r>
            <w:proofErr w:type="spellEnd"/>
            <w:r w:rsidR="00EB3FD3">
              <w:rPr>
                <w:lang w:val="en-US"/>
              </w:rPr>
              <w:t xml:space="preserve">) </w:t>
            </w:r>
            <w:r>
              <w:rPr>
                <w:lang w:val="en-US"/>
              </w:rPr>
              <w:t>can provide. By default is 24 V.</w:t>
            </w:r>
          </w:p>
        </w:tc>
      </w:tr>
      <w:tr w:rsidR="004635B5" w:rsidRPr="00265077" w:rsidTr="002471A8">
        <w:tc>
          <w:tcPr>
            <w:tcW w:w="1418" w:type="dxa"/>
          </w:tcPr>
          <w:p w:rsidR="004635B5" w:rsidRDefault="004635B5" w:rsidP="00B42FD1">
            <w:pPr>
              <w:jc w:val="both"/>
              <w:rPr>
                <w:b/>
                <w:lang w:val="en-US"/>
              </w:rPr>
            </w:pPr>
            <w:proofErr w:type="spellStart"/>
            <w:r>
              <w:rPr>
                <w:b/>
                <w:lang w:val="en-US"/>
              </w:rPr>
              <w:t>LossCurve</w:t>
            </w:r>
            <w:proofErr w:type="spellEnd"/>
            <w:r>
              <w:rPr>
                <w:b/>
                <w:lang w:val="en-US"/>
              </w:rPr>
              <w:t xml:space="preserve">    =</w:t>
            </w:r>
          </w:p>
        </w:tc>
        <w:tc>
          <w:tcPr>
            <w:tcW w:w="6662" w:type="dxa"/>
          </w:tcPr>
          <w:p w:rsidR="004635B5" w:rsidRDefault="004635B5" w:rsidP="004635B5">
            <w:pPr>
              <w:jc w:val="both"/>
              <w:rPr>
                <w:lang w:val="en-US"/>
              </w:rPr>
            </w:pPr>
            <w:r>
              <w:rPr>
                <w:lang w:val="en-US"/>
              </w:rPr>
              <w:t xml:space="preserve">Is the name of the XY curve that describes </w:t>
            </w:r>
            <w:r w:rsidR="00EB3FD3">
              <w:rPr>
                <w:lang w:val="en-US"/>
              </w:rPr>
              <w:t xml:space="preserve">the losses as a function of the input </w:t>
            </w:r>
            <w:proofErr w:type="gramStart"/>
            <w:r w:rsidR="00EB3FD3">
              <w:rPr>
                <w:lang w:val="en-US"/>
              </w:rPr>
              <w:t>voltage.</w:t>
            </w:r>
            <w:proofErr w:type="gramEnd"/>
          </w:p>
        </w:tc>
      </w:tr>
      <w:tr w:rsidR="00EB3FD3" w:rsidRPr="00F22015" w:rsidTr="002471A8">
        <w:tc>
          <w:tcPr>
            <w:tcW w:w="1418" w:type="dxa"/>
          </w:tcPr>
          <w:p w:rsidR="00EB3FD3" w:rsidRPr="00EB3FD3" w:rsidRDefault="00EB3FD3" w:rsidP="00EB3FD3">
            <w:pPr>
              <w:autoSpaceDE w:val="0"/>
              <w:autoSpaceDN w:val="0"/>
              <w:adjustRightInd w:val="0"/>
              <w:rPr>
                <w:rFonts w:ascii="Calibri" w:hAnsi="Calibri" w:cs="Calibri"/>
                <w:sz w:val="20"/>
                <w:szCs w:val="20"/>
              </w:rPr>
            </w:pPr>
            <w:proofErr w:type="spellStart"/>
            <w:r w:rsidRPr="00EB3FD3">
              <w:rPr>
                <w:rFonts w:ascii="Calibri-Bold" w:hAnsi="Calibri-Bold" w:cs="Calibri-Bold"/>
                <w:b/>
                <w:bCs/>
                <w:sz w:val="20"/>
                <w:szCs w:val="20"/>
                <w:lang w:val="en-US"/>
              </w:rPr>
              <w:t>BaseFreq</w:t>
            </w:r>
            <w:proofErr w:type="spellEnd"/>
            <w:r w:rsidRPr="00EB3FD3">
              <w:rPr>
                <w:rFonts w:ascii="Calibri-Bold" w:hAnsi="Calibri-Bold" w:cs="Calibri-Bold"/>
                <w:b/>
                <w:bCs/>
                <w:sz w:val="20"/>
                <w:szCs w:val="20"/>
                <w:lang w:val="en-US"/>
              </w:rPr>
              <w:t xml:space="preserve"> </w:t>
            </w:r>
            <w:r>
              <w:rPr>
                <w:rFonts w:ascii="Calibri-Bold" w:hAnsi="Calibri-Bold" w:cs="Calibri-Bold"/>
                <w:b/>
                <w:bCs/>
                <w:sz w:val="20"/>
                <w:szCs w:val="20"/>
                <w:lang w:val="en-US"/>
              </w:rPr>
              <w:t xml:space="preserve">  </w:t>
            </w:r>
            <w:r w:rsidRPr="00EB3FD3">
              <w:rPr>
                <w:rFonts w:ascii="Calibri" w:hAnsi="Calibri" w:cs="Calibri"/>
                <w:sz w:val="20"/>
                <w:szCs w:val="20"/>
                <w:lang w:val="en-US"/>
              </w:rPr>
              <w:t xml:space="preserve">= </w:t>
            </w:r>
          </w:p>
        </w:tc>
        <w:tc>
          <w:tcPr>
            <w:tcW w:w="6662" w:type="dxa"/>
          </w:tcPr>
          <w:p w:rsidR="00EB3FD3" w:rsidRDefault="00EB3FD3" w:rsidP="004635B5">
            <w:pPr>
              <w:jc w:val="both"/>
              <w:rPr>
                <w:lang w:val="en-US"/>
              </w:rPr>
            </w:pPr>
            <w:r w:rsidRPr="000F4E3D">
              <w:rPr>
                <w:lang w:val="en-US"/>
              </w:rPr>
              <w:t>Base Frequency for impedance specifications. Default is 60 Hz.</w:t>
            </w:r>
          </w:p>
        </w:tc>
      </w:tr>
      <w:tr w:rsidR="002471A8" w:rsidRPr="00265077" w:rsidTr="002471A8">
        <w:tc>
          <w:tcPr>
            <w:tcW w:w="1418" w:type="dxa"/>
          </w:tcPr>
          <w:p w:rsidR="002471A8" w:rsidRPr="002471A8" w:rsidRDefault="002471A8" w:rsidP="002471A8">
            <w:pPr>
              <w:autoSpaceDE w:val="0"/>
              <w:autoSpaceDN w:val="0"/>
              <w:adjustRightInd w:val="0"/>
              <w:rPr>
                <w:rFonts w:ascii="Calibri-Bold" w:hAnsi="Calibri-Bold" w:cs="Calibri-Bold"/>
                <w:b/>
                <w:bCs/>
                <w:sz w:val="20"/>
                <w:szCs w:val="20"/>
                <w:lang w:val="en-US"/>
              </w:rPr>
            </w:pPr>
            <w:r w:rsidRPr="002471A8">
              <w:rPr>
                <w:rFonts w:ascii="Calibri-Bold" w:hAnsi="Calibri-Bold" w:cs="Calibri-Bold"/>
                <w:b/>
                <w:bCs/>
                <w:sz w:val="20"/>
                <w:szCs w:val="20"/>
                <w:lang w:val="en-US"/>
              </w:rPr>
              <w:t xml:space="preserve">enabled </w:t>
            </w:r>
            <w:r>
              <w:rPr>
                <w:rFonts w:ascii="Calibri-Bold" w:hAnsi="Calibri-Bold" w:cs="Calibri-Bold"/>
                <w:b/>
                <w:bCs/>
                <w:sz w:val="20"/>
                <w:szCs w:val="20"/>
                <w:lang w:val="en-US"/>
              </w:rPr>
              <w:t xml:space="preserve">    =</w:t>
            </w:r>
          </w:p>
        </w:tc>
        <w:tc>
          <w:tcPr>
            <w:tcW w:w="6662" w:type="dxa"/>
          </w:tcPr>
          <w:p w:rsidR="002471A8" w:rsidRPr="00EB3FD3" w:rsidRDefault="002471A8" w:rsidP="004635B5">
            <w:pPr>
              <w:jc w:val="both"/>
              <w:rPr>
                <w:rFonts w:ascii="Calibri" w:hAnsi="Calibri" w:cs="Calibri"/>
                <w:sz w:val="20"/>
                <w:szCs w:val="20"/>
                <w:lang w:val="en-US"/>
              </w:rPr>
            </w:pPr>
            <w:r w:rsidRPr="000F4E3D">
              <w:rPr>
                <w:lang w:val="en-US"/>
              </w:rPr>
              <w:t>{</w:t>
            </w:r>
            <w:proofErr w:type="spellStart"/>
            <w:r w:rsidRPr="000F4E3D">
              <w:rPr>
                <w:lang w:val="en-US"/>
              </w:rPr>
              <w:t>Yes|No</w:t>
            </w:r>
            <w:proofErr w:type="spellEnd"/>
            <w:r w:rsidRPr="000F4E3D">
              <w:rPr>
                <w:lang w:val="en-US"/>
              </w:rPr>
              <w:t xml:space="preserve"> or </w:t>
            </w:r>
            <w:proofErr w:type="spellStart"/>
            <w:r w:rsidRPr="000F4E3D">
              <w:rPr>
                <w:lang w:val="en-US"/>
              </w:rPr>
              <w:t>True|False</w:t>
            </w:r>
            <w:proofErr w:type="spellEnd"/>
            <w:r w:rsidRPr="000F4E3D">
              <w:rPr>
                <w:lang w:val="en-US"/>
              </w:rPr>
              <w:t>} Indicates whether this element is enabled</w:t>
            </w:r>
          </w:p>
        </w:tc>
      </w:tr>
      <w:tr w:rsidR="00EB3FD3" w:rsidRPr="00265077" w:rsidTr="002471A8">
        <w:tc>
          <w:tcPr>
            <w:tcW w:w="1418" w:type="dxa"/>
          </w:tcPr>
          <w:p w:rsidR="00EB3FD3" w:rsidRPr="00EB3FD3" w:rsidRDefault="00EB3FD3" w:rsidP="00EB3FD3">
            <w:pPr>
              <w:autoSpaceDE w:val="0"/>
              <w:autoSpaceDN w:val="0"/>
              <w:adjustRightInd w:val="0"/>
              <w:rPr>
                <w:rFonts w:ascii="Calibri-Bold" w:hAnsi="Calibri-Bold" w:cs="Calibri-Bold"/>
                <w:b/>
                <w:bCs/>
                <w:sz w:val="20"/>
                <w:szCs w:val="20"/>
                <w:lang w:val="en-US"/>
              </w:rPr>
            </w:pPr>
            <w:r w:rsidRPr="00EB3FD3">
              <w:rPr>
                <w:rFonts w:ascii="Calibri-Bold" w:hAnsi="Calibri-Bold" w:cs="Calibri-Bold"/>
                <w:b/>
                <w:bCs/>
                <w:sz w:val="20"/>
                <w:szCs w:val="20"/>
                <w:lang w:val="en-US"/>
              </w:rPr>
              <w:t>Like</w:t>
            </w:r>
            <w:r>
              <w:rPr>
                <w:rFonts w:ascii="Calibri-Bold" w:hAnsi="Calibri-Bold" w:cs="Calibri-Bold"/>
                <w:b/>
                <w:bCs/>
                <w:sz w:val="20"/>
                <w:szCs w:val="20"/>
                <w:lang w:val="en-US"/>
              </w:rPr>
              <w:t xml:space="preserve">            </w:t>
            </w:r>
            <w:r w:rsidRPr="00EB3FD3">
              <w:rPr>
                <w:rFonts w:ascii="Calibri" w:hAnsi="Calibri" w:cs="Calibri"/>
                <w:sz w:val="20"/>
                <w:szCs w:val="20"/>
                <w:lang w:val="en-US"/>
              </w:rPr>
              <w:t xml:space="preserve">= </w:t>
            </w:r>
          </w:p>
        </w:tc>
        <w:tc>
          <w:tcPr>
            <w:tcW w:w="6662" w:type="dxa"/>
          </w:tcPr>
          <w:p w:rsidR="00EB3FD3" w:rsidRPr="00EB3FD3" w:rsidRDefault="00EB3FD3" w:rsidP="0040705B">
            <w:pPr>
              <w:jc w:val="both"/>
              <w:rPr>
                <w:rFonts w:ascii="Calibri" w:hAnsi="Calibri" w:cs="Calibri"/>
                <w:sz w:val="20"/>
                <w:szCs w:val="20"/>
                <w:lang w:val="en-US"/>
              </w:rPr>
            </w:pPr>
            <w:r w:rsidRPr="000F4E3D">
              <w:rPr>
                <w:lang w:val="en-US"/>
              </w:rPr>
              <w:t xml:space="preserve">Name of an existing </w:t>
            </w:r>
            <w:r w:rsidR="0040705B" w:rsidRPr="000F4E3D">
              <w:rPr>
                <w:lang w:val="en-US"/>
              </w:rPr>
              <w:t>UPFC</w:t>
            </w:r>
            <w:r w:rsidRPr="000F4E3D">
              <w:rPr>
                <w:lang w:val="en-US"/>
              </w:rPr>
              <w:t xml:space="preserve"> object on which to base this one.</w:t>
            </w:r>
          </w:p>
        </w:tc>
      </w:tr>
      <w:tr w:rsidR="00271149" w:rsidRPr="00271149" w:rsidTr="002471A8">
        <w:tc>
          <w:tcPr>
            <w:tcW w:w="1418" w:type="dxa"/>
          </w:tcPr>
          <w:p w:rsidR="00271149" w:rsidRPr="00EB3FD3" w:rsidRDefault="00271149" w:rsidP="00EB3FD3">
            <w:pPr>
              <w:autoSpaceDE w:val="0"/>
              <w:autoSpaceDN w:val="0"/>
              <w:adjustRightInd w:val="0"/>
              <w:rPr>
                <w:rFonts w:ascii="Calibri-Bold" w:hAnsi="Calibri-Bold" w:cs="Calibri-Bold"/>
                <w:b/>
                <w:bCs/>
                <w:sz w:val="20"/>
                <w:szCs w:val="20"/>
                <w:lang w:val="en-US"/>
              </w:rPr>
            </w:pPr>
            <w:proofErr w:type="spellStart"/>
            <w:r>
              <w:rPr>
                <w:rFonts w:ascii="Calibri-Bold" w:hAnsi="Calibri-Bold" w:cs="Calibri-Bold"/>
                <w:b/>
                <w:bCs/>
                <w:sz w:val="20"/>
                <w:szCs w:val="20"/>
                <w:lang w:val="en-US"/>
              </w:rPr>
              <w:t>VHLimit</w:t>
            </w:r>
            <w:proofErr w:type="spellEnd"/>
            <w:r>
              <w:rPr>
                <w:rFonts w:ascii="Calibri-Bold" w:hAnsi="Calibri-Bold" w:cs="Calibri-Bold"/>
                <w:b/>
                <w:bCs/>
                <w:sz w:val="20"/>
                <w:szCs w:val="20"/>
                <w:lang w:val="en-US"/>
              </w:rPr>
              <w:t xml:space="preserve">     =</w:t>
            </w:r>
          </w:p>
        </w:tc>
        <w:tc>
          <w:tcPr>
            <w:tcW w:w="6662" w:type="dxa"/>
          </w:tcPr>
          <w:p w:rsidR="00271149" w:rsidRPr="000F4E3D" w:rsidRDefault="00271149" w:rsidP="0040705B">
            <w:pPr>
              <w:jc w:val="both"/>
              <w:rPr>
                <w:lang w:val="en-US"/>
              </w:rPr>
            </w:pPr>
            <w:r w:rsidRPr="00271149">
              <w:rPr>
                <w:lang w:val="en-US"/>
              </w:rPr>
              <w:t>High limit for the voltage at the input of the UPFC, if the voltage is above this value the UPFC turns off. This value is spe</w:t>
            </w:r>
            <w:r>
              <w:rPr>
                <w:lang w:val="en-US"/>
              </w:rPr>
              <w:t>cified in Volts (default 300 V)</w:t>
            </w:r>
          </w:p>
        </w:tc>
      </w:tr>
      <w:tr w:rsidR="00271149" w:rsidRPr="00271149" w:rsidTr="002471A8">
        <w:tc>
          <w:tcPr>
            <w:tcW w:w="1418" w:type="dxa"/>
          </w:tcPr>
          <w:p w:rsidR="00271149" w:rsidRDefault="00271149" w:rsidP="00EB3FD3">
            <w:pPr>
              <w:autoSpaceDE w:val="0"/>
              <w:autoSpaceDN w:val="0"/>
              <w:adjustRightInd w:val="0"/>
              <w:rPr>
                <w:rFonts w:ascii="Calibri-Bold" w:hAnsi="Calibri-Bold" w:cs="Calibri-Bold"/>
                <w:b/>
                <w:bCs/>
                <w:sz w:val="20"/>
                <w:szCs w:val="20"/>
                <w:lang w:val="en-US"/>
              </w:rPr>
            </w:pPr>
            <w:proofErr w:type="spellStart"/>
            <w:r>
              <w:rPr>
                <w:rFonts w:ascii="Calibri-Bold" w:hAnsi="Calibri-Bold" w:cs="Calibri-Bold"/>
                <w:b/>
                <w:bCs/>
                <w:sz w:val="20"/>
                <w:szCs w:val="20"/>
                <w:lang w:val="en-US"/>
              </w:rPr>
              <w:t>VLLimit</w:t>
            </w:r>
            <w:proofErr w:type="spellEnd"/>
            <w:r>
              <w:rPr>
                <w:rFonts w:ascii="Calibri-Bold" w:hAnsi="Calibri-Bold" w:cs="Calibri-Bold"/>
                <w:b/>
                <w:bCs/>
                <w:sz w:val="20"/>
                <w:szCs w:val="20"/>
                <w:lang w:val="en-US"/>
              </w:rPr>
              <w:t xml:space="preserve">      =</w:t>
            </w:r>
          </w:p>
        </w:tc>
        <w:tc>
          <w:tcPr>
            <w:tcW w:w="6662" w:type="dxa"/>
          </w:tcPr>
          <w:p w:rsidR="00271149" w:rsidRPr="00271149" w:rsidRDefault="00271149" w:rsidP="0040705B">
            <w:pPr>
              <w:jc w:val="both"/>
              <w:rPr>
                <w:lang w:val="en-US"/>
              </w:rPr>
            </w:pPr>
            <w:r>
              <w:rPr>
                <w:lang w:val="en-US"/>
              </w:rPr>
              <w:t>L</w:t>
            </w:r>
            <w:r w:rsidRPr="00271149">
              <w:rPr>
                <w:lang w:val="en-US"/>
              </w:rPr>
              <w:t>ow limit for the voltage at the input of the UPFC, if voltage is below this value the UPFC turns off. This value is specified in Volts (default 125 V)</w:t>
            </w:r>
            <w:r>
              <w:rPr>
                <w:lang w:val="en-US"/>
              </w:rPr>
              <w:t>’</w:t>
            </w:r>
            <w:r w:rsidRPr="00271149">
              <w:rPr>
                <w:lang w:val="en-US"/>
              </w:rPr>
              <w:t>;</w:t>
            </w:r>
          </w:p>
        </w:tc>
      </w:tr>
      <w:tr w:rsidR="00271149" w:rsidRPr="00271149" w:rsidTr="002471A8">
        <w:tc>
          <w:tcPr>
            <w:tcW w:w="1418" w:type="dxa"/>
          </w:tcPr>
          <w:p w:rsidR="00271149" w:rsidRDefault="00271149" w:rsidP="00EB3FD3">
            <w:pPr>
              <w:autoSpaceDE w:val="0"/>
              <w:autoSpaceDN w:val="0"/>
              <w:adjustRightInd w:val="0"/>
              <w:rPr>
                <w:rFonts w:ascii="Calibri-Bold" w:hAnsi="Calibri-Bold" w:cs="Calibri-Bold"/>
                <w:b/>
                <w:bCs/>
                <w:sz w:val="20"/>
                <w:szCs w:val="20"/>
                <w:lang w:val="en-US"/>
              </w:rPr>
            </w:pPr>
            <w:proofErr w:type="spellStart"/>
            <w:r>
              <w:rPr>
                <w:rFonts w:ascii="Calibri-Bold" w:hAnsi="Calibri-Bold" w:cs="Calibri-Bold"/>
                <w:b/>
                <w:bCs/>
                <w:sz w:val="20"/>
                <w:szCs w:val="20"/>
                <w:lang w:val="en-US"/>
              </w:rPr>
              <w:t>CLImit</w:t>
            </w:r>
            <w:proofErr w:type="spellEnd"/>
            <w:r>
              <w:rPr>
                <w:rFonts w:ascii="Calibri-Bold" w:hAnsi="Calibri-Bold" w:cs="Calibri-Bold"/>
                <w:b/>
                <w:bCs/>
                <w:sz w:val="20"/>
                <w:szCs w:val="20"/>
                <w:lang w:val="en-US"/>
              </w:rPr>
              <w:t xml:space="preserve">        =</w:t>
            </w:r>
          </w:p>
        </w:tc>
        <w:tc>
          <w:tcPr>
            <w:tcW w:w="6662" w:type="dxa"/>
          </w:tcPr>
          <w:p w:rsidR="008A5C8C" w:rsidRDefault="00271149" w:rsidP="008A5C8C">
            <w:pPr>
              <w:jc w:val="both"/>
              <w:rPr>
                <w:lang w:val="en-US"/>
              </w:rPr>
            </w:pPr>
            <w:r w:rsidRPr="00271149">
              <w:rPr>
                <w:lang w:val="en-US"/>
              </w:rPr>
              <w:t xml:space="preserve">Current Limit for the UPFC, if the current passing through the UPFC is higher than this value the UPFC turns off. This value </w:t>
            </w:r>
            <w:r>
              <w:rPr>
                <w:lang w:val="en-US"/>
              </w:rPr>
              <w:t>is specified in Amps (Default 265</w:t>
            </w:r>
            <w:r w:rsidRPr="00271149">
              <w:rPr>
                <w:lang w:val="en-US"/>
              </w:rPr>
              <w:t xml:space="preserve"> A)</w:t>
            </w:r>
          </w:p>
        </w:tc>
      </w:tr>
      <w:tr w:rsidR="008A5C8C" w:rsidRPr="008A5C8C" w:rsidTr="002471A8">
        <w:tc>
          <w:tcPr>
            <w:tcW w:w="1418" w:type="dxa"/>
          </w:tcPr>
          <w:p w:rsidR="008A5C8C" w:rsidRDefault="008A5C8C" w:rsidP="008A5C8C">
            <w:pPr>
              <w:jc w:val="both"/>
              <w:rPr>
                <w:lang w:val="en-US"/>
              </w:rPr>
            </w:pPr>
            <w:r>
              <w:rPr>
                <w:b/>
                <w:lang w:val="en-US"/>
              </w:rPr>
              <w:t>R</w:t>
            </w:r>
            <w:r w:rsidRPr="00C63AD5">
              <w:rPr>
                <w:b/>
                <w:lang w:val="en-US"/>
              </w:rPr>
              <w:t>efkV</w:t>
            </w:r>
            <w:r>
              <w:rPr>
                <w:b/>
                <w:lang w:val="en-US"/>
              </w:rPr>
              <w:t xml:space="preserve">2           </w:t>
            </w:r>
            <w:r w:rsidRPr="00A62977">
              <w:rPr>
                <w:b/>
                <w:lang w:val="en-US"/>
              </w:rPr>
              <w:t>=</w:t>
            </w:r>
          </w:p>
        </w:tc>
        <w:tc>
          <w:tcPr>
            <w:tcW w:w="6662" w:type="dxa"/>
          </w:tcPr>
          <w:p w:rsidR="008A5C8C" w:rsidRDefault="008A5C8C" w:rsidP="008A5C8C">
            <w:pPr>
              <w:jc w:val="both"/>
              <w:rPr>
                <w:lang w:val="en-US"/>
              </w:rPr>
            </w:pPr>
            <w:r>
              <w:rPr>
                <w:lang w:val="en-US"/>
              </w:rPr>
              <w:t>The set point in kV for the voltage regulation controller for control modes 4 and 5. The default value is 0</w:t>
            </w:r>
          </w:p>
        </w:tc>
      </w:tr>
    </w:tbl>
    <w:p w:rsidR="00586452" w:rsidRDefault="00586452" w:rsidP="00B42FD1">
      <w:pPr>
        <w:spacing w:after="0" w:line="240" w:lineRule="auto"/>
        <w:jc w:val="both"/>
        <w:rPr>
          <w:lang w:val="en-US"/>
        </w:rPr>
      </w:pPr>
    </w:p>
    <w:p w:rsidR="00A319A3" w:rsidRDefault="005F5C78" w:rsidP="005F5C78">
      <w:pPr>
        <w:pStyle w:val="Ttulo2"/>
        <w:rPr>
          <w:b/>
          <w:i/>
          <w:color w:val="000000" w:themeColor="text1"/>
          <w:lang w:val="en-US"/>
        </w:rPr>
      </w:pPr>
      <w:r w:rsidRPr="005F5C78">
        <w:rPr>
          <w:b/>
          <w:i/>
          <w:color w:val="000000" w:themeColor="text1"/>
          <w:lang w:val="en-US"/>
        </w:rPr>
        <w:t>The losses curve</w:t>
      </w:r>
    </w:p>
    <w:p w:rsidR="001C394E" w:rsidRDefault="005F5C78" w:rsidP="001C394E">
      <w:pPr>
        <w:jc w:val="both"/>
        <w:rPr>
          <w:lang w:val="en-US"/>
        </w:rPr>
      </w:pPr>
      <w:r>
        <w:rPr>
          <w:lang w:val="en-US"/>
        </w:rPr>
        <w:t xml:space="preserve">The losses curve of the UPFC is a XY curve where the losses are defined as a function of the </w:t>
      </w:r>
      <w:r w:rsidR="00F04DD5">
        <w:rPr>
          <w:lang w:val="en-US"/>
        </w:rPr>
        <w:t>i</w:t>
      </w:r>
      <w:r w:rsidR="001C394E">
        <w:rPr>
          <w:lang w:val="en-US"/>
        </w:rPr>
        <w:t xml:space="preserve">nput voltage. The values for the voltage (X) must be specified in </w:t>
      </w:r>
      <w:proofErr w:type="spellStart"/>
      <w:proofErr w:type="gramStart"/>
      <w:r w:rsidR="001C394E">
        <w:rPr>
          <w:lang w:val="en-US"/>
        </w:rPr>
        <w:t>pu</w:t>
      </w:r>
      <w:proofErr w:type="spellEnd"/>
      <w:proofErr w:type="gramEnd"/>
      <w:r w:rsidR="001C394E">
        <w:rPr>
          <w:lang w:val="en-US"/>
        </w:rPr>
        <w:t xml:space="preserve"> and the values for the power (Y) must be specified in percentage. In the case of the power, the quantities must be specified considering the base power, this is, suppose that the load power is 50kW and the desired losses at 0.9 </w:t>
      </w:r>
      <w:proofErr w:type="spellStart"/>
      <w:r w:rsidR="001C394E">
        <w:rPr>
          <w:lang w:val="en-US"/>
        </w:rPr>
        <w:t>Vpu</w:t>
      </w:r>
      <w:proofErr w:type="spellEnd"/>
      <w:r w:rsidR="001C394E">
        <w:rPr>
          <w:lang w:val="en-US"/>
        </w:rPr>
        <w:t xml:space="preserve"> are the 1%, in this case, the couple of values will be 0.9 (X) and 1.01 (Y).</w:t>
      </w:r>
      <w:r w:rsidR="00D66F50">
        <w:rPr>
          <w:lang w:val="en-US"/>
        </w:rPr>
        <w:t xml:space="preserve"> </w:t>
      </w:r>
      <w:r w:rsidR="001C394E">
        <w:rPr>
          <w:lang w:val="en-US"/>
        </w:rPr>
        <w:t xml:space="preserve">For example, consider the losses curve shown in Figure 2. </w:t>
      </w:r>
      <w:r w:rsidR="00D66F50">
        <w:rPr>
          <w:lang w:val="en-US"/>
        </w:rPr>
        <w:t>This curve corresponds to the losses of the UPFC when connected to a load of 50kW.</w:t>
      </w:r>
    </w:p>
    <w:p w:rsidR="00D66F50" w:rsidRDefault="00D66F50" w:rsidP="00D66F50">
      <w:pPr>
        <w:jc w:val="center"/>
        <w:rPr>
          <w:lang w:val="en-US"/>
        </w:rPr>
      </w:pPr>
      <w:r>
        <w:rPr>
          <w:noProof/>
          <w:lang w:eastAsia="es-CO"/>
        </w:rPr>
        <w:lastRenderedPageBreak/>
        <w:drawing>
          <wp:inline distT="0" distB="0" distL="0" distR="0" wp14:anchorId="10AC85A5" wp14:editId="36A87F1F">
            <wp:extent cx="2955641" cy="24098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77538" cy="2427678"/>
                    </a:xfrm>
                    <a:prstGeom prst="rect">
                      <a:avLst/>
                    </a:prstGeom>
                  </pic:spPr>
                </pic:pic>
              </a:graphicData>
            </a:graphic>
          </wp:inline>
        </w:drawing>
      </w:r>
    </w:p>
    <w:p w:rsidR="00D66F50" w:rsidRDefault="00D66F50" w:rsidP="00D66F50">
      <w:pPr>
        <w:jc w:val="center"/>
        <w:rPr>
          <w:sz w:val="20"/>
          <w:lang w:val="en-US"/>
        </w:rPr>
      </w:pPr>
      <w:r w:rsidRPr="00D66F50">
        <w:rPr>
          <w:sz w:val="20"/>
          <w:lang w:val="en-US"/>
        </w:rPr>
        <w:t>Figure 2. Losses curve for the UPFC with a 50kW load connected (example)</w:t>
      </w:r>
    </w:p>
    <w:p w:rsidR="00D66F50" w:rsidRDefault="00201937" w:rsidP="00D66F50">
      <w:pPr>
        <w:jc w:val="both"/>
        <w:rPr>
          <w:lang w:val="en-US"/>
        </w:rPr>
      </w:pPr>
      <w:r>
        <w:rPr>
          <w:lang w:val="en-US"/>
        </w:rPr>
        <w:t>In Figure 2, the minimum value of losses is 397.76W and the maximum 713.76W, both values correspond to the 0.8% and 1.43% of the load. In this case, the XY curve object must be defined I OpenDSS as follows:</w:t>
      </w:r>
    </w:p>
    <w:p w:rsidR="00201937" w:rsidRDefault="00201937" w:rsidP="00D66F50">
      <w:pPr>
        <w:jc w:val="both"/>
        <w:rPr>
          <w:i/>
          <w:lang w:val="en-US"/>
        </w:rPr>
      </w:pPr>
      <w:r w:rsidRPr="00547FF5">
        <w:rPr>
          <w:i/>
          <w:lang w:val="en-US"/>
        </w:rPr>
        <w:t xml:space="preserve">New </w:t>
      </w:r>
      <w:proofErr w:type="spellStart"/>
      <w:r w:rsidRPr="00547FF5">
        <w:rPr>
          <w:i/>
          <w:lang w:val="en-US"/>
        </w:rPr>
        <w:t>XYCurve.UPFCLoss</w:t>
      </w:r>
      <w:proofErr w:type="spellEnd"/>
      <w:r w:rsidRPr="00547FF5">
        <w:rPr>
          <w:i/>
          <w:lang w:val="en-US"/>
        </w:rPr>
        <w:t xml:space="preserve"> </w:t>
      </w:r>
      <w:proofErr w:type="spellStart"/>
      <w:r w:rsidRPr="00547FF5">
        <w:rPr>
          <w:i/>
          <w:lang w:val="en-US"/>
        </w:rPr>
        <w:t>npts</w:t>
      </w:r>
      <w:proofErr w:type="spellEnd"/>
      <w:r w:rsidRPr="00547FF5">
        <w:rPr>
          <w:i/>
          <w:lang w:val="en-US"/>
        </w:rPr>
        <w:t xml:space="preserve">=3 </w:t>
      </w:r>
      <w:proofErr w:type="spellStart"/>
      <w:r w:rsidRPr="00547FF5">
        <w:rPr>
          <w:i/>
          <w:lang w:val="en-US"/>
        </w:rPr>
        <w:t>xarray</w:t>
      </w:r>
      <w:proofErr w:type="spellEnd"/>
      <w:proofErr w:type="gramStart"/>
      <w:r w:rsidRPr="00547FF5">
        <w:rPr>
          <w:i/>
          <w:lang w:val="en-US"/>
        </w:rPr>
        <w:t>=[</w:t>
      </w:r>
      <w:proofErr w:type="gramEnd"/>
      <w:r w:rsidR="00547FF5" w:rsidRPr="00547FF5">
        <w:rPr>
          <w:i/>
          <w:lang w:val="en-US"/>
        </w:rPr>
        <w:t xml:space="preserve">0.9 1 1.1] </w:t>
      </w:r>
      <w:proofErr w:type="spellStart"/>
      <w:r w:rsidR="00547FF5" w:rsidRPr="00547FF5">
        <w:rPr>
          <w:i/>
          <w:lang w:val="en-US"/>
        </w:rPr>
        <w:t>yarray</w:t>
      </w:r>
      <w:proofErr w:type="spellEnd"/>
      <w:r w:rsidR="00547FF5" w:rsidRPr="00547FF5">
        <w:rPr>
          <w:i/>
          <w:lang w:val="en-US"/>
        </w:rPr>
        <w:t>=[1.014</w:t>
      </w:r>
      <w:r w:rsidR="002C7BBC">
        <w:rPr>
          <w:i/>
          <w:lang w:val="en-US"/>
        </w:rPr>
        <w:t>3</w:t>
      </w:r>
      <w:r w:rsidR="00547FF5" w:rsidRPr="00547FF5">
        <w:rPr>
          <w:i/>
          <w:lang w:val="en-US"/>
        </w:rPr>
        <w:t xml:space="preserve"> 1.008</w:t>
      </w:r>
      <w:r w:rsidR="002C7BBC">
        <w:rPr>
          <w:i/>
          <w:lang w:val="en-US"/>
        </w:rPr>
        <w:t xml:space="preserve"> 1.0143</w:t>
      </w:r>
      <w:r w:rsidRPr="00547FF5">
        <w:rPr>
          <w:i/>
          <w:lang w:val="en-US"/>
        </w:rPr>
        <w:t>]</w:t>
      </w:r>
    </w:p>
    <w:p w:rsidR="00547FF5" w:rsidRDefault="00ED230E" w:rsidP="00ED230E">
      <w:pPr>
        <w:pStyle w:val="Ttulo2"/>
        <w:rPr>
          <w:b/>
          <w:i/>
          <w:color w:val="000000" w:themeColor="text1"/>
          <w:lang w:val="en-US"/>
        </w:rPr>
      </w:pPr>
      <w:r w:rsidRPr="00ED230E">
        <w:rPr>
          <w:b/>
          <w:i/>
          <w:color w:val="000000" w:themeColor="text1"/>
          <w:lang w:val="en-US"/>
        </w:rPr>
        <w:t>Mathematical model of the UPFC</w:t>
      </w:r>
    </w:p>
    <w:p w:rsidR="00ED230E" w:rsidRDefault="008A391E" w:rsidP="00AD1D3F">
      <w:pPr>
        <w:jc w:val="both"/>
        <w:rPr>
          <w:lang w:val="en-US"/>
        </w:rPr>
      </w:pPr>
      <w:r>
        <w:rPr>
          <w:lang w:val="en-US"/>
        </w:rPr>
        <w:t xml:space="preserve">The mathematical model of the UPFC is defined considering the problem formulation proposed in OpenDSS to solve the circuit’s power flow. </w:t>
      </w:r>
      <w:r w:rsidR="00AD1D3F">
        <w:rPr>
          <w:lang w:val="en-US"/>
        </w:rPr>
        <w:t>This way, the model proposed in Figure 1 is transformed into an equivalent based on current sources.</w:t>
      </w:r>
      <w:r w:rsidR="00381E1E">
        <w:rPr>
          <w:lang w:val="en-US"/>
        </w:rPr>
        <w:t xml:space="preserve"> This equivalent is shown in Figure 3.</w:t>
      </w:r>
    </w:p>
    <w:p w:rsidR="00381E1E" w:rsidRDefault="00381E1E" w:rsidP="00AD1D3F">
      <w:pPr>
        <w:jc w:val="both"/>
        <w:rPr>
          <w:lang w:val="en-US"/>
        </w:rPr>
      </w:pPr>
      <w:r>
        <w:rPr>
          <w:noProof/>
          <w:lang w:eastAsia="es-CO"/>
        </w:rPr>
        <w:drawing>
          <wp:inline distT="0" distB="0" distL="0" distR="0">
            <wp:extent cx="5612130" cy="2143760"/>
            <wp:effectExtent l="0" t="0" r="762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2143760"/>
                    </a:xfrm>
                    <a:prstGeom prst="rect">
                      <a:avLst/>
                    </a:prstGeom>
                  </pic:spPr>
                </pic:pic>
              </a:graphicData>
            </a:graphic>
          </wp:inline>
        </w:drawing>
      </w:r>
    </w:p>
    <w:p w:rsidR="00381E1E" w:rsidRDefault="00381E1E" w:rsidP="006B0E45">
      <w:pPr>
        <w:jc w:val="center"/>
        <w:rPr>
          <w:sz w:val="20"/>
          <w:lang w:val="en-US"/>
        </w:rPr>
      </w:pPr>
      <w:r w:rsidRPr="007D0C66">
        <w:rPr>
          <w:sz w:val="20"/>
          <w:lang w:val="en-US"/>
        </w:rPr>
        <w:t>Figure 3.</w:t>
      </w:r>
      <w:r w:rsidR="006B0E45" w:rsidRPr="007D0C66">
        <w:rPr>
          <w:sz w:val="20"/>
          <w:lang w:val="en-US"/>
        </w:rPr>
        <w:t xml:space="preserve"> </w:t>
      </w:r>
      <w:r w:rsidR="007D0C66" w:rsidRPr="007D0C66">
        <w:rPr>
          <w:sz w:val="20"/>
          <w:lang w:val="en-US"/>
        </w:rPr>
        <w:t xml:space="preserve">Equivalent </w:t>
      </w:r>
      <w:r w:rsidR="00435167">
        <w:rPr>
          <w:sz w:val="20"/>
          <w:lang w:val="en-US"/>
        </w:rPr>
        <w:t>circuit for the UPFC model</w:t>
      </w:r>
    </w:p>
    <w:p w:rsidR="00565E6F" w:rsidRDefault="00565E6F" w:rsidP="00435167">
      <w:pPr>
        <w:jc w:val="both"/>
        <w:rPr>
          <w:lang w:val="en-US"/>
        </w:rPr>
      </w:pPr>
      <w:r>
        <w:rPr>
          <w:lang w:val="en-US"/>
        </w:rPr>
        <w:t xml:space="preserve">The equations that rules the control routines of the UPFC in steady state depends on the control mode selected. </w:t>
      </w:r>
      <w:r w:rsidR="007A6D72">
        <w:rPr>
          <w:lang w:val="en-US"/>
        </w:rPr>
        <w:t xml:space="preserve">In these equations </w:t>
      </w:r>
      <w:proofErr w:type="gramStart"/>
      <w:r w:rsidR="007A6D72" w:rsidRPr="007A6D72">
        <w:rPr>
          <w:i/>
          <w:lang w:val="en-US"/>
        </w:rPr>
        <w:t>Vin</w:t>
      </w:r>
      <w:proofErr w:type="gramEnd"/>
      <w:r w:rsidR="007A6D72">
        <w:rPr>
          <w:lang w:val="en-US"/>
        </w:rPr>
        <w:t xml:space="preserve"> and </w:t>
      </w:r>
      <w:proofErr w:type="spellStart"/>
      <w:r w:rsidR="007A6D72" w:rsidRPr="007A6D72">
        <w:rPr>
          <w:i/>
          <w:lang w:val="en-US"/>
        </w:rPr>
        <w:t>Vout</w:t>
      </w:r>
      <w:proofErr w:type="spellEnd"/>
      <w:r w:rsidR="007A6D72">
        <w:rPr>
          <w:lang w:val="en-US"/>
        </w:rPr>
        <w:t xml:space="preserve"> correspond to the input and output voltages (as complex numbers) measured at the UPFC terminals. </w:t>
      </w:r>
      <w:r>
        <w:rPr>
          <w:lang w:val="en-US"/>
        </w:rPr>
        <w:t>These equations are described as follows:</w:t>
      </w:r>
    </w:p>
    <w:p w:rsidR="00565E6F" w:rsidRDefault="006D72BB" w:rsidP="006D72BB">
      <w:pPr>
        <w:pStyle w:val="Ttulo3"/>
        <w:rPr>
          <w:i/>
          <w:color w:val="000000" w:themeColor="text1"/>
          <w:lang w:val="en-US"/>
        </w:rPr>
      </w:pPr>
      <w:r w:rsidRPr="006D72BB">
        <w:rPr>
          <w:i/>
          <w:color w:val="000000" w:themeColor="text1"/>
          <w:lang w:val="en-US"/>
        </w:rPr>
        <w:lastRenderedPageBreak/>
        <w:t>Control Mode 0 (Mode=0)</w:t>
      </w:r>
    </w:p>
    <w:p w:rsidR="006D72BB" w:rsidRDefault="006D72BB" w:rsidP="006D72BB">
      <w:pPr>
        <w:jc w:val="both"/>
        <w:rPr>
          <w:lang w:val="en-US"/>
        </w:rPr>
      </w:pPr>
      <w:r>
        <w:rPr>
          <w:lang w:val="en-US"/>
        </w:rPr>
        <w:t xml:space="preserve">In this control mode both controllers (voltage regulation and reactive power compensator) </w:t>
      </w:r>
      <w:r w:rsidR="00006ED3">
        <w:rPr>
          <w:lang w:val="en-US"/>
        </w:rPr>
        <w:t xml:space="preserve">are turned off. As a consequence, the </w:t>
      </w:r>
      <w:r w:rsidR="00C55395">
        <w:rPr>
          <w:lang w:val="en-US"/>
        </w:rPr>
        <w:t>UPFC will be behave as a series impedance representing the series transformer impedance.</w:t>
      </w:r>
    </w:p>
    <w:p w:rsidR="00C55395" w:rsidRPr="00C55395" w:rsidRDefault="00C55395" w:rsidP="00C55395">
      <w:pPr>
        <w:jc w:val="right"/>
        <w:rPr>
          <w:rFonts w:eastAsiaTheme="minorEastAsia"/>
          <w:lang w:val="en-US"/>
        </w:rPr>
      </w:pPr>
      <m:oMathPara>
        <m:oMathParaPr>
          <m:jc m:val="right"/>
        </m:oMathParaPr>
        <m:oMath>
          <m:r>
            <w:rPr>
              <w:rFonts w:ascii="Cambria Math" w:hAnsi="Cambria Math"/>
              <w:lang w:val="en-US"/>
            </w:rPr>
            <m:t>Ic=0                                                                                       (1)</m:t>
          </m:r>
        </m:oMath>
      </m:oMathPara>
    </w:p>
    <w:p w:rsidR="00C55395" w:rsidRPr="00C55395" w:rsidRDefault="00C55395" w:rsidP="00C55395">
      <w:pPr>
        <w:jc w:val="right"/>
        <w:rPr>
          <w:rFonts w:eastAsiaTheme="minorEastAsia"/>
          <w:lang w:val="en-US"/>
        </w:rPr>
      </w:pPr>
      <m:oMathPara>
        <m:oMathParaPr>
          <m:jc m:val="right"/>
        </m:oMathParaPr>
        <m:oMath>
          <m:r>
            <w:rPr>
              <w:rFonts w:ascii="Cambria Math" w:hAnsi="Cambria Math"/>
              <w:lang w:val="en-US"/>
            </w:rPr>
            <m:t>Is=0                                                                                       (2)</m:t>
          </m:r>
        </m:oMath>
      </m:oMathPara>
    </w:p>
    <w:p w:rsidR="00C55395" w:rsidRDefault="009132A6" w:rsidP="009132A6">
      <w:pPr>
        <w:pStyle w:val="Ttulo3"/>
        <w:rPr>
          <w:rFonts w:eastAsiaTheme="minorEastAsia"/>
          <w:i/>
          <w:color w:val="000000" w:themeColor="text1"/>
          <w:lang w:val="en-US"/>
        </w:rPr>
      </w:pPr>
      <w:r w:rsidRPr="009132A6">
        <w:rPr>
          <w:rFonts w:eastAsiaTheme="minorEastAsia"/>
          <w:i/>
          <w:color w:val="000000" w:themeColor="text1"/>
          <w:lang w:val="en-US"/>
        </w:rPr>
        <w:t>Control Mode 1 (Mode=1)</w:t>
      </w:r>
    </w:p>
    <w:p w:rsidR="009132A6" w:rsidRDefault="00EE3D92" w:rsidP="009132A6">
      <w:pPr>
        <w:rPr>
          <w:lang w:val="en-US"/>
        </w:rPr>
      </w:pPr>
      <w:r>
        <w:rPr>
          <w:lang w:val="en-US"/>
        </w:rPr>
        <w:t>In this control mode the voltage regulation controller regulates the voltage at the output of the UPFC device.</w:t>
      </w:r>
      <w:r w:rsidR="002D2E27">
        <w:rPr>
          <w:lang w:val="en-US"/>
        </w:rPr>
        <w:t xml:space="preserve"> In this mode, the controller used to perform the reactive power compensation </w:t>
      </w:r>
      <w:r w:rsidR="00F65039">
        <w:rPr>
          <w:lang w:val="en-US"/>
        </w:rPr>
        <w:t>will not perform any control action.</w:t>
      </w:r>
    </w:p>
    <w:p w:rsidR="00F65039" w:rsidRDefault="00F65039" w:rsidP="009132A6">
      <w:pPr>
        <w:rPr>
          <w:lang w:val="en-US"/>
        </w:rPr>
      </w:pPr>
      <w:r>
        <w:rPr>
          <w:lang w:val="en-US"/>
        </w:rPr>
        <w:t xml:space="preserve">The voltage regulation is made considering a </w:t>
      </w:r>
      <w:r w:rsidR="009E06D5">
        <w:rPr>
          <w:lang w:val="en-US"/>
        </w:rPr>
        <w:t>T</w:t>
      </w:r>
      <w:r>
        <w:rPr>
          <w:lang w:val="en-US"/>
        </w:rPr>
        <w:t xml:space="preserve">hevenin series equivalent of a voltage source, where the parallel impedance is given by the impedance of the series transformer </w:t>
      </w:r>
      <w:proofErr w:type="spellStart"/>
      <w:r>
        <w:rPr>
          <w:lang w:val="en-US"/>
        </w:rPr>
        <w:t>Xs</w:t>
      </w:r>
      <w:proofErr w:type="spellEnd"/>
      <w:r>
        <w:rPr>
          <w:lang w:val="en-US"/>
        </w:rPr>
        <w:t xml:space="preserve">. Then, the value of the current source </w:t>
      </w:r>
      <w:proofErr w:type="gramStart"/>
      <w:r w:rsidRPr="00F65039">
        <w:rPr>
          <w:i/>
          <w:lang w:val="en-US"/>
        </w:rPr>
        <w:t>Is</w:t>
      </w:r>
      <w:proofErr w:type="gramEnd"/>
      <w:r>
        <w:rPr>
          <w:lang w:val="en-US"/>
        </w:rPr>
        <w:t xml:space="preserve"> will be given by:</w:t>
      </w:r>
    </w:p>
    <w:p w:rsidR="00F65039" w:rsidRPr="00244FFA" w:rsidRDefault="00244FFA" w:rsidP="00244FFA">
      <w:pPr>
        <w:jc w:val="right"/>
        <w:rPr>
          <w:rFonts w:eastAsiaTheme="minorEastAsia"/>
          <w:lang w:val="en-US"/>
        </w:rPr>
      </w:pPr>
      <m:oMathPara>
        <m:oMathParaPr>
          <m:jc m:val="right"/>
        </m:oMathParaPr>
        <m:oMath>
          <m:r>
            <w:rPr>
              <w:rFonts w:ascii="Cambria Math" w:hAnsi="Cambria Math"/>
              <w:lang w:val="en-US"/>
            </w:rPr>
            <m:t>Is=</m:t>
          </m:r>
          <m:f>
            <m:fPr>
              <m:ctrlPr>
                <w:rPr>
                  <w:rFonts w:ascii="Cambria Math" w:hAnsi="Cambria Math"/>
                  <w:i/>
                  <w:lang w:val="en-US"/>
                </w:rPr>
              </m:ctrlPr>
            </m:fPr>
            <m:num>
              <m:r>
                <w:rPr>
                  <w:rFonts w:ascii="Cambria Math" w:hAnsi="Cambria Math"/>
                  <w:lang w:val="en-US"/>
                </w:rPr>
                <m:t>Vdiff1-(Vout-Vin)</m:t>
              </m:r>
            </m:num>
            <m:den>
              <m:r>
                <w:rPr>
                  <w:rFonts w:ascii="Cambria Math" w:hAnsi="Cambria Math"/>
                  <w:lang w:val="en-US"/>
                </w:rPr>
                <m:t>jXs</m:t>
              </m:r>
            </m:den>
          </m:f>
          <m:r>
            <w:rPr>
              <w:rFonts w:ascii="Cambria Math" w:hAnsi="Cambria Math"/>
              <w:lang w:val="en-US"/>
            </w:rPr>
            <m:t>+Is[z-1]                                                 (3)</m:t>
          </m:r>
        </m:oMath>
      </m:oMathPara>
    </w:p>
    <w:p w:rsidR="00244FFA" w:rsidRDefault="00244FFA" w:rsidP="00244FFA">
      <w:pPr>
        <w:jc w:val="both"/>
        <w:rPr>
          <w:rFonts w:eastAsiaTheme="minorEastAsia"/>
          <w:lang w:val="en-US"/>
        </w:rPr>
      </w:pPr>
      <w:r>
        <w:rPr>
          <w:rFonts w:eastAsiaTheme="minorEastAsia"/>
          <w:lang w:val="en-US"/>
        </w:rPr>
        <w:t xml:space="preserve">Where </w:t>
      </w:r>
      <w:r>
        <w:rPr>
          <w:rFonts w:eastAsiaTheme="minorEastAsia"/>
          <w:i/>
          <w:lang w:val="en-US"/>
        </w:rPr>
        <w:t>Vdiff1</w:t>
      </w:r>
      <w:r>
        <w:rPr>
          <w:rFonts w:eastAsiaTheme="minorEastAsia"/>
          <w:lang w:val="en-US"/>
        </w:rPr>
        <w:t xml:space="preserve"> is the calculated as follows:</w:t>
      </w:r>
    </w:p>
    <w:p w:rsidR="00244FFA" w:rsidRPr="00244FFA" w:rsidRDefault="00244FFA" w:rsidP="00244FFA">
      <w:pPr>
        <w:jc w:val="right"/>
        <w:rPr>
          <w:rFonts w:eastAsiaTheme="minorEastAsia"/>
          <w:lang w:val="en-US"/>
        </w:rPr>
      </w:pPr>
      <m:oMathPara>
        <m:oMathParaPr>
          <m:jc m:val="right"/>
        </m:oMathParaPr>
        <m:oMath>
          <m:r>
            <w:rPr>
              <w:rFonts w:ascii="Cambria Math" w:hAnsi="Cambria Math"/>
              <w:lang w:val="en-US"/>
            </w:rPr>
            <m:t>Vdiff1=</m:t>
          </m:r>
          <m:d>
            <m:dPr>
              <m:ctrlPr>
                <w:rPr>
                  <w:rFonts w:ascii="Cambria Math" w:hAnsi="Cambria Math"/>
                  <w:i/>
                  <w:lang w:val="en-US"/>
                </w:rPr>
              </m:ctrlPr>
            </m:dPr>
            <m:e>
              <m:r>
                <w:rPr>
                  <w:rFonts w:ascii="Cambria Math" w:hAnsi="Cambria Math"/>
                  <w:lang w:val="en-US"/>
                </w:rPr>
                <m:t>Vref-</m:t>
              </m:r>
              <m:d>
                <m:dPr>
                  <m:begChr m:val="|"/>
                  <m:endChr m:val="|"/>
                  <m:ctrlPr>
                    <w:rPr>
                      <w:rFonts w:ascii="Cambria Math" w:hAnsi="Cambria Math"/>
                      <w:i/>
                      <w:lang w:val="en-US"/>
                    </w:rPr>
                  </m:ctrlPr>
                </m:dPr>
                <m:e>
                  <m:r>
                    <w:rPr>
                      <w:rFonts w:ascii="Cambria Math" w:hAnsi="Cambria Math"/>
                      <w:lang w:val="en-US"/>
                    </w:rPr>
                    <m:t>Vin</m:t>
                  </m:r>
                </m:e>
              </m:d>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j</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vin</m:t>
                  </m:r>
                </m:sub>
              </m:sSub>
            </m:sup>
          </m:sSup>
          <m:r>
            <w:rPr>
              <w:rFonts w:ascii="Cambria Math" w:hAnsi="Cambria Math"/>
              <w:lang w:val="en-US"/>
            </w:rPr>
            <m:t xml:space="preserve">         </m:t>
          </m:r>
          <m:r>
            <w:rPr>
              <w:rFonts w:ascii="Cambria Math" w:eastAsiaTheme="minorEastAsia" w:hAnsi="Cambria Math"/>
              <w:lang w:val="en-US"/>
            </w:rPr>
            <m:t xml:space="preserve">                                                (4)</m:t>
          </m:r>
        </m:oMath>
      </m:oMathPara>
    </w:p>
    <w:p w:rsidR="00381E1E" w:rsidRDefault="009E06D5" w:rsidP="00AD1D3F">
      <w:pPr>
        <w:jc w:val="both"/>
        <w:rPr>
          <w:lang w:val="en-US"/>
        </w:rPr>
      </w:pPr>
      <w:r>
        <w:rPr>
          <w:rFonts w:eastAsiaTheme="minorEastAsia"/>
          <w:lang w:val="en-US"/>
        </w:rPr>
        <w:t xml:space="preserve">And </w:t>
      </w:r>
      <w:proofErr w:type="gramStart"/>
      <w:r w:rsidRPr="009E06D5">
        <w:rPr>
          <w:rFonts w:eastAsiaTheme="minorEastAsia"/>
          <w:i/>
          <w:lang w:val="en-US"/>
        </w:rPr>
        <w:t>Is[</w:t>
      </w:r>
      <w:proofErr w:type="gramEnd"/>
      <w:r w:rsidRPr="009E06D5">
        <w:rPr>
          <w:rFonts w:eastAsiaTheme="minorEastAsia"/>
          <w:i/>
          <w:lang w:val="en-US"/>
        </w:rPr>
        <w:t>z-1]</w:t>
      </w:r>
      <w:r>
        <w:rPr>
          <w:rFonts w:eastAsiaTheme="minorEastAsia"/>
          <w:lang w:val="en-US"/>
        </w:rPr>
        <w:t xml:space="preserve"> is a shift register containing the value of the current source </w:t>
      </w:r>
      <w:r w:rsidRPr="009E06D5">
        <w:rPr>
          <w:rFonts w:eastAsiaTheme="minorEastAsia"/>
          <w:i/>
          <w:lang w:val="en-US"/>
        </w:rPr>
        <w:t>Is</w:t>
      </w:r>
      <w:r>
        <w:rPr>
          <w:rFonts w:eastAsiaTheme="minorEastAsia"/>
          <w:lang w:val="en-US"/>
        </w:rPr>
        <w:t xml:space="preserve"> calculated in the previous iteration. </w:t>
      </w:r>
      <w:r w:rsidR="00E16E12">
        <w:rPr>
          <w:rFonts w:eastAsiaTheme="minorEastAsia"/>
          <w:lang w:val="en-US"/>
        </w:rPr>
        <w:t>Equations (3) and (4)</w:t>
      </w:r>
      <w:r w:rsidR="00E16E12">
        <w:rPr>
          <w:lang w:val="en-US"/>
        </w:rPr>
        <w:t xml:space="preserve"> are used to calculate the value of the current source until reach convergence, which is calculate considering the tolerance defined in the property Tol1.</w:t>
      </w:r>
      <w:r w:rsidR="00E50B66">
        <w:rPr>
          <w:lang w:val="en-US"/>
        </w:rPr>
        <w:t xml:space="preserve"> When the convergence is reached, the value of </w:t>
      </w:r>
      <w:r w:rsidR="00E50B66" w:rsidRPr="00E50B66">
        <w:rPr>
          <w:i/>
          <w:lang w:val="en-US"/>
        </w:rPr>
        <w:t>Is</w:t>
      </w:r>
      <w:r w:rsidR="00E50B66">
        <w:rPr>
          <w:lang w:val="en-US"/>
        </w:rPr>
        <w:t xml:space="preserve"> will be equal to </w:t>
      </w:r>
      <w:proofErr w:type="gramStart"/>
      <w:r w:rsidR="00E50B66" w:rsidRPr="00E50B66">
        <w:rPr>
          <w:i/>
          <w:lang w:val="en-US"/>
        </w:rPr>
        <w:t>Is[</w:t>
      </w:r>
      <w:proofErr w:type="gramEnd"/>
      <w:r w:rsidR="00E50B66" w:rsidRPr="00E50B66">
        <w:rPr>
          <w:i/>
          <w:lang w:val="en-US"/>
        </w:rPr>
        <w:t>z-1]</w:t>
      </w:r>
      <w:r w:rsidR="00E50B66">
        <w:rPr>
          <w:lang w:val="en-US"/>
        </w:rPr>
        <w:t>.</w:t>
      </w:r>
    </w:p>
    <w:p w:rsidR="00E16E12" w:rsidRDefault="00E16E12" w:rsidP="00AD1D3F">
      <w:pPr>
        <w:jc w:val="both"/>
        <w:rPr>
          <w:lang w:val="en-US"/>
        </w:rPr>
      </w:pPr>
      <w:r>
        <w:rPr>
          <w:lang w:val="en-US"/>
        </w:rPr>
        <w:t xml:space="preserve">On the other hand, the value for the current source </w:t>
      </w:r>
      <w:proofErr w:type="spellStart"/>
      <w:proofErr w:type="gramStart"/>
      <w:r w:rsidRPr="00E16E12">
        <w:rPr>
          <w:i/>
          <w:lang w:val="en-US"/>
        </w:rPr>
        <w:t>Ic</w:t>
      </w:r>
      <w:proofErr w:type="spellEnd"/>
      <w:proofErr w:type="gramEnd"/>
      <w:r>
        <w:rPr>
          <w:lang w:val="en-US"/>
        </w:rPr>
        <w:t xml:space="preserve"> is calculated by using the following expression:</w:t>
      </w:r>
    </w:p>
    <w:p w:rsidR="00E16E12" w:rsidRPr="00265077" w:rsidRDefault="00265077" w:rsidP="00AD1D3F">
      <w:pPr>
        <w:jc w:val="both"/>
        <w:rPr>
          <w:rFonts w:eastAsiaTheme="minorEastAsia"/>
          <w:lang w:val="en-US"/>
        </w:rPr>
      </w:pPr>
      <m:oMathPara>
        <m:oMathParaPr>
          <m:jc m:val="right"/>
        </m:oMathParaPr>
        <m:oMath>
          <m:sSup>
            <m:sSupPr>
              <m:ctrlPr>
                <w:rPr>
                  <w:rFonts w:ascii="Cambria Math" w:hAnsi="Cambria Math"/>
                  <w:i/>
                  <w:lang w:val="en-US"/>
                </w:rPr>
              </m:ctrlPr>
            </m:sSupPr>
            <m:e>
              <m:r>
                <w:rPr>
                  <w:rFonts w:ascii="Cambria Math" w:hAnsi="Cambria Math"/>
                  <w:lang w:val="en-US"/>
                </w:rPr>
                <m:t>Ic</m:t>
              </m:r>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Vout</m:t>
                  </m:r>
                </m:num>
                <m:den>
                  <m:r>
                    <w:rPr>
                      <w:rFonts w:ascii="Cambria Math" w:hAnsi="Cambria Math"/>
                      <w:lang w:val="en-US"/>
                    </w:rPr>
                    <m:t>IsVin</m:t>
                  </m:r>
                </m:den>
              </m:f>
            </m:e>
          </m:d>
          <m:r>
            <w:rPr>
              <w:rFonts w:ascii="Cambria Math" w:eastAsiaTheme="minorEastAsia" w:hAnsi="Cambria Math"/>
              <w:lang w:val="en-US"/>
            </w:rPr>
            <m:t xml:space="preserve">                       </m:t>
          </m:r>
          <m:r>
            <w:rPr>
              <w:rFonts w:ascii="Cambria Math" w:eastAsiaTheme="minorEastAsia" w:hAnsi="Cambria Math"/>
              <w:lang w:val="en-US"/>
            </w:rPr>
            <m:t xml:space="preserve">                                                       (5)</m:t>
          </m:r>
        </m:oMath>
      </m:oMathPara>
    </w:p>
    <w:p w:rsidR="00265077" w:rsidRDefault="00265077" w:rsidP="00AD1D3F">
      <w:pPr>
        <w:jc w:val="both"/>
        <w:rPr>
          <w:rFonts w:eastAsiaTheme="minorEastAsia"/>
          <w:lang w:val="en-US"/>
        </w:rPr>
      </w:pPr>
      <w:r>
        <w:rPr>
          <w:rFonts w:eastAsiaTheme="minorEastAsia"/>
          <w:lang w:val="en-US"/>
        </w:rPr>
        <w:t xml:space="preserve">Equation (5) refers to power’s balance, which basically allows to balance the power at the input and the output of the UPFC. However, the UPFC device </w:t>
      </w:r>
      <w:r w:rsidR="00EC3988">
        <w:rPr>
          <w:rFonts w:eastAsiaTheme="minorEastAsia"/>
          <w:lang w:val="en-US"/>
        </w:rPr>
        <w:t>converts</w:t>
      </w:r>
      <w:r>
        <w:rPr>
          <w:rFonts w:eastAsiaTheme="minorEastAsia"/>
          <w:lang w:val="en-US"/>
        </w:rPr>
        <w:t xml:space="preserve"> acti</w:t>
      </w:r>
      <w:r w:rsidR="00EC3988">
        <w:rPr>
          <w:rFonts w:eastAsiaTheme="minorEastAsia"/>
          <w:lang w:val="en-US"/>
        </w:rPr>
        <w:t>ve power into reactive power and add it at the load side to elevate/reduce the voltage magnitude and take it to the reference voltage. As a result, equation (5) is reformulated as follows:</w:t>
      </w:r>
    </w:p>
    <w:p w:rsidR="00265077" w:rsidRPr="00265077" w:rsidRDefault="00EC3988" w:rsidP="00AD1D3F">
      <w:pPr>
        <w:jc w:val="both"/>
        <w:rPr>
          <w:rFonts w:eastAsiaTheme="minorEastAsia"/>
          <w:lang w:val="en-US"/>
        </w:rPr>
      </w:pPr>
      <m:oMathPara>
        <m:oMathParaPr>
          <m:jc m:val="right"/>
        </m:oMathParaPr>
        <m:oMath>
          <m:r>
            <w:rPr>
              <w:rFonts w:ascii="Cambria Math" w:hAnsi="Cambria Math"/>
              <w:lang w:val="en-US"/>
            </w:rPr>
            <m:t>Ic=-</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Ic</m:t>
                  </m:r>
                </m:e>
                <m:sup>
                  <m:r>
                    <w:rPr>
                      <w:rFonts w:ascii="Cambria Math" w:hAnsi="Cambria Math"/>
                      <w:lang w:val="en-US"/>
                    </w:rPr>
                    <m:t>*</m:t>
                  </m:r>
                </m:sup>
              </m:sSup>
              <m:r>
                <w:rPr>
                  <w:rFonts w:ascii="Cambria Math" w:hAnsi="Cambria Math"/>
                  <w:lang w:val="en-US"/>
                </w:rPr>
                <m:t>.re*Losses+Is.im</m:t>
              </m:r>
            </m:e>
          </m:d>
          <m:r>
            <w:rPr>
              <w:rFonts w:ascii="Cambria Math" w:hAnsi="Cambria Math"/>
              <w:lang w:val="en-US"/>
            </w:rPr>
            <m:t xml:space="preserve">                                                         (6)</m:t>
          </m:r>
        </m:oMath>
      </m:oMathPara>
    </w:p>
    <w:p w:rsidR="006F16D0" w:rsidRDefault="006F16D0" w:rsidP="00AD1D3F">
      <w:pPr>
        <w:jc w:val="both"/>
        <w:rPr>
          <w:rFonts w:eastAsiaTheme="minorEastAsia"/>
          <w:lang w:val="en-US"/>
        </w:rPr>
      </w:pPr>
      <w:r>
        <w:rPr>
          <w:rFonts w:eastAsiaTheme="minorEastAsia"/>
          <w:lang w:val="en-US"/>
        </w:rPr>
        <w:t>In (</w:t>
      </w:r>
      <w:r w:rsidR="00EC3988">
        <w:rPr>
          <w:rFonts w:eastAsiaTheme="minorEastAsia"/>
          <w:lang w:val="en-US"/>
        </w:rPr>
        <w:t>6</w:t>
      </w:r>
      <w:r>
        <w:rPr>
          <w:rFonts w:eastAsiaTheme="minorEastAsia"/>
          <w:lang w:val="en-US"/>
        </w:rPr>
        <w:t xml:space="preserve">), </w:t>
      </w:r>
      <w:r w:rsidRPr="006F16D0">
        <w:rPr>
          <w:rFonts w:eastAsiaTheme="minorEastAsia"/>
          <w:i/>
          <w:lang w:val="en-US"/>
        </w:rPr>
        <w:t>Losses</w:t>
      </w:r>
      <w:r>
        <w:rPr>
          <w:rFonts w:eastAsiaTheme="minorEastAsia"/>
          <w:lang w:val="en-US"/>
        </w:rPr>
        <w:t xml:space="preserve"> corresponds to the </w:t>
      </w:r>
      <w:r w:rsidR="00624E76">
        <w:rPr>
          <w:rFonts w:eastAsiaTheme="minorEastAsia"/>
          <w:lang w:val="en-US"/>
        </w:rPr>
        <w:t>losses programmed in the XY curve</w:t>
      </w:r>
      <w:r w:rsidR="003E1FB4">
        <w:rPr>
          <w:rFonts w:eastAsiaTheme="minorEastAsia"/>
          <w:lang w:val="en-US"/>
        </w:rPr>
        <w:t xml:space="preserve"> (Y axis) when the input voltage acquires certain value respect to the </w:t>
      </w:r>
      <w:proofErr w:type="spellStart"/>
      <w:r w:rsidR="003E1FB4">
        <w:rPr>
          <w:rFonts w:eastAsiaTheme="minorEastAsia"/>
          <w:lang w:val="en-US"/>
        </w:rPr>
        <w:t>RefkV</w:t>
      </w:r>
      <w:proofErr w:type="spellEnd"/>
      <w:r w:rsidR="003E1FB4">
        <w:rPr>
          <w:rFonts w:eastAsiaTheme="minorEastAsia"/>
          <w:lang w:val="en-US"/>
        </w:rPr>
        <w:t xml:space="preserve"> property (</w:t>
      </w:r>
      <w:proofErr w:type="spellStart"/>
      <w:proofErr w:type="gramStart"/>
      <w:r w:rsidR="003E1FB4">
        <w:rPr>
          <w:rFonts w:eastAsiaTheme="minorEastAsia"/>
          <w:lang w:val="en-US"/>
        </w:rPr>
        <w:t>pu</w:t>
      </w:r>
      <w:proofErr w:type="spellEnd"/>
      <w:proofErr w:type="gramEnd"/>
      <w:r w:rsidR="003E1FB4">
        <w:rPr>
          <w:rFonts w:eastAsiaTheme="minorEastAsia"/>
          <w:lang w:val="en-US"/>
        </w:rPr>
        <w:t>).</w:t>
      </w:r>
    </w:p>
    <w:p w:rsidR="009069D7" w:rsidRDefault="009069D7" w:rsidP="009069D7">
      <w:pPr>
        <w:pStyle w:val="Ttulo3"/>
        <w:rPr>
          <w:i/>
          <w:color w:val="000000" w:themeColor="text1"/>
          <w:lang w:val="en-US"/>
        </w:rPr>
      </w:pPr>
      <w:r w:rsidRPr="009069D7">
        <w:rPr>
          <w:i/>
          <w:color w:val="000000" w:themeColor="text1"/>
          <w:lang w:val="en-US"/>
        </w:rPr>
        <w:t>Control Mode 2 (Mode=2)</w:t>
      </w:r>
    </w:p>
    <w:p w:rsidR="009069D7" w:rsidRDefault="00CC4C8E" w:rsidP="007A6D72">
      <w:pPr>
        <w:jc w:val="both"/>
        <w:rPr>
          <w:lang w:val="en-US"/>
        </w:rPr>
      </w:pPr>
      <w:r>
        <w:rPr>
          <w:lang w:val="en-US"/>
        </w:rPr>
        <w:t xml:space="preserve">In this mode the controller designed for reactive power compensation </w:t>
      </w:r>
      <w:r w:rsidR="007A6D72">
        <w:rPr>
          <w:lang w:val="en-US"/>
        </w:rPr>
        <w:t xml:space="preserve">will take the power factor to the desired set point (variable PF). </w:t>
      </w:r>
      <w:r w:rsidR="00C01708">
        <w:rPr>
          <w:lang w:val="en-US"/>
        </w:rPr>
        <w:t xml:space="preserve">However, the voltage regulation function will take no effect, which means that the current source </w:t>
      </w:r>
      <w:proofErr w:type="gramStart"/>
      <w:r w:rsidR="00C01708" w:rsidRPr="00C01708">
        <w:rPr>
          <w:i/>
          <w:lang w:val="en-US"/>
        </w:rPr>
        <w:t>Is</w:t>
      </w:r>
      <w:proofErr w:type="gramEnd"/>
      <w:r w:rsidR="00C01708">
        <w:rPr>
          <w:lang w:val="en-US"/>
        </w:rPr>
        <w:t xml:space="preserve"> will be off (Zero).</w:t>
      </w:r>
    </w:p>
    <w:p w:rsidR="00C01708" w:rsidRDefault="00C01708" w:rsidP="007A6D72">
      <w:pPr>
        <w:jc w:val="both"/>
        <w:rPr>
          <w:lang w:val="en-US"/>
        </w:rPr>
      </w:pPr>
      <w:r>
        <w:rPr>
          <w:lang w:val="en-US"/>
        </w:rPr>
        <w:lastRenderedPageBreak/>
        <w:t>Then, to calculate the percentage of reactive power that must be compensated by this controller the power flowing through the UPFC must be calculated, which is performed using the following expression:</w:t>
      </w:r>
    </w:p>
    <w:p w:rsidR="00C01708" w:rsidRPr="00AB3F33" w:rsidRDefault="00AB3F33" w:rsidP="007A6D72">
      <w:pPr>
        <w:jc w:val="both"/>
        <w:rPr>
          <w:rFonts w:eastAsiaTheme="minorEastAsia"/>
          <w:lang w:val="en-US"/>
        </w:rPr>
      </w:pPr>
      <m:oMathPara>
        <m:oMathParaPr>
          <m:jc m:val="right"/>
        </m:oMathParaPr>
        <m:oMath>
          <m:r>
            <w:rPr>
              <w:rFonts w:ascii="Cambria Math" w:hAnsi="Cambria Math"/>
              <w:lang w:val="en-US"/>
            </w:rPr>
            <m:t>S=Vin</m:t>
          </m:r>
          <m:f>
            <m:fPr>
              <m:ctrlPr>
                <w:rPr>
                  <w:rFonts w:ascii="Cambria Math" w:hAnsi="Cambria Math"/>
                  <w:i/>
                  <w:lang w:val="en-US"/>
                </w:rPr>
              </m:ctrlPr>
            </m:fPr>
            <m:num>
              <m:r>
                <w:rPr>
                  <w:rFonts w:ascii="Cambria Math" w:hAnsi="Cambria Math"/>
                  <w:lang w:val="en-US"/>
                </w:rPr>
                <m:t>(Vin-Vout)</m:t>
              </m:r>
            </m:num>
            <m:den>
              <m:r>
                <w:rPr>
                  <w:rFonts w:ascii="Cambria Math" w:hAnsi="Cambria Math"/>
                  <w:lang w:val="en-US"/>
                </w:rPr>
                <m:t>jXs</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0</m:t>
              </m:r>
            </m:sub>
          </m:sSub>
          <m:r>
            <w:rPr>
              <w:rFonts w:ascii="Cambria Math" w:eastAsiaTheme="minorEastAsia" w:hAnsi="Cambria Math"/>
              <w:lang w:val="en-US"/>
            </w:rPr>
            <m:t>+j</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0</m:t>
              </m:r>
            </m:sub>
          </m:sSub>
          <m:r>
            <w:rPr>
              <w:rFonts w:ascii="Cambria Math" w:eastAsiaTheme="minorEastAsia" w:hAnsi="Cambria Math"/>
              <w:lang w:val="en-US"/>
            </w:rPr>
            <m:t xml:space="preserve">                                                      (</m:t>
          </m:r>
          <m:r>
            <w:rPr>
              <w:rFonts w:ascii="Cambria Math" w:eastAsiaTheme="minorEastAsia" w:hAnsi="Cambria Math"/>
              <w:lang w:val="en-US"/>
            </w:rPr>
            <m:t>7</m:t>
          </m:r>
          <m:r>
            <w:rPr>
              <w:rFonts w:ascii="Cambria Math" w:eastAsiaTheme="minorEastAsia" w:hAnsi="Cambria Math"/>
              <w:lang w:val="en-US"/>
            </w:rPr>
            <m:t>)</m:t>
          </m:r>
        </m:oMath>
      </m:oMathPara>
    </w:p>
    <w:p w:rsidR="00AB3F33" w:rsidRDefault="00B7189E" w:rsidP="007A6D72">
      <w:pPr>
        <w:jc w:val="both"/>
        <w:rPr>
          <w:rFonts w:eastAsiaTheme="minorEastAsia"/>
          <w:lang w:val="en-US"/>
        </w:rPr>
      </w:pPr>
      <w:r>
        <w:rPr>
          <w:rFonts w:eastAsiaTheme="minorEastAsia"/>
          <w:lang w:val="en-US"/>
        </w:rPr>
        <w:t>Using the power calculated in (6) the reactive power to compensate will be given as follows:</w:t>
      </w:r>
    </w:p>
    <w:p w:rsidR="00B7189E" w:rsidRPr="00155E60" w:rsidRDefault="00155E60" w:rsidP="007A6D72">
      <w:pPr>
        <w:jc w:val="both"/>
        <w:rPr>
          <w:rFonts w:eastAsiaTheme="minorEastAsia"/>
          <w:lang w:val="en-US"/>
        </w:rPr>
      </w:pPr>
      <m:oMathPara>
        <m:oMathParaPr>
          <m:jc m:val="right"/>
        </m:oMathParaPr>
        <m:oMath>
          <m:r>
            <w:rPr>
              <w:rFonts w:ascii="Cambria Math" w:hAnsi="Cambria Math"/>
              <w:lang w:val="en-US"/>
            </w:rPr>
            <m:t>Qcomp=</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0</m:t>
                  </m:r>
                </m:sub>
              </m:sSub>
            </m:e>
          </m:d>
          <m:r>
            <w:rPr>
              <w:rFonts w:ascii="Cambria Math" w:hAnsi="Cambria Math"/>
              <w:lang w:val="en-US"/>
            </w:rPr>
            <m:t>-</m:t>
          </m:r>
          <m:d>
            <m:dPr>
              <m:ctrlPr>
                <w:rPr>
                  <w:rFonts w:ascii="Cambria Math" w:hAnsi="Cambria Math"/>
                  <w:i/>
                  <w:lang w:val="en-US"/>
                </w:rPr>
              </m:ctrlPr>
            </m:dPr>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PF</m:t>
                      </m:r>
                    </m:e>
                    <m:sup>
                      <m:r>
                        <w:rPr>
                          <w:rFonts w:ascii="Cambria Math" w:hAnsi="Cambria Math"/>
                          <w:lang w:val="en-US"/>
                        </w:rPr>
                        <m:t>2</m:t>
                      </m:r>
                    </m:sup>
                  </m:sSup>
                </m:e>
              </m:rad>
            </m:e>
          </m:d>
          <m:d>
            <m:dPr>
              <m:begChr m:val="|"/>
              <m:endChr m:val="|"/>
              <m:ctrlPr>
                <w:rPr>
                  <w:rFonts w:ascii="Cambria Math" w:hAnsi="Cambria Math"/>
                  <w:i/>
                  <w:lang w:val="en-US"/>
                </w:rPr>
              </m:ctrlPr>
            </m:dPr>
            <m:e>
              <m:r>
                <w:rPr>
                  <w:rFonts w:ascii="Cambria Math" w:hAnsi="Cambria Math"/>
                  <w:lang w:val="en-US"/>
                </w:rPr>
                <m:t>S</m:t>
              </m:r>
            </m:e>
          </m:d>
          <m:r>
            <w:rPr>
              <w:rFonts w:ascii="Cambria Math" w:hAnsi="Cambria Math"/>
              <w:lang w:val="en-US"/>
            </w:rPr>
            <m:t xml:space="preserve">                          </m:t>
          </m:r>
          <m:r>
            <w:rPr>
              <w:rFonts w:ascii="Cambria Math" w:hAnsi="Cambria Math"/>
              <w:lang w:val="en-US"/>
            </w:rPr>
            <m:t xml:space="preserve">                              (8</m:t>
          </m:r>
          <m:r>
            <w:rPr>
              <w:rFonts w:ascii="Cambria Math" w:hAnsi="Cambria Math"/>
              <w:lang w:val="en-US"/>
            </w:rPr>
            <m:t>)</m:t>
          </m:r>
        </m:oMath>
      </m:oMathPara>
    </w:p>
    <w:p w:rsidR="00155E60" w:rsidRDefault="00C96C3F" w:rsidP="007A6D72">
      <w:pPr>
        <w:jc w:val="both"/>
        <w:rPr>
          <w:rFonts w:eastAsiaTheme="minorEastAsia"/>
          <w:lang w:val="en-US"/>
        </w:rPr>
      </w:pPr>
      <w:r>
        <w:rPr>
          <w:rFonts w:eastAsiaTheme="minorEastAsia"/>
          <w:lang w:val="en-US"/>
        </w:rPr>
        <w:t>Then, using (8</w:t>
      </w:r>
      <w:bookmarkStart w:id="0" w:name="_GoBack"/>
      <w:bookmarkEnd w:id="0"/>
      <w:r w:rsidR="00155E60">
        <w:rPr>
          <w:rFonts w:eastAsiaTheme="minorEastAsia"/>
          <w:lang w:val="en-US"/>
        </w:rPr>
        <w:t xml:space="preserve">) and the input voltage it is possible to calculate the compensating current source </w:t>
      </w:r>
      <w:proofErr w:type="spellStart"/>
      <w:proofErr w:type="gramStart"/>
      <w:r w:rsidR="00155E60" w:rsidRPr="00155E60">
        <w:rPr>
          <w:rFonts w:eastAsiaTheme="minorEastAsia"/>
          <w:i/>
          <w:lang w:val="en-US"/>
        </w:rPr>
        <w:t>Ic</w:t>
      </w:r>
      <w:proofErr w:type="spellEnd"/>
      <w:proofErr w:type="gramEnd"/>
      <w:r w:rsidR="00155E60">
        <w:rPr>
          <w:rFonts w:eastAsiaTheme="minorEastAsia"/>
          <w:lang w:val="en-US"/>
        </w:rPr>
        <w:t xml:space="preserve"> as follows:</w:t>
      </w:r>
    </w:p>
    <w:p w:rsidR="00155E60" w:rsidRPr="003E40FF" w:rsidRDefault="003E40FF" w:rsidP="007A6D72">
      <w:pPr>
        <w:jc w:val="both"/>
        <w:rPr>
          <w:rFonts w:eastAsiaTheme="minorEastAsia"/>
          <w:lang w:val="en-US"/>
        </w:rPr>
      </w:pPr>
      <m:oMathPara>
        <m:oMathParaPr>
          <m:jc m:val="right"/>
        </m:oMathParaPr>
        <m:oMath>
          <m:r>
            <w:rPr>
              <w:rFonts w:ascii="Cambria Math" w:hAnsi="Cambria Math"/>
              <w:lang w:val="en-US"/>
            </w:rPr>
            <m:t>Ic=</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jQcomp</m:t>
                      </m:r>
                    </m:num>
                    <m:den>
                      <m:r>
                        <w:rPr>
                          <w:rFonts w:ascii="Cambria Math" w:hAnsi="Cambria Math"/>
                          <w:lang w:val="en-US"/>
                        </w:rPr>
                        <m:t>Vin</m:t>
                      </m:r>
                    </m:den>
                  </m:f>
                </m:e>
              </m:d>
            </m:e>
            <m:sup>
              <m:r>
                <w:rPr>
                  <w:rFonts w:ascii="Cambria Math" w:hAnsi="Cambria Math"/>
                  <w:lang w:val="en-US"/>
                </w:rPr>
                <m:t>*</m:t>
              </m:r>
            </m:sup>
          </m:sSup>
          <m:r>
            <w:rPr>
              <w:rFonts w:ascii="Cambria Math" w:hAnsi="Cambria Math"/>
              <w:lang w:val="en-US"/>
            </w:rPr>
            <m:t xml:space="preserve">                                        </m:t>
          </m:r>
          <m:r>
            <w:rPr>
              <w:rFonts w:ascii="Cambria Math" w:hAnsi="Cambria Math"/>
              <w:lang w:val="en-US"/>
            </w:rPr>
            <m:t xml:space="preserve">                              (9</m:t>
          </m:r>
          <m:r>
            <w:rPr>
              <w:rFonts w:ascii="Cambria Math" w:hAnsi="Cambria Math"/>
              <w:lang w:val="en-US"/>
            </w:rPr>
            <m:t>)</m:t>
          </m:r>
        </m:oMath>
      </m:oMathPara>
    </w:p>
    <w:p w:rsidR="003E40FF" w:rsidRDefault="006202E3" w:rsidP="006202E3">
      <w:pPr>
        <w:pStyle w:val="Ttulo3"/>
        <w:rPr>
          <w:rFonts w:eastAsiaTheme="minorEastAsia"/>
          <w:i/>
          <w:color w:val="000000" w:themeColor="text1"/>
          <w:lang w:val="en-US"/>
        </w:rPr>
      </w:pPr>
      <w:r w:rsidRPr="006202E3">
        <w:rPr>
          <w:rFonts w:eastAsiaTheme="minorEastAsia"/>
          <w:i/>
          <w:color w:val="000000" w:themeColor="text1"/>
          <w:lang w:val="en-US"/>
        </w:rPr>
        <w:t>Control Mode 3 (Mode=3)</w:t>
      </w:r>
    </w:p>
    <w:p w:rsidR="006202E3" w:rsidRDefault="00816DC3" w:rsidP="00816DC3">
      <w:pPr>
        <w:jc w:val="both"/>
        <w:rPr>
          <w:lang w:val="en-US"/>
        </w:rPr>
      </w:pPr>
      <w:r>
        <w:rPr>
          <w:lang w:val="en-US"/>
        </w:rPr>
        <w:t>In control mode 3 there are two controllers interacting to take the system to the programmed set points in terms of voltage and power factor. In this mode, both controllers are combined and synchronized by using flags. The operation of both controllers is made sequentially: the voltage regulation controller operates and then, the reactive power compensator performs the compensation using the information previously provided by controller the voltage controller.</w:t>
      </w:r>
    </w:p>
    <w:p w:rsidR="00816DC3" w:rsidRDefault="00E75999" w:rsidP="00816DC3">
      <w:pPr>
        <w:jc w:val="both"/>
        <w:rPr>
          <w:lang w:val="en-US"/>
        </w:rPr>
      </w:pPr>
      <w:r>
        <w:rPr>
          <w:lang w:val="en-US"/>
        </w:rPr>
        <w:t xml:space="preserve">The value for the current source </w:t>
      </w:r>
      <w:proofErr w:type="gramStart"/>
      <w:r w:rsidRPr="00E75999">
        <w:rPr>
          <w:i/>
          <w:lang w:val="en-US"/>
        </w:rPr>
        <w:t>Is</w:t>
      </w:r>
      <w:proofErr w:type="gramEnd"/>
      <w:r>
        <w:rPr>
          <w:lang w:val="en-US"/>
        </w:rPr>
        <w:t xml:space="preserve"> are calculated exactly in the same way that in control mode 1; however, in this mode an extra variable is added called the synchronism flag. This Boolean flag will be </w:t>
      </w:r>
      <w:r w:rsidRPr="00E75999">
        <w:rPr>
          <w:i/>
          <w:lang w:val="en-US"/>
        </w:rPr>
        <w:t>false</w:t>
      </w:r>
      <w:r>
        <w:rPr>
          <w:lang w:val="en-US"/>
        </w:rPr>
        <w:t xml:space="preserve"> until the controller converges into the programmed value in the property </w:t>
      </w:r>
      <w:proofErr w:type="spellStart"/>
      <w:r w:rsidR="00962A72">
        <w:rPr>
          <w:lang w:val="en-US"/>
        </w:rPr>
        <w:t>RefkV</w:t>
      </w:r>
      <w:proofErr w:type="spellEnd"/>
      <w:r w:rsidR="00962A72">
        <w:rPr>
          <w:lang w:val="en-US"/>
        </w:rPr>
        <w:t xml:space="preserve">, then, the flag will be set as </w:t>
      </w:r>
      <w:r w:rsidR="00962A72" w:rsidRPr="00962A72">
        <w:rPr>
          <w:i/>
          <w:lang w:val="en-US"/>
        </w:rPr>
        <w:t>True</w:t>
      </w:r>
      <w:r w:rsidR="00962A72">
        <w:rPr>
          <w:lang w:val="en-US"/>
        </w:rPr>
        <w:t>.</w:t>
      </w:r>
    </w:p>
    <w:p w:rsidR="00962A72" w:rsidRDefault="00962A72" w:rsidP="00816DC3">
      <w:pPr>
        <w:jc w:val="both"/>
        <w:rPr>
          <w:lang w:val="en-US"/>
        </w:rPr>
      </w:pPr>
      <w:r>
        <w:rPr>
          <w:lang w:val="en-US"/>
        </w:rPr>
        <w:t xml:space="preserve">The routine for calculating the value of the current source </w:t>
      </w:r>
      <w:proofErr w:type="spellStart"/>
      <w:proofErr w:type="gramStart"/>
      <w:r w:rsidRPr="00962A72">
        <w:rPr>
          <w:i/>
          <w:lang w:val="en-US"/>
        </w:rPr>
        <w:t>Ic</w:t>
      </w:r>
      <w:proofErr w:type="spellEnd"/>
      <w:proofErr w:type="gramEnd"/>
      <w:r>
        <w:rPr>
          <w:lang w:val="en-US"/>
        </w:rPr>
        <w:t xml:space="preserve"> is equal to the sum of the current sources calculated in the control modes 1 and 2 as follows:</w:t>
      </w:r>
    </w:p>
    <w:p w:rsidR="00962A72" w:rsidRPr="00962A72" w:rsidRDefault="00962A72" w:rsidP="00816DC3">
      <w:pPr>
        <w:jc w:val="both"/>
        <w:rPr>
          <w:rFonts w:eastAsiaTheme="minorEastAsia"/>
          <w:lang w:val="en-US"/>
        </w:rPr>
      </w:pPr>
      <m:oMathPara>
        <m:oMathParaPr>
          <m:jc m:val="right"/>
        </m:oMathParaPr>
        <m:oMath>
          <m:r>
            <w:rPr>
              <w:rFonts w:ascii="Cambria Math" w:hAnsi="Cambria Math"/>
              <w:lang w:val="en-US"/>
            </w:rPr>
            <m:t>Ic=</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jQcomp</m:t>
                      </m:r>
                    </m:num>
                    <m:den>
                      <m:r>
                        <w:rPr>
                          <w:rFonts w:ascii="Cambria Math" w:hAnsi="Cambria Math"/>
                          <w:lang w:val="en-US"/>
                        </w:rPr>
                        <m:t>Vin</m:t>
                      </m:r>
                    </m:den>
                  </m:f>
                </m:e>
              </m:d>
            </m:e>
            <m:sup>
              <m:r>
                <w:rPr>
                  <w:rFonts w:ascii="Cambria Math" w:hAnsi="Cambria Math"/>
                  <w:lang w:val="en-US"/>
                </w:rPr>
                <m:t>*</m:t>
              </m:r>
            </m:sup>
          </m:sSup>
          <m:r>
            <w:rPr>
              <w:rFonts w:ascii="Cambria Math" w:hAnsi="Cambria Math"/>
              <w:lang w:val="en-US"/>
            </w:rPr>
            <m:t>-</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Ic</m:t>
                  </m:r>
                </m:e>
                <m:sup>
                  <m:r>
                    <w:rPr>
                      <w:rFonts w:ascii="Cambria Math" w:hAnsi="Cambria Math"/>
                      <w:lang w:val="en-US"/>
                    </w:rPr>
                    <m:t>*</m:t>
                  </m:r>
                </m:sup>
              </m:sSup>
              <m:r>
                <w:rPr>
                  <w:rFonts w:ascii="Cambria Math" w:hAnsi="Cambria Math"/>
                  <w:lang w:val="en-US"/>
                </w:rPr>
                <m:t>.re*Losses+Is.im</m:t>
              </m:r>
            </m:e>
          </m:d>
          <m:r>
            <w:rPr>
              <w:rFonts w:ascii="Cambria Math" w:hAnsi="Cambria Math"/>
              <w:lang w:val="en-US"/>
            </w:rPr>
            <m:t xml:space="preserve">  </m:t>
          </m:r>
          <m:r>
            <w:rPr>
              <w:rFonts w:ascii="Cambria Math" w:hAnsi="Cambria Math"/>
              <w:lang w:val="en-US"/>
            </w:rPr>
            <m:t xml:space="preserve">                                     (9)</m:t>
          </m:r>
        </m:oMath>
      </m:oMathPara>
    </w:p>
    <w:p w:rsidR="00962A72" w:rsidRDefault="00962A72" w:rsidP="00816DC3">
      <w:pPr>
        <w:jc w:val="both"/>
        <w:rPr>
          <w:rFonts w:eastAsiaTheme="minorEastAsia"/>
          <w:lang w:val="en-US"/>
        </w:rPr>
      </w:pPr>
      <w:r>
        <w:rPr>
          <w:rFonts w:eastAsiaTheme="minorEastAsia"/>
          <w:lang w:val="en-US"/>
        </w:rPr>
        <w:t xml:space="preserve">Nevertheless, this calculation process takes place until the synchronism flag is true AND if the latest value of </w:t>
      </w:r>
      <w:proofErr w:type="spellStart"/>
      <w:proofErr w:type="gramStart"/>
      <w:r w:rsidRPr="00962A72">
        <w:rPr>
          <w:rFonts w:eastAsiaTheme="minorEastAsia"/>
          <w:i/>
          <w:lang w:val="en-US"/>
        </w:rPr>
        <w:t>Ic</w:t>
      </w:r>
      <w:proofErr w:type="spellEnd"/>
      <w:proofErr w:type="gramEnd"/>
      <w:r>
        <w:rPr>
          <w:rFonts w:eastAsiaTheme="minorEastAsia"/>
          <w:lang w:val="en-US"/>
        </w:rPr>
        <w:t xml:space="preserve"> is lower than the one </w:t>
      </w:r>
      <w:r w:rsidR="00FC7383">
        <w:rPr>
          <w:rFonts w:eastAsiaTheme="minorEastAsia"/>
          <w:lang w:val="en-US"/>
        </w:rPr>
        <w:t xml:space="preserve">currently calculated. </w:t>
      </w:r>
      <w:r w:rsidR="006E7893">
        <w:rPr>
          <w:rFonts w:eastAsiaTheme="minorEastAsia"/>
          <w:lang w:val="en-US"/>
        </w:rPr>
        <w:t>The power running through the device can be calculated as follows</w:t>
      </w:r>
      <w:r w:rsidR="00FC7383">
        <w:rPr>
          <w:rFonts w:eastAsiaTheme="minorEastAsia"/>
          <w:lang w:val="en-US"/>
        </w:rPr>
        <w:t>:</w:t>
      </w:r>
    </w:p>
    <w:p w:rsidR="00FC7383" w:rsidRPr="00E470D6" w:rsidRDefault="00E470D6" w:rsidP="00816DC3">
      <w:pPr>
        <w:jc w:val="both"/>
        <w:rPr>
          <w:rFonts w:eastAsiaTheme="minorEastAsia"/>
          <w:lang w:val="en-US"/>
        </w:rPr>
      </w:pPr>
      <m:oMathPara>
        <m:oMathParaPr>
          <m:jc m:val="right"/>
        </m:oMathParaP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Xfmr</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Vout-Vin</m:t>
              </m:r>
            </m:num>
            <m:den>
              <m:r>
                <w:rPr>
                  <w:rFonts w:ascii="Cambria Math" w:hAnsi="Cambria Math"/>
                  <w:lang w:val="en-US"/>
                </w:rPr>
                <m:t>jXs</m:t>
              </m:r>
            </m:den>
          </m:f>
          <m:r>
            <w:rPr>
              <w:rFonts w:ascii="Cambria Math" w:eastAsiaTheme="minorEastAsia" w:hAnsi="Cambria Math"/>
              <w:lang w:val="en-US"/>
            </w:rPr>
            <m:t xml:space="preserve">  </m:t>
          </m:r>
          <m:r>
            <w:rPr>
              <w:rFonts w:ascii="Cambria Math" w:hAnsi="Cambria Math"/>
              <w:lang w:val="en-US"/>
            </w:rPr>
            <m:t xml:space="preserve">            </m:t>
          </m:r>
          <m:r>
            <w:rPr>
              <w:rFonts w:ascii="Cambria Math" w:hAnsi="Cambria Math"/>
              <w:lang w:val="en-US"/>
            </w:rPr>
            <m:t xml:space="preserve">         </m:t>
          </m:r>
          <m:r>
            <w:rPr>
              <w:rFonts w:ascii="Cambria Math" w:hAnsi="Cambria Math"/>
              <w:lang w:val="en-US"/>
            </w:rPr>
            <m:t xml:space="preserve">                                            (10)</m:t>
          </m:r>
        </m:oMath>
      </m:oMathPara>
    </w:p>
    <w:p w:rsidR="00E470D6" w:rsidRPr="00E470D6" w:rsidRDefault="00E470D6" w:rsidP="00816DC3">
      <w:pPr>
        <w:jc w:val="both"/>
        <w:rPr>
          <w:rFonts w:eastAsiaTheme="minorEastAsia"/>
          <w:lang w:val="en-US"/>
        </w:rPr>
      </w:pPr>
      <m:oMathPara>
        <m:oMathParaPr>
          <m:jc m:val="right"/>
        </m:oMathPara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Out</m:t>
              </m:r>
            </m:sub>
          </m:sSub>
          <m:r>
            <w:rPr>
              <w:rFonts w:ascii="Cambria Math" w:hAnsi="Cambria Math"/>
              <w:lang w:val="en-US"/>
            </w:rPr>
            <m:t>=</m:t>
          </m:r>
          <m:r>
            <w:rPr>
              <w:rFonts w:ascii="Cambria Math" w:hAnsi="Cambria Math"/>
              <w:lang w:val="en-US"/>
            </w:rPr>
            <m:t>Vout</m:t>
          </m:r>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Xfmr</m:t>
                      </m:r>
                    </m:sub>
                  </m:sSub>
                  <m:r>
                    <w:rPr>
                      <w:rFonts w:ascii="Cambria Math" w:hAnsi="Cambria Math"/>
                      <w:lang w:val="en-US"/>
                    </w:rPr>
                    <m:t>-</m:t>
                  </m:r>
                  <m:r>
                    <w:rPr>
                      <w:rFonts w:ascii="Cambria Math" w:hAnsi="Cambria Math"/>
                      <w:lang w:val="en-US"/>
                    </w:rPr>
                    <m:t>Is</m:t>
                  </m:r>
                </m:e>
              </m:d>
            </m:e>
            <m:sup>
              <m:r>
                <w:rPr>
                  <w:rFonts w:ascii="Cambria Math" w:hAnsi="Cambria Math"/>
                  <w:lang w:val="en-US"/>
                </w:rPr>
                <m:t>*</m:t>
              </m:r>
            </m:sup>
          </m:sSup>
          <m:r>
            <w:rPr>
              <w:rFonts w:ascii="Cambria Math" w:eastAsiaTheme="minorEastAsia" w:hAnsi="Cambria Math"/>
              <w:lang w:val="en-US"/>
            </w:rPr>
            <m:t xml:space="preserve">  </m:t>
          </m:r>
          <m:r>
            <w:rPr>
              <w:rFonts w:ascii="Cambria Math" w:hAnsi="Cambria Math"/>
              <w:lang w:val="en-US"/>
            </w:rPr>
            <m:t xml:space="preserve">                             </m:t>
          </m:r>
          <m:r>
            <w:rPr>
              <w:rFonts w:ascii="Cambria Math" w:hAnsi="Cambria Math"/>
              <w:lang w:val="en-US"/>
            </w:rPr>
            <m:t xml:space="preserve">                             (11</m:t>
          </m:r>
          <m:r>
            <w:rPr>
              <w:rFonts w:ascii="Cambria Math" w:hAnsi="Cambria Math"/>
              <w:lang w:val="en-US"/>
            </w:rPr>
            <m:t>)</m:t>
          </m:r>
        </m:oMath>
      </m:oMathPara>
    </w:p>
    <w:p w:rsidR="00E470D6" w:rsidRPr="009E3CE9" w:rsidRDefault="00E470D6" w:rsidP="00816DC3">
      <w:pPr>
        <w:jc w:val="both"/>
        <w:rPr>
          <w:rFonts w:eastAsiaTheme="minorEastAsia"/>
          <w:lang w:val="en-US"/>
        </w:rPr>
      </w:pPr>
      <m:oMathPara>
        <m:oMathParaPr>
          <m:jc m:val="right"/>
        </m:oMathPara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In</m:t>
              </m:r>
            </m:sub>
          </m:sSub>
          <m:r>
            <w:rPr>
              <w:rFonts w:ascii="Cambria Math" w:hAnsi="Cambria Math"/>
              <w:lang w:val="en-US"/>
            </w:rPr>
            <m:t>=V</m:t>
          </m:r>
          <m:r>
            <w:rPr>
              <w:rFonts w:ascii="Cambria Math" w:hAnsi="Cambria Math"/>
              <w:lang w:val="en-US"/>
            </w:rPr>
            <m:t>in</m:t>
          </m:r>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Xfmr</m:t>
                      </m:r>
                    </m:sub>
                  </m:sSub>
                  <m:r>
                    <w:rPr>
                      <w:rFonts w:ascii="Cambria Math" w:hAnsi="Cambria Math"/>
                      <w:lang w:val="en-US"/>
                    </w:rPr>
                    <m:t>+Ic</m:t>
                  </m:r>
                </m:e>
              </m:d>
            </m:e>
            <m:sup>
              <m:r>
                <w:rPr>
                  <w:rFonts w:ascii="Cambria Math" w:hAnsi="Cambria Math"/>
                  <w:lang w:val="en-US"/>
                </w:rPr>
                <m:t>*</m:t>
              </m:r>
            </m:sup>
          </m:sSup>
          <m:r>
            <w:rPr>
              <w:rFonts w:ascii="Cambria Math" w:eastAsiaTheme="minorEastAsia" w:hAnsi="Cambria Math"/>
              <w:lang w:val="en-US"/>
            </w:rPr>
            <m:t xml:space="preserve">  </m:t>
          </m:r>
          <m:r>
            <w:rPr>
              <w:rFonts w:ascii="Cambria Math" w:hAnsi="Cambria Math"/>
              <w:lang w:val="en-US"/>
            </w:rPr>
            <m:t xml:space="preserve">                             </m:t>
          </m:r>
          <m:r>
            <w:rPr>
              <w:rFonts w:ascii="Cambria Math" w:hAnsi="Cambria Math"/>
              <w:lang w:val="en-US"/>
            </w:rPr>
            <m:t xml:space="preserve">                          </m:t>
          </m:r>
          <m:r>
            <w:rPr>
              <w:rFonts w:ascii="Cambria Math" w:hAnsi="Cambria Math"/>
              <w:lang w:val="en-US"/>
            </w:rPr>
            <m:t xml:space="preserve">  </m:t>
          </m:r>
          <m:r>
            <w:rPr>
              <w:rFonts w:ascii="Cambria Math" w:hAnsi="Cambria Math"/>
              <w:lang w:val="en-US"/>
            </w:rPr>
            <m:t xml:space="preserve">   (12</m:t>
          </m:r>
          <m:r>
            <w:rPr>
              <w:rFonts w:ascii="Cambria Math" w:hAnsi="Cambria Math"/>
              <w:lang w:val="en-US"/>
            </w:rPr>
            <m:t>)</m:t>
          </m:r>
        </m:oMath>
      </m:oMathPara>
    </w:p>
    <w:p w:rsidR="00C85C22" w:rsidRDefault="00C85C22" w:rsidP="00816DC3">
      <w:pPr>
        <w:jc w:val="both"/>
        <w:rPr>
          <w:rFonts w:eastAsiaTheme="minorEastAsia"/>
          <w:lang w:val="en-US"/>
        </w:rPr>
      </w:pPr>
    </w:p>
    <w:p w:rsidR="00811D85" w:rsidRPr="005A4ED8" w:rsidRDefault="00811D85" w:rsidP="00816DC3">
      <w:pPr>
        <w:jc w:val="both"/>
        <w:rPr>
          <w:rFonts w:eastAsiaTheme="minorEastAsia"/>
          <w:lang w:val="en-US"/>
        </w:rPr>
      </w:pPr>
      <w:proofErr w:type="spellStart"/>
      <w:r w:rsidRPr="0014013B">
        <w:rPr>
          <w:rFonts w:eastAsiaTheme="minorEastAsia"/>
          <w:i/>
          <w:lang w:val="en-US"/>
        </w:rPr>
        <w:t>S</w:t>
      </w:r>
      <w:r w:rsidRPr="0014013B">
        <w:rPr>
          <w:rFonts w:eastAsiaTheme="minorEastAsia"/>
          <w:i/>
          <w:vertAlign w:val="subscript"/>
          <w:lang w:val="en-US"/>
        </w:rPr>
        <w:t>In</w:t>
      </w:r>
      <w:proofErr w:type="spellEnd"/>
      <w:r w:rsidRPr="00811D85">
        <w:rPr>
          <w:rFonts w:eastAsiaTheme="minorEastAsia"/>
          <w:lang w:val="en-US"/>
        </w:rPr>
        <w:t xml:space="preserve"> </w:t>
      </w:r>
      <w:r>
        <w:rPr>
          <w:rFonts w:eastAsiaTheme="minorEastAsia"/>
          <w:lang w:val="en-US"/>
        </w:rPr>
        <w:t>is</w:t>
      </w:r>
      <w:r w:rsidRPr="00811D85">
        <w:rPr>
          <w:rFonts w:eastAsiaTheme="minorEastAsia"/>
          <w:lang w:val="en-US"/>
        </w:rPr>
        <w:t xml:space="preserve"> </w:t>
      </w:r>
      <w:r>
        <w:rPr>
          <w:rFonts w:eastAsiaTheme="minorEastAsia"/>
          <w:lang w:val="en-US"/>
        </w:rPr>
        <w:t>the power at the input of the UPFC</w:t>
      </w:r>
      <w:r w:rsidR="005A4ED8">
        <w:rPr>
          <w:rFonts w:eastAsiaTheme="minorEastAsia"/>
          <w:lang w:val="en-US"/>
        </w:rPr>
        <w:t xml:space="preserve"> (Network) and </w:t>
      </w:r>
      <w:proofErr w:type="spellStart"/>
      <w:r w:rsidR="005A4ED8" w:rsidRPr="0014013B">
        <w:rPr>
          <w:rFonts w:eastAsiaTheme="minorEastAsia"/>
          <w:i/>
          <w:lang w:val="en-US"/>
        </w:rPr>
        <w:t>S</w:t>
      </w:r>
      <w:r w:rsidR="005A4ED8" w:rsidRPr="0014013B">
        <w:rPr>
          <w:rFonts w:eastAsiaTheme="minorEastAsia"/>
          <w:i/>
          <w:vertAlign w:val="subscript"/>
          <w:lang w:val="en-US"/>
        </w:rPr>
        <w:t>Out</w:t>
      </w:r>
      <w:proofErr w:type="spellEnd"/>
      <w:r w:rsidR="005A4ED8">
        <w:rPr>
          <w:rFonts w:eastAsiaTheme="minorEastAsia"/>
          <w:lang w:val="en-US"/>
        </w:rPr>
        <w:t xml:space="preserve"> is the power at the output (Load).</w:t>
      </w:r>
    </w:p>
    <w:p w:rsidR="00582B33" w:rsidRPr="00811D85" w:rsidRDefault="00582B33" w:rsidP="00582B33">
      <w:pPr>
        <w:pStyle w:val="Ttulo3"/>
        <w:rPr>
          <w:rFonts w:eastAsiaTheme="minorEastAsia"/>
          <w:i/>
          <w:color w:val="000000" w:themeColor="text1"/>
          <w:lang w:val="fr-FR"/>
        </w:rPr>
      </w:pPr>
      <w:r w:rsidRPr="00811D85">
        <w:rPr>
          <w:rFonts w:eastAsiaTheme="minorEastAsia"/>
          <w:i/>
          <w:color w:val="000000" w:themeColor="text1"/>
          <w:lang w:val="fr-FR"/>
        </w:rPr>
        <w:lastRenderedPageBreak/>
        <w:t>Control Mode 4 (Mode=4)</w:t>
      </w:r>
    </w:p>
    <w:p w:rsidR="00582B33" w:rsidRDefault="00E40788" w:rsidP="00816DC3">
      <w:pPr>
        <w:jc w:val="both"/>
        <w:rPr>
          <w:rFonts w:eastAsiaTheme="minorEastAsia"/>
          <w:lang w:val="en-US"/>
        </w:rPr>
      </w:pPr>
      <w:r w:rsidRPr="00E40788">
        <w:rPr>
          <w:rFonts w:eastAsiaTheme="minorEastAsia"/>
          <w:lang w:val="en-US"/>
        </w:rPr>
        <w:t>Control mode 4 i</w:t>
      </w:r>
      <w:r>
        <w:rPr>
          <w:rFonts w:eastAsiaTheme="minorEastAsia"/>
          <w:lang w:val="en-US"/>
        </w:rPr>
        <w:t xml:space="preserve">s a control mode where the user can set two different set points to create a secure GAP, these references must be defined in the parameters </w:t>
      </w:r>
      <w:proofErr w:type="spellStart"/>
      <w:r w:rsidRPr="00E40788">
        <w:rPr>
          <w:rFonts w:eastAsiaTheme="minorEastAsia"/>
          <w:i/>
          <w:lang w:val="en-US"/>
        </w:rPr>
        <w:t>RefkV</w:t>
      </w:r>
      <w:proofErr w:type="spellEnd"/>
      <w:r>
        <w:rPr>
          <w:rFonts w:eastAsiaTheme="minorEastAsia"/>
          <w:lang w:val="en-US"/>
        </w:rPr>
        <w:t xml:space="preserve"> and </w:t>
      </w:r>
      <w:r w:rsidRPr="00E40788">
        <w:rPr>
          <w:rFonts w:eastAsiaTheme="minorEastAsia"/>
          <w:i/>
          <w:lang w:val="en-US"/>
        </w:rPr>
        <w:t>RefkV2</w:t>
      </w:r>
      <w:r>
        <w:rPr>
          <w:rFonts w:eastAsiaTheme="minorEastAsia"/>
          <w:lang w:val="en-US"/>
        </w:rPr>
        <w:t xml:space="preserve">. The only restriction </w:t>
      </w:r>
      <w:r w:rsidR="00CA7F8F">
        <w:rPr>
          <w:rFonts w:eastAsiaTheme="minorEastAsia"/>
          <w:lang w:val="en-US"/>
        </w:rPr>
        <w:t xml:space="preserve">when setting these values </w:t>
      </w:r>
      <w:r w:rsidR="0017252E">
        <w:rPr>
          <w:rFonts w:eastAsiaTheme="minorEastAsia"/>
          <w:lang w:val="en-US"/>
        </w:rPr>
        <w:t xml:space="preserve">is that </w:t>
      </w:r>
      <w:proofErr w:type="spellStart"/>
      <w:r w:rsidR="0017252E" w:rsidRPr="0017252E">
        <w:rPr>
          <w:rFonts w:eastAsiaTheme="minorEastAsia"/>
          <w:i/>
          <w:lang w:val="en-US"/>
        </w:rPr>
        <w:t>RefkV</w:t>
      </w:r>
      <w:proofErr w:type="spellEnd"/>
      <w:r w:rsidR="0017252E">
        <w:rPr>
          <w:rFonts w:eastAsiaTheme="minorEastAsia"/>
          <w:lang w:val="en-US"/>
        </w:rPr>
        <w:t xml:space="preserve"> must be higher than </w:t>
      </w:r>
      <w:r w:rsidR="0017252E" w:rsidRPr="0017252E">
        <w:rPr>
          <w:rFonts w:eastAsiaTheme="minorEastAsia"/>
          <w:i/>
          <w:lang w:val="en-US"/>
        </w:rPr>
        <w:t>RefkV2</w:t>
      </w:r>
      <w:r w:rsidR="0017252E">
        <w:rPr>
          <w:rFonts w:eastAsiaTheme="minorEastAsia"/>
          <w:lang w:val="en-US"/>
        </w:rPr>
        <w:t xml:space="preserve">. </w:t>
      </w:r>
    </w:p>
    <w:p w:rsidR="004B385B" w:rsidRDefault="004B385B" w:rsidP="00816DC3">
      <w:pPr>
        <w:jc w:val="both"/>
        <w:rPr>
          <w:rFonts w:eastAsiaTheme="minorEastAsia"/>
          <w:lang w:val="en-US"/>
        </w:rPr>
      </w:pPr>
      <w:r w:rsidRPr="004B385B">
        <w:rPr>
          <w:rFonts w:eastAsiaTheme="minorEastAsia"/>
          <w:lang w:val="en-US"/>
        </w:rPr>
        <w:t>The tolerance value will be applied to both set points in the same manner. In control mode 4, the UPFC will not perform control actions if the input voltage is within the GAP created with these set points. The voltages outside the GAP will be forced to stay near to the closest set point as shown in Figure 4.</w:t>
      </w:r>
    </w:p>
    <w:p w:rsidR="00EF5256" w:rsidRDefault="00DF218D" w:rsidP="00816DC3">
      <w:pPr>
        <w:jc w:val="both"/>
        <w:rPr>
          <w:rFonts w:eastAsiaTheme="minorEastAsia"/>
          <w:lang w:val="en-US"/>
        </w:rPr>
      </w:pPr>
      <w:r w:rsidRPr="00DF218D">
        <w:rPr>
          <w:rFonts w:eastAsiaTheme="minorEastAsia"/>
          <w:lang w:val="en-US"/>
        </w:rPr>
        <w:t>In Figure 4</w:t>
      </w:r>
      <w:r w:rsidR="001A3784">
        <w:rPr>
          <w:rFonts w:eastAsiaTheme="minorEastAsia"/>
          <w:lang w:val="en-US"/>
        </w:rPr>
        <w:t>,</w:t>
      </w:r>
      <w:r w:rsidRPr="00DF218D">
        <w:rPr>
          <w:rFonts w:eastAsiaTheme="minorEastAsia"/>
          <w:lang w:val="en-US"/>
        </w:rPr>
        <w:t xml:space="preserve"> the lower set point (</w:t>
      </w:r>
      <w:r w:rsidRPr="007E207F">
        <w:rPr>
          <w:rFonts w:eastAsiaTheme="minorEastAsia"/>
          <w:i/>
          <w:lang w:val="en-US"/>
        </w:rPr>
        <w:t>RefkV2</w:t>
      </w:r>
      <w:r w:rsidRPr="00DF218D">
        <w:rPr>
          <w:rFonts w:eastAsiaTheme="minorEastAsia"/>
          <w:lang w:val="en-US"/>
        </w:rPr>
        <w:t>) is 0.243, the higher set point (</w:t>
      </w:r>
      <w:proofErr w:type="spellStart"/>
      <w:r w:rsidRPr="007E207F">
        <w:rPr>
          <w:rFonts w:eastAsiaTheme="minorEastAsia"/>
          <w:i/>
          <w:lang w:val="en-US"/>
        </w:rPr>
        <w:t>RefkV</w:t>
      </w:r>
      <w:proofErr w:type="spellEnd"/>
      <w:r w:rsidRPr="00DF218D">
        <w:rPr>
          <w:rFonts w:eastAsiaTheme="minorEastAsia"/>
          <w:lang w:val="en-US"/>
        </w:rPr>
        <w:t>) is 0.2439 and the tolerance (</w:t>
      </w:r>
      <w:r w:rsidRPr="007E207F">
        <w:rPr>
          <w:rFonts w:eastAsiaTheme="minorEastAsia"/>
          <w:i/>
          <w:lang w:val="en-US"/>
        </w:rPr>
        <w:t>Tol1</w:t>
      </w:r>
      <w:r w:rsidRPr="00DF218D">
        <w:rPr>
          <w:rFonts w:eastAsiaTheme="minorEastAsia"/>
          <w:lang w:val="en-US"/>
        </w:rPr>
        <w:t xml:space="preserve">) is 0.1%. Every voltage value within this GAP at the input of the UPFC will be the same at the output of the UPFC. On the other hand, if the voltage value at the input of the UPFC is higher than the higher set point, the output of the UPFC will be forced to stay within the limits of </w:t>
      </w:r>
      <w:proofErr w:type="spellStart"/>
      <w:r w:rsidRPr="007E207F">
        <w:rPr>
          <w:rFonts w:eastAsiaTheme="minorEastAsia"/>
          <w:i/>
          <w:lang w:val="en-US"/>
        </w:rPr>
        <w:t>RefkV</w:t>
      </w:r>
      <w:proofErr w:type="spellEnd"/>
      <w:r w:rsidR="001A3784" w:rsidRPr="007E207F">
        <w:rPr>
          <w:rFonts w:eastAsiaTheme="minorEastAsia"/>
          <w:i/>
          <w:lang w:val="en-US"/>
        </w:rPr>
        <w:t xml:space="preserve"> (</w:t>
      </w:r>
      <w:proofErr w:type="spellStart"/>
      <w:r w:rsidR="001A3784" w:rsidRPr="007E207F">
        <w:rPr>
          <w:rFonts w:eastAsiaTheme="minorEastAsia"/>
          <w:i/>
          <w:lang w:val="en-US"/>
        </w:rPr>
        <w:t>RefkV+RefkV</w:t>
      </w:r>
      <w:proofErr w:type="spellEnd"/>
      <w:r w:rsidR="001A3784" w:rsidRPr="007E207F">
        <w:rPr>
          <w:rFonts w:eastAsiaTheme="minorEastAsia"/>
          <w:i/>
          <w:lang w:val="en-US"/>
        </w:rPr>
        <w:t xml:space="preserve">*Tol1 ≥ </w:t>
      </w:r>
      <w:proofErr w:type="spellStart"/>
      <w:r w:rsidR="001A3784" w:rsidRPr="007E207F">
        <w:rPr>
          <w:rFonts w:eastAsiaTheme="minorEastAsia"/>
          <w:i/>
          <w:lang w:val="en-US"/>
        </w:rPr>
        <w:t>Vout</w:t>
      </w:r>
      <w:proofErr w:type="spellEnd"/>
      <w:r w:rsidR="001A3784" w:rsidRPr="007E207F">
        <w:rPr>
          <w:rFonts w:eastAsiaTheme="minorEastAsia"/>
          <w:i/>
          <w:lang w:val="en-US"/>
        </w:rPr>
        <w:t xml:space="preserve"> ≥ </w:t>
      </w:r>
      <w:proofErr w:type="spellStart"/>
      <w:r w:rsidR="001A3784" w:rsidRPr="007E207F">
        <w:rPr>
          <w:rFonts w:eastAsiaTheme="minorEastAsia"/>
          <w:i/>
          <w:lang w:val="en-US"/>
        </w:rPr>
        <w:t>RefkV-RefkV</w:t>
      </w:r>
      <w:proofErr w:type="spellEnd"/>
      <w:r w:rsidR="001A3784" w:rsidRPr="007E207F">
        <w:rPr>
          <w:rFonts w:eastAsiaTheme="minorEastAsia"/>
          <w:i/>
          <w:lang w:val="en-US"/>
        </w:rPr>
        <w:t>*Tol1)</w:t>
      </w:r>
      <w:r w:rsidRPr="00DF218D">
        <w:rPr>
          <w:rFonts w:eastAsiaTheme="minorEastAsia"/>
          <w:lang w:val="en-US"/>
        </w:rPr>
        <w:t xml:space="preserve">. The same happens with </w:t>
      </w:r>
      <w:r w:rsidRPr="007E207F">
        <w:rPr>
          <w:rFonts w:eastAsiaTheme="minorEastAsia"/>
          <w:i/>
          <w:lang w:val="en-US"/>
        </w:rPr>
        <w:t>RefkV2</w:t>
      </w:r>
      <w:r w:rsidRPr="00DF218D">
        <w:rPr>
          <w:rFonts w:eastAsiaTheme="minorEastAsia"/>
          <w:lang w:val="en-US"/>
        </w:rPr>
        <w:t xml:space="preserve"> when the input voltage is below this reference.</w:t>
      </w:r>
    </w:p>
    <w:p w:rsidR="00EF5256" w:rsidRDefault="00324EB3" w:rsidP="00324EB3">
      <w:pPr>
        <w:jc w:val="center"/>
        <w:rPr>
          <w:rFonts w:eastAsiaTheme="minorEastAsia"/>
          <w:lang w:val="en-US"/>
        </w:rPr>
      </w:pPr>
      <w:r>
        <w:rPr>
          <w:noProof/>
          <w:lang w:eastAsia="es-CO"/>
        </w:rPr>
        <w:drawing>
          <wp:inline distT="0" distB="0" distL="0" distR="0" wp14:anchorId="3352BECC" wp14:editId="104CE67F">
            <wp:extent cx="5543550" cy="3409950"/>
            <wp:effectExtent l="0" t="0" r="0" b="0"/>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24EB3" w:rsidRDefault="00324EB3" w:rsidP="00324EB3">
      <w:pPr>
        <w:jc w:val="center"/>
        <w:rPr>
          <w:sz w:val="20"/>
          <w:lang w:val="en-US"/>
        </w:rPr>
      </w:pPr>
      <w:r w:rsidRPr="00DB2A25">
        <w:rPr>
          <w:sz w:val="20"/>
          <w:lang w:val="en-US"/>
        </w:rPr>
        <w:t xml:space="preserve">Figure 4. </w:t>
      </w:r>
      <w:r>
        <w:rPr>
          <w:sz w:val="20"/>
          <w:lang w:val="en-US"/>
        </w:rPr>
        <w:t xml:space="preserve">Voltage regulation in control mode 4, </w:t>
      </w:r>
      <w:proofErr w:type="spellStart"/>
      <w:r>
        <w:rPr>
          <w:sz w:val="20"/>
          <w:lang w:val="en-US"/>
        </w:rPr>
        <w:t>RefkV</w:t>
      </w:r>
      <w:proofErr w:type="spellEnd"/>
      <w:r>
        <w:rPr>
          <w:sz w:val="20"/>
          <w:lang w:val="en-US"/>
        </w:rPr>
        <w:t>=243.9 and RefkV2=243</w:t>
      </w:r>
    </w:p>
    <w:p w:rsidR="00324EB3" w:rsidRDefault="00A3242E" w:rsidP="001A3784">
      <w:pPr>
        <w:jc w:val="both"/>
        <w:rPr>
          <w:rFonts w:eastAsiaTheme="minorEastAsia"/>
          <w:lang w:val="en-US"/>
        </w:rPr>
      </w:pPr>
      <w:r>
        <w:rPr>
          <w:rFonts w:eastAsiaTheme="minorEastAsia"/>
          <w:lang w:val="en-US"/>
        </w:rPr>
        <w:t xml:space="preserve">This control mode performs voltage regulation only </w:t>
      </w:r>
      <w:r w:rsidR="00126FEE">
        <w:rPr>
          <w:rFonts w:eastAsiaTheme="minorEastAsia"/>
          <w:lang w:val="en-US"/>
        </w:rPr>
        <w:t>(</w:t>
      </w:r>
      <w:r>
        <w:rPr>
          <w:rFonts w:eastAsiaTheme="minorEastAsia"/>
          <w:lang w:val="en-US"/>
        </w:rPr>
        <w:t>control mode 1</w:t>
      </w:r>
      <w:r w:rsidR="00126FEE">
        <w:rPr>
          <w:rFonts w:eastAsiaTheme="minorEastAsia"/>
          <w:lang w:val="en-US"/>
        </w:rPr>
        <w:t>)</w:t>
      </w:r>
      <w:r>
        <w:rPr>
          <w:rFonts w:eastAsiaTheme="minorEastAsia"/>
          <w:lang w:val="en-US"/>
        </w:rPr>
        <w:t>.</w:t>
      </w:r>
      <w:r w:rsidR="003A1A26">
        <w:rPr>
          <w:rFonts w:eastAsiaTheme="minorEastAsia"/>
          <w:lang w:val="en-US"/>
        </w:rPr>
        <w:t xml:space="preserve"> In Figure 5, the lower set point is set in </w:t>
      </w:r>
      <w:r w:rsidR="003A1A26" w:rsidRPr="007E207F">
        <w:rPr>
          <w:rFonts w:eastAsiaTheme="minorEastAsia"/>
          <w:i/>
          <w:lang w:val="en-US"/>
        </w:rPr>
        <w:t>RefkV2</w:t>
      </w:r>
      <w:r w:rsidR="003A1A26">
        <w:rPr>
          <w:rFonts w:eastAsiaTheme="minorEastAsia"/>
          <w:lang w:val="en-US"/>
        </w:rPr>
        <w:t xml:space="preserve"> = 0.236.</w:t>
      </w:r>
    </w:p>
    <w:p w:rsidR="003A1A26" w:rsidRDefault="00294DB8" w:rsidP="00294DB8">
      <w:pPr>
        <w:jc w:val="center"/>
        <w:rPr>
          <w:rFonts w:eastAsiaTheme="minorEastAsia"/>
          <w:lang w:val="en-US"/>
        </w:rPr>
      </w:pPr>
      <w:r>
        <w:rPr>
          <w:noProof/>
          <w:lang w:eastAsia="es-CO"/>
        </w:rPr>
        <w:lastRenderedPageBreak/>
        <w:drawing>
          <wp:inline distT="0" distB="0" distL="0" distR="0" wp14:anchorId="083D191E" wp14:editId="37DAE38F">
            <wp:extent cx="5267325" cy="3505200"/>
            <wp:effectExtent l="0" t="0" r="9525" b="0"/>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94DB8" w:rsidRDefault="00294DB8" w:rsidP="00294DB8">
      <w:pPr>
        <w:jc w:val="center"/>
        <w:rPr>
          <w:sz w:val="20"/>
          <w:lang w:val="en-US"/>
        </w:rPr>
      </w:pPr>
      <w:r w:rsidRPr="00DB2A25">
        <w:rPr>
          <w:sz w:val="20"/>
          <w:lang w:val="en-US"/>
        </w:rPr>
        <w:t xml:space="preserve">Figure </w:t>
      </w:r>
      <w:r>
        <w:rPr>
          <w:sz w:val="20"/>
          <w:lang w:val="en-US"/>
        </w:rPr>
        <w:t>5</w:t>
      </w:r>
      <w:r w:rsidRPr="00DB2A25">
        <w:rPr>
          <w:sz w:val="20"/>
          <w:lang w:val="en-US"/>
        </w:rPr>
        <w:t xml:space="preserve">. </w:t>
      </w:r>
      <w:r>
        <w:rPr>
          <w:sz w:val="20"/>
          <w:lang w:val="en-US"/>
        </w:rPr>
        <w:t xml:space="preserve">Voltage regulation in control mode 4, </w:t>
      </w:r>
      <w:proofErr w:type="spellStart"/>
      <w:r>
        <w:rPr>
          <w:sz w:val="20"/>
          <w:lang w:val="en-US"/>
        </w:rPr>
        <w:t>RefkV</w:t>
      </w:r>
      <w:proofErr w:type="spellEnd"/>
      <w:r>
        <w:rPr>
          <w:sz w:val="20"/>
          <w:lang w:val="en-US"/>
        </w:rPr>
        <w:t>=243.9 and RefkV2=236</w:t>
      </w:r>
    </w:p>
    <w:p w:rsidR="00A3242E" w:rsidRPr="00FD0339" w:rsidRDefault="00A3242E" w:rsidP="00A3242E">
      <w:pPr>
        <w:pStyle w:val="Ttulo3"/>
        <w:rPr>
          <w:rFonts w:eastAsiaTheme="minorEastAsia"/>
          <w:i/>
          <w:color w:val="000000" w:themeColor="text1"/>
          <w:lang w:val="en-US"/>
        </w:rPr>
      </w:pPr>
      <w:r w:rsidRPr="00FD0339">
        <w:rPr>
          <w:rFonts w:eastAsiaTheme="minorEastAsia"/>
          <w:i/>
          <w:color w:val="000000" w:themeColor="text1"/>
          <w:lang w:val="en-US"/>
        </w:rPr>
        <w:t>Control Mode 5 (Mode=5)</w:t>
      </w:r>
    </w:p>
    <w:p w:rsidR="00A3242E" w:rsidRPr="00CE18C4" w:rsidRDefault="00CE18C4" w:rsidP="001A3784">
      <w:pPr>
        <w:jc w:val="both"/>
        <w:rPr>
          <w:rFonts w:eastAsiaTheme="minorEastAsia"/>
          <w:lang w:val="en-US"/>
        </w:rPr>
      </w:pPr>
      <w:r w:rsidRPr="00CE18C4">
        <w:rPr>
          <w:rFonts w:eastAsiaTheme="minorEastAsia"/>
          <w:lang w:val="en-US"/>
        </w:rPr>
        <w:t xml:space="preserve">In control mode 5 the user can define the same GAP using two set points as in control mode 4. The only difference between mode 5 and mode 4 is that in mode 5, the UPFC controller performs dual control actions just as in control mode </w:t>
      </w:r>
      <w:r>
        <w:rPr>
          <w:rFonts w:eastAsiaTheme="minorEastAsia"/>
          <w:lang w:val="en-US"/>
        </w:rPr>
        <w:t>3.</w:t>
      </w:r>
    </w:p>
    <w:p w:rsidR="0021331B" w:rsidRDefault="00AA7699" w:rsidP="00AA7699">
      <w:pPr>
        <w:pStyle w:val="Ttulo2"/>
        <w:rPr>
          <w:rFonts w:eastAsiaTheme="minorEastAsia"/>
          <w:i/>
          <w:color w:val="000000" w:themeColor="text1"/>
          <w:lang w:val="en-US"/>
        </w:rPr>
      </w:pPr>
      <w:r w:rsidRPr="00AA7699">
        <w:rPr>
          <w:rFonts w:eastAsiaTheme="minorEastAsia"/>
          <w:i/>
          <w:color w:val="000000" w:themeColor="text1"/>
          <w:lang w:val="en-US"/>
        </w:rPr>
        <w:t>Behavior of the model</w:t>
      </w:r>
    </w:p>
    <w:p w:rsidR="00AA7699" w:rsidRDefault="00AA7699" w:rsidP="00F00D18">
      <w:pPr>
        <w:jc w:val="both"/>
        <w:rPr>
          <w:lang w:val="en-US"/>
        </w:rPr>
      </w:pPr>
      <w:r>
        <w:rPr>
          <w:lang w:val="en-US"/>
        </w:rPr>
        <w:t xml:space="preserve">The model </w:t>
      </w:r>
      <w:r w:rsidR="00F00D18">
        <w:rPr>
          <w:lang w:val="en-US"/>
        </w:rPr>
        <w:t xml:space="preserve">typically converge in 5 iterations (tolerance 0.5%); however, this behavior can change depending on the tolerance programmed by the user when declaring the UPFC. </w:t>
      </w:r>
      <w:r w:rsidR="00FD0339">
        <w:rPr>
          <w:lang w:val="en-US"/>
        </w:rPr>
        <w:t>Figures 6 and 7</w:t>
      </w:r>
      <w:r w:rsidR="002A03EA">
        <w:rPr>
          <w:lang w:val="en-US"/>
        </w:rPr>
        <w:t xml:space="preserve"> shows the evolution of the voltage and PF until reach convergence (tol1=0.0</w:t>
      </w:r>
      <w:r w:rsidR="00763713">
        <w:rPr>
          <w:lang w:val="en-US"/>
        </w:rPr>
        <w:t>2</w:t>
      </w:r>
      <w:r w:rsidR="002A03EA">
        <w:rPr>
          <w:lang w:val="en-US"/>
        </w:rPr>
        <w:t>).</w:t>
      </w:r>
    </w:p>
    <w:p w:rsidR="002A03EA" w:rsidRDefault="00B52FD0" w:rsidP="00B52FD0">
      <w:pPr>
        <w:rPr>
          <w:lang w:val="en-US"/>
        </w:rPr>
      </w:pPr>
      <w:r>
        <w:rPr>
          <w:noProof/>
          <w:sz w:val="20"/>
          <w:lang w:eastAsia="es-CO"/>
        </w:rPr>
        <w:drawing>
          <wp:anchor distT="0" distB="0" distL="114300" distR="114300" simplePos="0" relativeHeight="251659264" behindDoc="0" locked="0" layoutInCell="1" allowOverlap="1" wp14:anchorId="3125B4E7" wp14:editId="0E99DC6F">
            <wp:simplePos x="0" y="0"/>
            <wp:positionH relativeFrom="column">
              <wp:posOffset>2874010</wp:posOffset>
            </wp:positionH>
            <wp:positionV relativeFrom="paragraph">
              <wp:posOffset>14605</wp:posOffset>
            </wp:positionV>
            <wp:extent cx="2837815" cy="1866900"/>
            <wp:effectExtent l="0" t="0" r="63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vergence_PF.PNG"/>
                    <pic:cNvPicPr/>
                  </pic:nvPicPr>
                  <pic:blipFill>
                    <a:blip r:embed="rId11">
                      <a:extLst>
                        <a:ext uri="{28A0092B-C50C-407E-A947-70E740481C1C}">
                          <a14:useLocalDpi xmlns:a14="http://schemas.microsoft.com/office/drawing/2010/main" val="0"/>
                        </a:ext>
                      </a:extLst>
                    </a:blip>
                    <a:stretch>
                      <a:fillRect/>
                    </a:stretch>
                  </pic:blipFill>
                  <pic:spPr>
                    <a:xfrm>
                      <a:off x="0" y="0"/>
                      <a:ext cx="2837815" cy="1866900"/>
                    </a:xfrm>
                    <a:prstGeom prst="rect">
                      <a:avLst/>
                    </a:prstGeom>
                  </pic:spPr>
                </pic:pic>
              </a:graphicData>
            </a:graphic>
            <wp14:sizeRelH relativeFrom="page">
              <wp14:pctWidth>0</wp14:pctWidth>
            </wp14:sizeRelH>
            <wp14:sizeRelV relativeFrom="page">
              <wp14:pctHeight>0</wp14:pctHeight>
            </wp14:sizeRelV>
          </wp:anchor>
        </w:drawing>
      </w:r>
      <w:r w:rsidR="00DB2A25">
        <w:rPr>
          <w:noProof/>
          <w:lang w:eastAsia="es-CO"/>
        </w:rPr>
        <w:drawing>
          <wp:anchor distT="0" distB="0" distL="114300" distR="114300" simplePos="0" relativeHeight="251658240" behindDoc="0" locked="0" layoutInCell="1" allowOverlap="1" wp14:anchorId="7DEFA2F9" wp14:editId="6D4C1980">
            <wp:simplePos x="0" y="0"/>
            <wp:positionH relativeFrom="column">
              <wp:posOffset>520</wp:posOffset>
            </wp:positionH>
            <wp:positionV relativeFrom="paragraph">
              <wp:posOffset>2730</wp:posOffset>
            </wp:positionV>
            <wp:extent cx="2872344" cy="1879334"/>
            <wp:effectExtent l="0" t="0" r="4445" b="698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vergence_V.PNG"/>
                    <pic:cNvPicPr/>
                  </pic:nvPicPr>
                  <pic:blipFill>
                    <a:blip r:embed="rId12">
                      <a:extLst>
                        <a:ext uri="{28A0092B-C50C-407E-A947-70E740481C1C}">
                          <a14:useLocalDpi xmlns:a14="http://schemas.microsoft.com/office/drawing/2010/main" val="0"/>
                        </a:ext>
                      </a:extLst>
                    </a:blip>
                    <a:stretch>
                      <a:fillRect/>
                    </a:stretch>
                  </pic:blipFill>
                  <pic:spPr>
                    <a:xfrm>
                      <a:off x="0" y="0"/>
                      <a:ext cx="2872344" cy="1879334"/>
                    </a:xfrm>
                    <a:prstGeom prst="rect">
                      <a:avLst/>
                    </a:prstGeom>
                  </pic:spPr>
                </pic:pic>
              </a:graphicData>
            </a:graphic>
            <wp14:sizeRelH relativeFrom="page">
              <wp14:pctWidth>0</wp14:pctWidth>
            </wp14:sizeRelH>
            <wp14:sizeRelV relativeFrom="page">
              <wp14:pctHeight>0</wp14:pctHeight>
            </wp14:sizeRelV>
          </wp:anchor>
        </w:drawing>
      </w:r>
    </w:p>
    <w:p w:rsidR="00DB2A25" w:rsidRDefault="00FD0339" w:rsidP="00DB2A25">
      <w:pPr>
        <w:jc w:val="center"/>
        <w:rPr>
          <w:sz w:val="20"/>
          <w:lang w:val="en-US"/>
        </w:rPr>
      </w:pPr>
      <w:r>
        <w:rPr>
          <w:sz w:val="20"/>
          <w:lang w:val="en-US"/>
        </w:rPr>
        <w:t>Figure 6</w:t>
      </w:r>
      <w:r w:rsidR="00DB2A25" w:rsidRPr="00DB2A25">
        <w:rPr>
          <w:sz w:val="20"/>
          <w:lang w:val="en-US"/>
        </w:rPr>
        <w:t xml:space="preserve">. </w:t>
      </w:r>
      <w:r w:rsidR="00B52FD0">
        <w:rPr>
          <w:sz w:val="20"/>
          <w:lang w:val="en-US"/>
        </w:rPr>
        <w:t xml:space="preserve">a) </w:t>
      </w:r>
      <w:r w:rsidR="00DB2A25" w:rsidRPr="00DB2A25">
        <w:rPr>
          <w:sz w:val="20"/>
          <w:lang w:val="en-US"/>
        </w:rPr>
        <w:t>Voltage evolution until reach convergence</w:t>
      </w:r>
      <w:r w:rsidR="00EA47A4">
        <w:rPr>
          <w:sz w:val="20"/>
          <w:lang w:val="en-US"/>
        </w:rPr>
        <w:t xml:space="preserve"> (set point 240 V)</w:t>
      </w:r>
      <w:r w:rsidR="00B52FD0">
        <w:rPr>
          <w:sz w:val="20"/>
          <w:lang w:val="en-US"/>
        </w:rPr>
        <w:t xml:space="preserve"> b) Power factor evolution until reach convergence (Set point PF=1.0)</w:t>
      </w:r>
    </w:p>
    <w:p w:rsidR="00B52FD0" w:rsidRDefault="00B52FD0" w:rsidP="00816DC3">
      <w:pPr>
        <w:jc w:val="both"/>
        <w:rPr>
          <w:lang w:val="en-US"/>
        </w:rPr>
      </w:pPr>
    </w:p>
    <w:p w:rsidR="00962A72" w:rsidRDefault="00FD0339" w:rsidP="00816DC3">
      <w:pPr>
        <w:jc w:val="both"/>
        <w:rPr>
          <w:lang w:val="en-US"/>
        </w:rPr>
      </w:pPr>
      <w:r>
        <w:rPr>
          <w:lang w:val="en-US"/>
        </w:rPr>
        <w:t>Figures 7</w:t>
      </w:r>
      <w:r w:rsidR="00051D75">
        <w:rPr>
          <w:lang w:val="en-US"/>
        </w:rPr>
        <w:t xml:space="preserve"> to 1</w:t>
      </w:r>
      <w:r>
        <w:rPr>
          <w:lang w:val="en-US"/>
        </w:rPr>
        <w:t>3</w:t>
      </w:r>
      <w:r w:rsidR="008E560D">
        <w:rPr>
          <w:lang w:val="en-US"/>
        </w:rPr>
        <w:t xml:space="preserve"> show the voltage and power </w:t>
      </w:r>
      <w:r w:rsidR="00EE384C">
        <w:rPr>
          <w:lang w:val="en-US"/>
        </w:rPr>
        <w:t>factor values obtained as functions of the voltage incoming to the UPFC</w:t>
      </w:r>
      <w:r w:rsidR="00051D75">
        <w:rPr>
          <w:lang w:val="en-US"/>
        </w:rPr>
        <w:t xml:space="preserve"> when simulating in OpenDSS</w:t>
      </w:r>
      <w:r w:rsidR="00EE384C">
        <w:rPr>
          <w:lang w:val="en-US"/>
        </w:rPr>
        <w:t>.</w:t>
      </w:r>
      <w:r w:rsidR="00DB747D">
        <w:rPr>
          <w:lang w:val="en-US"/>
        </w:rPr>
        <w:t xml:space="preserve"> In these tests the property </w:t>
      </w:r>
      <w:proofErr w:type="spellStart"/>
      <w:r w:rsidR="00DB747D">
        <w:rPr>
          <w:lang w:val="en-US"/>
        </w:rPr>
        <w:t>VpqMax</w:t>
      </w:r>
      <w:proofErr w:type="spellEnd"/>
      <w:r w:rsidR="00DB747D">
        <w:rPr>
          <w:lang w:val="en-US"/>
        </w:rPr>
        <w:t>=24.</w:t>
      </w:r>
    </w:p>
    <w:p w:rsidR="00EE384C" w:rsidRDefault="00DB747D" w:rsidP="00DB747D">
      <w:pPr>
        <w:jc w:val="center"/>
        <w:rPr>
          <w:lang w:val="en-US"/>
        </w:rPr>
      </w:pPr>
      <w:r>
        <w:rPr>
          <w:noProof/>
          <w:lang w:eastAsia="es-CO"/>
        </w:rPr>
        <w:drawing>
          <wp:inline distT="0" distB="0" distL="0" distR="0" wp14:anchorId="39B1BFE9" wp14:editId="731C14C0">
            <wp:extent cx="4122594" cy="32861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40Vreg.PNG"/>
                    <pic:cNvPicPr/>
                  </pic:nvPicPr>
                  <pic:blipFill>
                    <a:blip r:embed="rId13">
                      <a:extLst>
                        <a:ext uri="{28A0092B-C50C-407E-A947-70E740481C1C}">
                          <a14:useLocalDpi xmlns:a14="http://schemas.microsoft.com/office/drawing/2010/main" val="0"/>
                        </a:ext>
                      </a:extLst>
                    </a:blip>
                    <a:stretch>
                      <a:fillRect/>
                    </a:stretch>
                  </pic:blipFill>
                  <pic:spPr>
                    <a:xfrm>
                      <a:off x="0" y="0"/>
                      <a:ext cx="4283441" cy="3414336"/>
                    </a:xfrm>
                    <a:prstGeom prst="rect">
                      <a:avLst/>
                    </a:prstGeom>
                  </pic:spPr>
                </pic:pic>
              </a:graphicData>
            </a:graphic>
          </wp:inline>
        </w:drawing>
      </w:r>
    </w:p>
    <w:p w:rsidR="00DB747D" w:rsidRDefault="00FD0339" w:rsidP="00DB747D">
      <w:pPr>
        <w:jc w:val="center"/>
        <w:rPr>
          <w:sz w:val="20"/>
          <w:lang w:val="en-US"/>
        </w:rPr>
      </w:pPr>
      <w:r>
        <w:rPr>
          <w:sz w:val="20"/>
          <w:lang w:val="en-US"/>
        </w:rPr>
        <w:t>Figure 7</w:t>
      </w:r>
      <w:r w:rsidR="00DB747D" w:rsidRPr="00DB747D">
        <w:rPr>
          <w:sz w:val="20"/>
          <w:lang w:val="en-US"/>
        </w:rPr>
        <w:t>. Voltage regulated as a function of the input voltage (set point 240 V)</w:t>
      </w:r>
    </w:p>
    <w:p w:rsidR="00DB747D" w:rsidRDefault="00DB747D" w:rsidP="00DB747D">
      <w:pPr>
        <w:jc w:val="center"/>
        <w:rPr>
          <w:sz w:val="20"/>
          <w:lang w:val="en-US"/>
        </w:rPr>
      </w:pPr>
      <w:r>
        <w:rPr>
          <w:noProof/>
          <w:sz w:val="20"/>
          <w:lang w:eastAsia="es-CO"/>
        </w:rPr>
        <w:drawing>
          <wp:inline distT="0" distB="0" distL="0" distR="0">
            <wp:extent cx="4095750" cy="329608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16Vreg.PNG"/>
                    <pic:cNvPicPr/>
                  </pic:nvPicPr>
                  <pic:blipFill>
                    <a:blip r:embed="rId14">
                      <a:extLst>
                        <a:ext uri="{28A0092B-C50C-407E-A947-70E740481C1C}">
                          <a14:useLocalDpi xmlns:a14="http://schemas.microsoft.com/office/drawing/2010/main" val="0"/>
                        </a:ext>
                      </a:extLst>
                    </a:blip>
                    <a:stretch>
                      <a:fillRect/>
                    </a:stretch>
                  </pic:blipFill>
                  <pic:spPr>
                    <a:xfrm>
                      <a:off x="0" y="0"/>
                      <a:ext cx="4123000" cy="3318013"/>
                    </a:xfrm>
                    <a:prstGeom prst="rect">
                      <a:avLst/>
                    </a:prstGeom>
                  </pic:spPr>
                </pic:pic>
              </a:graphicData>
            </a:graphic>
          </wp:inline>
        </w:drawing>
      </w:r>
    </w:p>
    <w:p w:rsidR="00DB747D" w:rsidRDefault="00DB747D" w:rsidP="00DB747D">
      <w:pPr>
        <w:jc w:val="center"/>
        <w:rPr>
          <w:sz w:val="20"/>
          <w:lang w:val="en-US"/>
        </w:rPr>
      </w:pPr>
      <w:r w:rsidRPr="00DB747D">
        <w:rPr>
          <w:sz w:val="20"/>
          <w:lang w:val="en-US"/>
        </w:rPr>
        <w:t xml:space="preserve">Figure </w:t>
      </w:r>
      <w:r w:rsidR="00FD0339">
        <w:rPr>
          <w:sz w:val="20"/>
          <w:lang w:val="en-US"/>
        </w:rPr>
        <w:t>8</w:t>
      </w:r>
      <w:r w:rsidRPr="00DB747D">
        <w:rPr>
          <w:sz w:val="20"/>
          <w:lang w:val="en-US"/>
        </w:rPr>
        <w:t>. Voltage regulated as a function of the input voltage (</w:t>
      </w:r>
      <w:r>
        <w:rPr>
          <w:sz w:val="20"/>
          <w:lang w:val="en-US"/>
        </w:rPr>
        <w:t>set point 216</w:t>
      </w:r>
      <w:r w:rsidRPr="00DB747D">
        <w:rPr>
          <w:sz w:val="20"/>
          <w:lang w:val="en-US"/>
        </w:rPr>
        <w:t xml:space="preserve"> V)</w:t>
      </w:r>
    </w:p>
    <w:p w:rsidR="00DB747D" w:rsidRDefault="00DB747D" w:rsidP="00DB747D">
      <w:pPr>
        <w:jc w:val="center"/>
        <w:rPr>
          <w:sz w:val="20"/>
          <w:lang w:val="en-US"/>
        </w:rPr>
      </w:pPr>
      <w:r>
        <w:rPr>
          <w:noProof/>
          <w:sz w:val="20"/>
          <w:lang w:eastAsia="es-CO"/>
        </w:rPr>
        <w:lastRenderedPageBreak/>
        <w:drawing>
          <wp:inline distT="0" distB="0" distL="0" distR="0">
            <wp:extent cx="4348800" cy="3484800"/>
            <wp:effectExtent l="0" t="0" r="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64Vreg.PNG"/>
                    <pic:cNvPicPr/>
                  </pic:nvPicPr>
                  <pic:blipFill>
                    <a:blip r:embed="rId15">
                      <a:extLst>
                        <a:ext uri="{28A0092B-C50C-407E-A947-70E740481C1C}">
                          <a14:useLocalDpi xmlns:a14="http://schemas.microsoft.com/office/drawing/2010/main" val="0"/>
                        </a:ext>
                      </a:extLst>
                    </a:blip>
                    <a:stretch>
                      <a:fillRect/>
                    </a:stretch>
                  </pic:blipFill>
                  <pic:spPr>
                    <a:xfrm>
                      <a:off x="0" y="0"/>
                      <a:ext cx="4348800" cy="3484800"/>
                    </a:xfrm>
                    <a:prstGeom prst="rect">
                      <a:avLst/>
                    </a:prstGeom>
                  </pic:spPr>
                </pic:pic>
              </a:graphicData>
            </a:graphic>
          </wp:inline>
        </w:drawing>
      </w:r>
    </w:p>
    <w:p w:rsidR="00DB747D" w:rsidRDefault="00DB747D" w:rsidP="00DB747D">
      <w:pPr>
        <w:jc w:val="center"/>
        <w:rPr>
          <w:sz w:val="20"/>
          <w:lang w:val="en-US"/>
        </w:rPr>
      </w:pPr>
      <w:r w:rsidRPr="00DB747D">
        <w:rPr>
          <w:sz w:val="20"/>
          <w:lang w:val="en-US"/>
        </w:rPr>
        <w:t xml:space="preserve">Figure </w:t>
      </w:r>
      <w:r w:rsidR="00FD0339">
        <w:rPr>
          <w:sz w:val="20"/>
          <w:lang w:val="en-US"/>
        </w:rPr>
        <w:t>9</w:t>
      </w:r>
      <w:r w:rsidRPr="00DB747D">
        <w:rPr>
          <w:sz w:val="20"/>
          <w:lang w:val="en-US"/>
        </w:rPr>
        <w:t>. Voltage regulated as a function of the input voltage (</w:t>
      </w:r>
      <w:r>
        <w:rPr>
          <w:sz w:val="20"/>
          <w:lang w:val="en-US"/>
        </w:rPr>
        <w:t>set point 264</w:t>
      </w:r>
      <w:r w:rsidRPr="00DB747D">
        <w:rPr>
          <w:sz w:val="20"/>
          <w:lang w:val="en-US"/>
        </w:rPr>
        <w:t xml:space="preserve"> V)</w:t>
      </w:r>
    </w:p>
    <w:p w:rsidR="00831F02" w:rsidRDefault="00CD6F15" w:rsidP="00DB747D">
      <w:pPr>
        <w:jc w:val="center"/>
        <w:rPr>
          <w:sz w:val="20"/>
          <w:lang w:val="en-US"/>
        </w:rPr>
      </w:pPr>
      <w:r>
        <w:rPr>
          <w:noProof/>
          <w:sz w:val="20"/>
          <w:lang w:eastAsia="es-CO"/>
        </w:rPr>
        <w:drawing>
          <wp:inline distT="0" distB="0" distL="0" distR="0">
            <wp:extent cx="4380230" cy="2840051"/>
            <wp:effectExtent l="0" t="0" r="127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F_1.PNG"/>
                    <pic:cNvPicPr/>
                  </pic:nvPicPr>
                  <pic:blipFill>
                    <a:blip r:embed="rId16">
                      <a:extLst>
                        <a:ext uri="{28A0092B-C50C-407E-A947-70E740481C1C}">
                          <a14:useLocalDpi xmlns:a14="http://schemas.microsoft.com/office/drawing/2010/main" val="0"/>
                        </a:ext>
                      </a:extLst>
                    </a:blip>
                    <a:stretch>
                      <a:fillRect/>
                    </a:stretch>
                  </pic:blipFill>
                  <pic:spPr>
                    <a:xfrm>
                      <a:off x="0" y="0"/>
                      <a:ext cx="4408041" cy="2858083"/>
                    </a:xfrm>
                    <a:prstGeom prst="rect">
                      <a:avLst/>
                    </a:prstGeom>
                  </pic:spPr>
                </pic:pic>
              </a:graphicData>
            </a:graphic>
          </wp:inline>
        </w:drawing>
      </w:r>
    </w:p>
    <w:p w:rsidR="00CD6F15" w:rsidRDefault="00CD6F15" w:rsidP="00CD6F15">
      <w:pPr>
        <w:jc w:val="center"/>
        <w:rPr>
          <w:sz w:val="20"/>
          <w:lang w:val="en-US"/>
        </w:rPr>
      </w:pPr>
      <w:r w:rsidRPr="00DB747D">
        <w:rPr>
          <w:sz w:val="20"/>
          <w:lang w:val="en-US"/>
        </w:rPr>
        <w:t xml:space="preserve">Figure </w:t>
      </w:r>
      <w:r w:rsidR="00FD0339">
        <w:rPr>
          <w:sz w:val="20"/>
          <w:lang w:val="en-US"/>
        </w:rPr>
        <w:t>10</w:t>
      </w:r>
      <w:r w:rsidRPr="00DB747D">
        <w:rPr>
          <w:sz w:val="20"/>
          <w:lang w:val="en-US"/>
        </w:rPr>
        <w:t xml:space="preserve">. </w:t>
      </w:r>
      <w:r>
        <w:rPr>
          <w:sz w:val="20"/>
          <w:lang w:val="en-US"/>
        </w:rPr>
        <w:t>Compensated reactive power (set point PF=1)</w:t>
      </w:r>
    </w:p>
    <w:p w:rsidR="00CD6F15" w:rsidRDefault="00CD6F15" w:rsidP="00CD6F15">
      <w:pPr>
        <w:jc w:val="center"/>
        <w:rPr>
          <w:sz w:val="20"/>
          <w:lang w:val="en-US"/>
        </w:rPr>
      </w:pPr>
    </w:p>
    <w:p w:rsidR="00CD6F15" w:rsidRDefault="00CD6F15" w:rsidP="00CD6F15">
      <w:pPr>
        <w:jc w:val="center"/>
        <w:rPr>
          <w:sz w:val="20"/>
          <w:lang w:val="en-US"/>
        </w:rPr>
      </w:pPr>
    </w:p>
    <w:p w:rsidR="000F7BE7" w:rsidRDefault="000F7BE7" w:rsidP="00CD6F15">
      <w:pPr>
        <w:jc w:val="center"/>
        <w:rPr>
          <w:sz w:val="20"/>
          <w:lang w:val="en-US"/>
        </w:rPr>
      </w:pPr>
    </w:p>
    <w:p w:rsidR="000F7BE7" w:rsidRDefault="000F7BE7" w:rsidP="00CD6F15">
      <w:pPr>
        <w:jc w:val="center"/>
        <w:rPr>
          <w:sz w:val="20"/>
          <w:lang w:val="en-US"/>
        </w:rPr>
      </w:pPr>
    </w:p>
    <w:p w:rsidR="000F7BE7" w:rsidRDefault="000F7BE7" w:rsidP="00CD6F15">
      <w:pPr>
        <w:jc w:val="center"/>
        <w:rPr>
          <w:sz w:val="20"/>
          <w:lang w:val="en-US"/>
        </w:rPr>
      </w:pPr>
      <w:r>
        <w:rPr>
          <w:noProof/>
          <w:sz w:val="20"/>
          <w:lang w:eastAsia="es-CO"/>
        </w:rPr>
        <w:lastRenderedPageBreak/>
        <w:drawing>
          <wp:inline distT="0" distB="0" distL="0" distR="0">
            <wp:extent cx="3695700" cy="2372549"/>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F_09.PNG"/>
                    <pic:cNvPicPr/>
                  </pic:nvPicPr>
                  <pic:blipFill>
                    <a:blip r:embed="rId17">
                      <a:extLst>
                        <a:ext uri="{28A0092B-C50C-407E-A947-70E740481C1C}">
                          <a14:useLocalDpi xmlns:a14="http://schemas.microsoft.com/office/drawing/2010/main" val="0"/>
                        </a:ext>
                      </a:extLst>
                    </a:blip>
                    <a:stretch>
                      <a:fillRect/>
                    </a:stretch>
                  </pic:blipFill>
                  <pic:spPr>
                    <a:xfrm>
                      <a:off x="0" y="0"/>
                      <a:ext cx="3703140" cy="2377325"/>
                    </a:xfrm>
                    <a:prstGeom prst="rect">
                      <a:avLst/>
                    </a:prstGeom>
                  </pic:spPr>
                </pic:pic>
              </a:graphicData>
            </a:graphic>
          </wp:inline>
        </w:drawing>
      </w:r>
    </w:p>
    <w:p w:rsidR="000F7BE7" w:rsidRDefault="000F7BE7" w:rsidP="000F7BE7">
      <w:pPr>
        <w:jc w:val="center"/>
        <w:rPr>
          <w:sz w:val="20"/>
          <w:lang w:val="en-US"/>
        </w:rPr>
      </w:pPr>
      <w:r w:rsidRPr="00DB747D">
        <w:rPr>
          <w:sz w:val="20"/>
          <w:lang w:val="en-US"/>
        </w:rPr>
        <w:t xml:space="preserve">Figure </w:t>
      </w:r>
      <w:r w:rsidR="00FD0339">
        <w:rPr>
          <w:sz w:val="20"/>
          <w:lang w:val="en-US"/>
        </w:rPr>
        <w:t>11</w:t>
      </w:r>
      <w:r w:rsidRPr="00DB747D">
        <w:rPr>
          <w:sz w:val="20"/>
          <w:lang w:val="en-US"/>
        </w:rPr>
        <w:t xml:space="preserve">. </w:t>
      </w:r>
      <w:r>
        <w:rPr>
          <w:sz w:val="20"/>
          <w:lang w:val="en-US"/>
        </w:rPr>
        <w:t>Compensated reactive power (set point PF=0.9)</w:t>
      </w:r>
    </w:p>
    <w:p w:rsidR="000F7BE7" w:rsidRDefault="000F7BE7" w:rsidP="000F7BE7">
      <w:pPr>
        <w:jc w:val="center"/>
        <w:rPr>
          <w:sz w:val="20"/>
          <w:lang w:val="en-US"/>
        </w:rPr>
      </w:pPr>
      <w:r>
        <w:rPr>
          <w:noProof/>
          <w:sz w:val="20"/>
          <w:lang w:eastAsia="es-CO"/>
        </w:rPr>
        <w:drawing>
          <wp:inline distT="0" distB="0" distL="0" distR="0">
            <wp:extent cx="3686175" cy="2396471"/>
            <wp:effectExtent l="0" t="0" r="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F_08.PNG"/>
                    <pic:cNvPicPr/>
                  </pic:nvPicPr>
                  <pic:blipFill>
                    <a:blip r:embed="rId18">
                      <a:extLst>
                        <a:ext uri="{28A0092B-C50C-407E-A947-70E740481C1C}">
                          <a14:useLocalDpi xmlns:a14="http://schemas.microsoft.com/office/drawing/2010/main" val="0"/>
                        </a:ext>
                      </a:extLst>
                    </a:blip>
                    <a:stretch>
                      <a:fillRect/>
                    </a:stretch>
                  </pic:blipFill>
                  <pic:spPr>
                    <a:xfrm>
                      <a:off x="0" y="0"/>
                      <a:ext cx="3691354" cy="2399838"/>
                    </a:xfrm>
                    <a:prstGeom prst="rect">
                      <a:avLst/>
                    </a:prstGeom>
                  </pic:spPr>
                </pic:pic>
              </a:graphicData>
            </a:graphic>
          </wp:inline>
        </w:drawing>
      </w:r>
    </w:p>
    <w:p w:rsidR="000F7BE7" w:rsidRDefault="000F7BE7" w:rsidP="000F7BE7">
      <w:pPr>
        <w:jc w:val="center"/>
        <w:rPr>
          <w:sz w:val="20"/>
          <w:lang w:val="en-US"/>
        </w:rPr>
      </w:pPr>
      <w:r w:rsidRPr="00DB747D">
        <w:rPr>
          <w:sz w:val="20"/>
          <w:lang w:val="en-US"/>
        </w:rPr>
        <w:t xml:space="preserve">Figure </w:t>
      </w:r>
      <w:r w:rsidR="00FD0339">
        <w:rPr>
          <w:sz w:val="20"/>
          <w:lang w:val="en-US"/>
        </w:rPr>
        <w:t>12</w:t>
      </w:r>
      <w:r w:rsidRPr="00DB747D">
        <w:rPr>
          <w:sz w:val="20"/>
          <w:lang w:val="en-US"/>
        </w:rPr>
        <w:t xml:space="preserve">. </w:t>
      </w:r>
      <w:r>
        <w:rPr>
          <w:sz w:val="20"/>
          <w:lang w:val="en-US"/>
        </w:rPr>
        <w:t>Compensated reactive power (set point PF=0.8)</w:t>
      </w:r>
    </w:p>
    <w:p w:rsidR="00392ABA" w:rsidRDefault="00385B44" w:rsidP="000F7BE7">
      <w:pPr>
        <w:jc w:val="center"/>
        <w:rPr>
          <w:sz w:val="20"/>
          <w:lang w:val="en-US"/>
        </w:rPr>
      </w:pPr>
      <w:r>
        <w:rPr>
          <w:noProof/>
          <w:sz w:val="20"/>
          <w:lang w:eastAsia="es-CO"/>
        </w:rPr>
        <w:drawing>
          <wp:inline distT="0" distB="0" distL="0" distR="0">
            <wp:extent cx="4476750" cy="2399244"/>
            <wp:effectExtent l="0" t="0" r="0"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sses.PNG"/>
                    <pic:cNvPicPr/>
                  </pic:nvPicPr>
                  <pic:blipFill>
                    <a:blip r:embed="rId19">
                      <a:extLst>
                        <a:ext uri="{28A0092B-C50C-407E-A947-70E740481C1C}">
                          <a14:useLocalDpi xmlns:a14="http://schemas.microsoft.com/office/drawing/2010/main" val="0"/>
                        </a:ext>
                      </a:extLst>
                    </a:blip>
                    <a:stretch>
                      <a:fillRect/>
                    </a:stretch>
                  </pic:blipFill>
                  <pic:spPr>
                    <a:xfrm>
                      <a:off x="0" y="0"/>
                      <a:ext cx="4488307" cy="2405438"/>
                    </a:xfrm>
                    <a:prstGeom prst="rect">
                      <a:avLst/>
                    </a:prstGeom>
                  </pic:spPr>
                </pic:pic>
              </a:graphicData>
            </a:graphic>
          </wp:inline>
        </w:drawing>
      </w:r>
    </w:p>
    <w:p w:rsidR="00DB747D" w:rsidRPr="00DB747D" w:rsidRDefault="00385B44" w:rsidP="00DB747D">
      <w:pPr>
        <w:jc w:val="center"/>
        <w:rPr>
          <w:sz w:val="20"/>
          <w:lang w:val="en-US"/>
        </w:rPr>
      </w:pPr>
      <w:r w:rsidRPr="00DB747D">
        <w:rPr>
          <w:sz w:val="20"/>
          <w:lang w:val="en-US"/>
        </w:rPr>
        <w:t xml:space="preserve">Figure </w:t>
      </w:r>
      <w:r w:rsidR="00FD0339">
        <w:rPr>
          <w:sz w:val="20"/>
          <w:lang w:val="en-US"/>
        </w:rPr>
        <w:t>13</w:t>
      </w:r>
      <w:r w:rsidRPr="00DB747D">
        <w:rPr>
          <w:sz w:val="20"/>
          <w:lang w:val="en-US"/>
        </w:rPr>
        <w:t xml:space="preserve">. </w:t>
      </w:r>
      <w:r>
        <w:rPr>
          <w:sz w:val="20"/>
          <w:lang w:val="en-US"/>
        </w:rPr>
        <w:t>Losses obtained for a 50kW load</w:t>
      </w:r>
    </w:p>
    <w:sectPr w:rsidR="00DB747D" w:rsidRPr="00DB74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Bold">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DD5FD6"/>
    <w:multiLevelType w:val="hybridMultilevel"/>
    <w:tmpl w:val="9BFA5AF0"/>
    <w:lvl w:ilvl="0" w:tplc="EE0ABBD0">
      <w:start w:val="3"/>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FD1"/>
    <w:rsid w:val="00006ED3"/>
    <w:rsid w:val="00016745"/>
    <w:rsid w:val="00051D75"/>
    <w:rsid w:val="00061DFC"/>
    <w:rsid w:val="00095F3B"/>
    <w:rsid w:val="000A71F0"/>
    <w:rsid w:val="000D58D9"/>
    <w:rsid w:val="000F4E3D"/>
    <w:rsid w:val="000F7BE7"/>
    <w:rsid w:val="001262BB"/>
    <w:rsid w:val="00126FEE"/>
    <w:rsid w:val="0014013B"/>
    <w:rsid w:val="00155E60"/>
    <w:rsid w:val="001667D2"/>
    <w:rsid w:val="0017252E"/>
    <w:rsid w:val="00190D7D"/>
    <w:rsid w:val="001A3784"/>
    <w:rsid w:val="001C394E"/>
    <w:rsid w:val="001F2BBC"/>
    <w:rsid w:val="00201937"/>
    <w:rsid w:val="0021331B"/>
    <w:rsid w:val="00242F08"/>
    <w:rsid w:val="00244FFA"/>
    <w:rsid w:val="002471A8"/>
    <w:rsid w:val="00265077"/>
    <w:rsid w:val="00271149"/>
    <w:rsid w:val="00294DB8"/>
    <w:rsid w:val="002A03EA"/>
    <w:rsid w:val="002C18BC"/>
    <w:rsid w:val="002C7BBC"/>
    <w:rsid w:val="002D1283"/>
    <w:rsid w:val="002D2E27"/>
    <w:rsid w:val="002F59A4"/>
    <w:rsid w:val="00324EB3"/>
    <w:rsid w:val="0033370C"/>
    <w:rsid w:val="00381E1E"/>
    <w:rsid w:val="00385B44"/>
    <w:rsid w:val="00392ABA"/>
    <w:rsid w:val="003964FF"/>
    <w:rsid w:val="003A1A26"/>
    <w:rsid w:val="003E1FB4"/>
    <w:rsid w:val="003E40FF"/>
    <w:rsid w:val="0040413A"/>
    <w:rsid w:val="0040705B"/>
    <w:rsid w:val="00435167"/>
    <w:rsid w:val="004353E3"/>
    <w:rsid w:val="00441408"/>
    <w:rsid w:val="004635B5"/>
    <w:rsid w:val="004778F7"/>
    <w:rsid w:val="004B385B"/>
    <w:rsid w:val="004E4FC2"/>
    <w:rsid w:val="00532DCD"/>
    <w:rsid w:val="00533665"/>
    <w:rsid w:val="00547FF5"/>
    <w:rsid w:val="0055748B"/>
    <w:rsid w:val="00565E6F"/>
    <w:rsid w:val="00582B33"/>
    <w:rsid w:val="00586452"/>
    <w:rsid w:val="005A4ED8"/>
    <w:rsid w:val="005D5A4C"/>
    <w:rsid w:val="005F5C78"/>
    <w:rsid w:val="006202E3"/>
    <w:rsid w:val="00624E76"/>
    <w:rsid w:val="00633307"/>
    <w:rsid w:val="006B0E45"/>
    <w:rsid w:val="006D72BB"/>
    <w:rsid w:val="006E7893"/>
    <w:rsid w:val="006F16D0"/>
    <w:rsid w:val="00707323"/>
    <w:rsid w:val="00737945"/>
    <w:rsid w:val="007448D1"/>
    <w:rsid w:val="00763713"/>
    <w:rsid w:val="007A6D72"/>
    <w:rsid w:val="007B1F7F"/>
    <w:rsid w:val="007D0C66"/>
    <w:rsid w:val="007E207F"/>
    <w:rsid w:val="007E625B"/>
    <w:rsid w:val="00811D85"/>
    <w:rsid w:val="00816DC3"/>
    <w:rsid w:val="00831C06"/>
    <w:rsid w:val="00831F02"/>
    <w:rsid w:val="00892D91"/>
    <w:rsid w:val="008A391E"/>
    <w:rsid w:val="008A5C8C"/>
    <w:rsid w:val="008B6D24"/>
    <w:rsid w:val="008E560D"/>
    <w:rsid w:val="009069D7"/>
    <w:rsid w:val="009132A6"/>
    <w:rsid w:val="00962A72"/>
    <w:rsid w:val="00965EB2"/>
    <w:rsid w:val="009E06D5"/>
    <w:rsid w:val="009E3CE9"/>
    <w:rsid w:val="00A319A3"/>
    <w:rsid w:val="00A3242E"/>
    <w:rsid w:val="00A61461"/>
    <w:rsid w:val="00A62977"/>
    <w:rsid w:val="00AA7699"/>
    <w:rsid w:val="00AB3F33"/>
    <w:rsid w:val="00AD1D3F"/>
    <w:rsid w:val="00AF2DA9"/>
    <w:rsid w:val="00B42FD1"/>
    <w:rsid w:val="00B52FD0"/>
    <w:rsid w:val="00B572CD"/>
    <w:rsid w:val="00B7189E"/>
    <w:rsid w:val="00BC11F4"/>
    <w:rsid w:val="00C01708"/>
    <w:rsid w:val="00C02948"/>
    <w:rsid w:val="00C23EED"/>
    <w:rsid w:val="00C40CAD"/>
    <w:rsid w:val="00C55395"/>
    <w:rsid w:val="00C57FD2"/>
    <w:rsid w:val="00C63AD5"/>
    <w:rsid w:val="00C83C6D"/>
    <w:rsid w:val="00C85C22"/>
    <w:rsid w:val="00C96C3F"/>
    <w:rsid w:val="00CA6B89"/>
    <w:rsid w:val="00CA7F8F"/>
    <w:rsid w:val="00CC4C8E"/>
    <w:rsid w:val="00CD6F15"/>
    <w:rsid w:val="00CE18C4"/>
    <w:rsid w:val="00CE3651"/>
    <w:rsid w:val="00CF6A98"/>
    <w:rsid w:val="00D649A9"/>
    <w:rsid w:val="00D66F50"/>
    <w:rsid w:val="00D834CF"/>
    <w:rsid w:val="00DB2A25"/>
    <w:rsid w:val="00DB4748"/>
    <w:rsid w:val="00DB747D"/>
    <w:rsid w:val="00DC28C5"/>
    <w:rsid w:val="00DF041E"/>
    <w:rsid w:val="00DF218D"/>
    <w:rsid w:val="00E16E12"/>
    <w:rsid w:val="00E23099"/>
    <w:rsid w:val="00E40788"/>
    <w:rsid w:val="00E470D6"/>
    <w:rsid w:val="00E50B66"/>
    <w:rsid w:val="00E75999"/>
    <w:rsid w:val="00E8321F"/>
    <w:rsid w:val="00EA47A4"/>
    <w:rsid w:val="00EB3FD3"/>
    <w:rsid w:val="00EB714C"/>
    <w:rsid w:val="00EC3988"/>
    <w:rsid w:val="00ED230E"/>
    <w:rsid w:val="00EE384C"/>
    <w:rsid w:val="00EE3D92"/>
    <w:rsid w:val="00EF5256"/>
    <w:rsid w:val="00F00D18"/>
    <w:rsid w:val="00F04DD5"/>
    <w:rsid w:val="00F22015"/>
    <w:rsid w:val="00F240DD"/>
    <w:rsid w:val="00F27405"/>
    <w:rsid w:val="00F65039"/>
    <w:rsid w:val="00FC7383"/>
    <w:rsid w:val="00FD03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5ADF6E-C007-40E7-9535-FEC682E2D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F5C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F5C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6D72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6452"/>
    <w:pPr>
      <w:ind w:left="720"/>
      <w:contextualSpacing/>
    </w:pPr>
  </w:style>
  <w:style w:type="table" w:styleId="Tablaconcuadrcula">
    <w:name w:val="Table Grid"/>
    <w:basedOn w:val="Tablanormal"/>
    <w:uiPriority w:val="39"/>
    <w:rsid w:val="005864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5F5C78"/>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5F5C78"/>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rsid w:val="006D72BB"/>
    <w:rPr>
      <w:rFonts w:asciiTheme="majorHAnsi" w:eastAsiaTheme="majorEastAsia" w:hAnsiTheme="majorHAnsi" w:cstheme="majorBidi"/>
      <w:color w:val="1F4D78" w:themeColor="accent1" w:themeShade="7F"/>
      <w:sz w:val="24"/>
      <w:szCs w:val="24"/>
    </w:rPr>
  </w:style>
  <w:style w:type="character" w:styleId="Textodelmarcadordeposicin">
    <w:name w:val="Placeholder Text"/>
    <w:basedOn w:val="Fuentedeprrafopredeter"/>
    <w:uiPriority w:val="99"/>
    <w:semiHidden/>
    <w:rsid w:val="00C553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chart" Target="charts/chart2.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file:///D:\DAVIS\EPRI\Projects\UPFC\Test_2-02022016\UPFC3-1_Mon_vioutu.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AVIS\EPRI\Projects\UPFC\Test_2-02022016\UPFC3-1_Mon_vioutu.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Voltage regulation in control mode 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'UPFC3-1_Mon_vioutu'!$G$1</c:f>
              <c:strCache>
                <c:ptCount val="1"/>
                <c:pt idx="0">
                  <c:v>Vin</c:v>
                </c:pt>
              </c:strCache>
            </c:strRef>
          </c:tx>
          <c:spPr>
            <a:ln w="28575" cap="rnd">
              <a:solidFill>
                <a:schemeClr val="accent1"/>
              </a:solidFill>
              <a:round/>
            </a:ln>
            <a:effectLst/>
          </c:spPr>
          <c:marker>
            <c:symbol val="none"/>
          </c:marker>
          <c:val>
            <c:numRef>
              <c:f>'UPFC3-1_Mon_vioutu'!$G$2:$G$130</c:f>
              <c:numCache>
                <c:formatCode>General</c:formatCode>
                <c:ptCount val="129"/>
                <c:pt idx="0">
                  <c:v>246.59899999999999</c:v>
                </c:pt>
                <c:pt idx="1">
                  <c:v>245.499</c:v>
                </c:pt>
                <c:pt idx="2">
                  <c:v>247.79900000000001</c:v>
                </c:pt>
                <c:pt idx="3">
                  <c:v>245.999</c:v>
                </c:pt>
                <c:pt idx="4">
                  <c:v>244.59899999999999</c:v>
                </c:pt>
                <c:pt idx="5">
                  <c:v>243.29900000000001</c:v>
                </c:pt>
                <c:pt idx="6">
                  <c:v>245.59899999999999</c:v>
                </c:pt>
                <c:pt idx="7">
                  <c:v>244.29900000000001</c:v>
                </c:pt>
                <c:pt idx="8">
                  <c:v>243.59899999999999</c:v>
                </c:pt>
                <c:pt idx="9">
                  <c:v>242.3</c:v>
                </c:pt>
                <c:pt idx="10">
                  <c:v>242.5</c:v>
                </c:pt>
                <c:pt idx="11">
                  <c:v>244.4</c:v>
                </c:pt>
                <c:pt idx="12">
                  <c:v>243</c:v>
                </c:pt>
                <c:pt idx="13">
                  <c:v>242.6</c:v>
                </c:pt>
                <c:pt idx="14">
                  <c:v>244.69900000000001</c:v>
                </c:pt>
                <c:pt idx="15">
                  <c:v>245.399</c:v>
                </c:pt>
                <c:pt idx="16">
                  <c:v>245.29900000000001</c:v>
                </c:pt>
                <c:pt idx="17">
                  <c:v>246.69900000000001</c:v>
                </c:pt>
                <c:pt idx="18">
                  <c:v>245.999</c:v>
                </c:pt>
                <c:pt idx="19">
                  <c:v>245.69900000000001</c:v>
                </c:pt>
                <c:pt idx="20">
                  <c:v>245.399</c:v>
                </c:pt>
                <c:pt idx="21">
                  <c:v>243.4</c:v>
                </c:pt>
                <c:pt idx="22">
                  <c:v>247.4</c:v>
                </c:pt>
                <c:pt idx="23">
                  <c:v>245.5</c:v>
                </c:pt>
                <c:pt idx="24">
                  <c:v>245.1</c:v>
                </c:pt>
                <c:pt idx="25">
                  <c:v>242.9</c:v>
                </c:pt>
                <c:pt idx="26">
                  <c:v>244.1</c:v>
                </c:pt>
                <c:pt idx="27">
                  <c:v>244.499</c:v>
                </c:pt>
                <c:pt idx="28">
                  <c:v>242.19900000000001</c:v>
                </c:pt>
                <c:pt idx="29">
                  <c:v>244.09899999999999</c:v>
                </c:pt>
                <c:pt idx="30">
                  <c:v>243.899</c:v>
                </c:pt>
                <c:pt idx="31">
                  <c:v>241.899</c:v>
                </c:pt>
                <c:pt idx="32">
                  <c:v>242.69900000000001</c:v>
                </c:pt>
                <c:pt idx="33">
                  <c:v>243.79900000000001</c:v>
                </c:pt>
                <c:pt idx="34">
                  <c:v>244.899</c:v>
                </c:pt>
                <c:pt idx="35">
                  <c:v>244.29900000000001</c:v>
                </c:pt>
                <c:pt idx="36">
                  <c:v>245.5</c:v>
                </c:pt>
                <c:pt idx="37">
                  <c:v>245.9</c:v>
                </c:pt>
                <c:pt idx="38">
                  <c:v>245.8</c:v>
                </c:pt>
                <c:pt idx="39">
                  <c:v>245.9</c:v>
                </c:pt>
                <c:pt idx="40">
                  <c:v>245</c:v>
                </c:pt>
                <c:pt idx="41">
                  <c:v>245.7</c:v>
                </c:pt>
                <c:pt idx="42">
                  <c:v>246.7</c:v>
                </c:pt>
                <c:pt idx="43">
                  <c:v>245.3</c:v>
                </c:pt>
                <c:pt idx="44">
                  <c:v>245.499</c:v>
                </c:pt>
                <c:pt idx="45">
                  <c:v>245.69900000000001</c:v>
                </c:pt>
                <c:pt idx="46">
                  <c:v>246.09899999999999</c:v>
                </c:pt>
                <c:pt idx="47">
                  <c:v>245.899</c:v>
                </c:pt>
                <c:pt idx="48">
                  <c:v>247.59899999999999</c:v>
                </c:pt>
                <c:pt idx="49">
                  <c:v>245.999</c:v>
                </c:pt>
                <c:pt idx="50">
                  <c:v>245.4</c:v>
                </c:pt>
                <c:pt idx="51">
                  <c:v>244.499</c:v>
                </c:pt>
                <c:pt idx="52">
                  <c:v>243.79900000000001</c:v>
                </c:pt>
                <c:pt idx="53">
                  <c:v>242.69900000000001</c:v>
                </c:pt>
                <c:pt idx="54">
                  <c:v>243.3</c:v>
                </c:pt>
                <c:pt idx="55">
                  <c:v>243.2</c:v>
                </c:pt>
                <c:pt idx="56">
                  <c:v>244.4</c:v>
                </c:pt>
                <c:pt idx="57">
                  <c:v>241.9</c:v>
                </c:pt>
                <c:pt idx="58">
                  <c:v>243</c:v>
                </c:pt>
                <c:pt idx="59">
                  <c:v>241.899</c:v>
                </c:pt>
                <c:pt idx="60">
                  <c:v>243.399</c:v>
                </c:pt>
                <c:pt idx="61">
                  <c:v>243.69900000000001</c:v>
                </c:pt>
                <c:pt idx="62">
                  <c:v>242.399</c:v>
                </c:pt>
                <c:pt idx="63">
                  <c:v>243.19900000000001</c:v>
                </c:pt>
                <c:pt idx="64">
                  <c:v>244.09899999999999</c:v>
                </c:pt>
                <c:pt idx="65">
                  <c:v>244.1</c:v>
                </c:pt>
                <c:pt idx="66">
                  <c:v>244.7</c:v>
                </c:pt>
                <c:pt idx="67">
                  <c:v>244.8</c:v>
                </c:pt>
                <c:pt idx="68">
                  <c:v>245.1</c:v>
                </c:pt>
                <c:pt idx="69">
                  <c:v>245.1</c:v>
                </c:pt>
                <c:pt idx="70">
                  <c:v>245.2</c:v>
                </c:pt>
                <c:pt idx="71">
                  <c:v>244.3</c:v>
                </c:pt>
                <c:pt idx="72">
                  <c:v>241.7</c:v>
                </c:pt>
                <c:pt idx="73">
                  <c:v>242.1</c:v>
                </c:pt>
                <c:pt idx="74">
                  <c:v>242.499</c:v>
                </c:pt>
                <c:pt idx="75">
                  <c:v>244.09899999999999</c:v>
                </c:pt>
                <c:pt idx="76">
                  <c:v>242.399</c:v>
                </c:pt>
                <c:pt idx="77">
                  <c:v>241.999</c:v>
                </c:pt>
                <c:pt idx="78">
                  <c:v>243.09899999999999</c:v>
                </c:pt>
                <c:pt idx="79">
                  <c:v>244.09899999999999</c:v>
                </c:pt>
                <c:pt idx="80">
                  <c:v>242.5</c:v>
                </c:pt>
                <c:pt idx="81">
                  <c:v>244.3</c:v>
                </c:pt>
                <c:pt idx="82">
                  <c:v>246.5</c:v>
                </c:pt>
                <c:pt idx="83">
                  <c:v>246.8</c:v>
                </c:pt>
                <c:pt idx="84">
                  <c:v>247.6</c:v>
                </c:pt>
                <c:pt idx="85">
                  <c:v>247.3</c:v>
                </c:pt>
                <c:pt idx="86">
                  <c:v>247.6</c:v>
                </c:pt>
                <c:pt idx="87">
                  <c:v>246.7</c:v>
                </c:pt>
                <c:pt idx="88">
                  <c:v>244.3</c:v>
                </c:pt>
                <c:pt idx="89">
                  <c:v>244.499</c:v>
                </c:pt>
                <c:pt idx="90">
                  <c:v>244.69900000000001</c:v>
                </c:pt>
                <c:pt idx="91">
                  <c:v>243.69900000000001</c:v>
                </c:pt>
                <c:pt idx="92">
                  <c:v>244.69900000000001</c:v>
                </c:pt>
                <c:pt idx="93">
                  <c:v>245.999</c:v>
                </c:pt>
                <c:pt idx="94">
                  <c:v>243.899</c:v>
                </c:pt>
                <c:pt idx="95">
                  <c:v>243.5</c:v>
                </c:pt>
                <c:pt idx="96">
                  <c:v>243.4</c:v>
                </c:pt>
                <c:pt idx="97">
                  <c:v>243.1</c:v>
                </c:pt>
                <c:pt idx="98">
                  <c:v>242.19900000000001</c:v>
                </c:pt>
                <c:pt idx="99">
                  <c:v>240.69900000000001</c:v>
                </c:pt>
                <c:pt idx="100">
                  <c:v>241</c:v>
                </c:pt>
                <c:pt idx="101">
                  <c:v>242.1</c:v>
                </c:pt>
                <c:pt idx="102">
                  <c:v>242.7</c:v>
                </c:pt>
                <c:pt idx="103">
                  <c:v>242.9</c:v>
                </c:pt>
                <c:pt idx="104">
                  <c:v>243.499</c:v>
                </c:pt>
                <c:pt idx="105">
                  <c:v>243.69900000000001</c:v>
                </c:pt>
                <c:pt idx="106">
                  <c:v>243.899</c:v>
                </c:pt>
                <c:pt idx="107">
                  <c:v>243.09899999999999</c:v>
                </c:pt>
                <c:pt idx="108">
                  <c:v>243.09899999999999</c:v>
                </c:pt>
                <c:pt idx="109">
                  <c:v>244.09899999999999</c:v>
                </c:pt>
                <c:pt idx="110">
                  <c:v>243</c:v>
                </c:pt>
                <c:pt idx="111">
                  <c:v>243.5</c:v>
                </c:pt>
                <c:pt idx="112">
                  <c:v>242.9</c:v>
                </c:pt>
                <c:pt idx="113">
                  <c:v>244.5</c:v>
                </c:pt>
                <c:pt idx="114">
                  <c:v>243.7</c:v>
                </c:pt>
                <c:pt idx="115">
                  <c:v>245.5</c:v>
                </c:pt>
                <c:pt idx="116">
                  <c:v>244.9</c:v>
                </c:pt>
                <c:pt idx="117">
                  <c:v>244.3</c:v>
                </c:pt>
                <c:pt idx="118">
                  <c:v>246.3</c:v>
                </c:pt>
                <c:pt idx="119">
                  <c:v>245.9</c:v>
                </c:pt>
                <c:pt idx="120">
                  <c:v>245.79900000000001</c:v>
                </c:pt>
                <c:pt idx="121">
                  <c:v>245.59899999999999</c:v>
                </c:pt>
                <c:pt idx="122">
                  <c:v>244.59899999999999</c:v>
                </c:pt>
                <c:pt idx="123">
                  <c:v>244.29900000000001</c:v>
                </c:pt>
                <c:pt idx="124">
                  <c:v>243.59899999999999</c:v>
                </c:pt>
                <c:pt idx="125">
                  <c:v>243.5</c:v>
                </c:pt>
                <c:pt idx="126">
                  <c:v>243.7</c:v>
                </c:pt>
                <c:pt idx="127">
                  <c:v>243.2</c:v>
                </c:pt>
                <c:pt idx="128">
                  <c:v>244</c:v>
                </c:pt>
              </c:numCache>
            </c:numRef>
          </c:val>
          <c:smooth val="0"/>
        </c:ser>
        <c:ser>
          <c:idx val="1"/>
          <c:order val="1"/>
          <c:tx>
            <c:strRef>
              <c:f>'UPFC3-1_Mon_vioutu'!$H$1</c:f>
              <c:strCache>
                <c:ptCount val="1"/>
                <c:pt idx="0">
                  <c:v>Vout</c:v>
                </c:pt>
              </c:strCache>
            </c:strRef>
          </c:tx>
          <c:spPr>
            <a:ln w="28575" cap="rnd">
              <a:solidFill>
                <a:schemeClr val="accent2"/>
              </a:solidFill>
              <a:round/>
            </a:ln>
            <a:effectLst/>
          </c:spPr>
          <c:marker>
            <c:symbol val="none"/>
          </c:marker>
          <c:val>
            <c:numRef>
              <c:f>'UPFC3-1_Mon_vioutu'!$H$2:$H$130</c:f>
              <c:numCache>
                <c:formatCode>General</c:formatCode>
                <c:ptCount val="129"/>
                <c:pt idx="0">
                  <c:v>243.87700000000001</c:v>
                </c:pt>
                <c:pt idx="1">
                  <c:v>243.89099999999999</c:v>
                </c:pt>
                <c:pt idx="2">
                  <c:v>243.91900000000001</c:v>
                </c:pt>
                <c:pt idx="3">
                  <c:v>243.88499999999999</c:v>
                </c:pt>
                <c:pt idx="4">
                  <c:v>243.88900000000001</c:v>
                </c:pt>
                <c:pt idx="5">
                  <c:v>242.93600000000001</c:v>
                </c:pt>
                <c:pt idx="6">
                  <c:v>243.87700000000001</c:v>
                </c:pt>
                <c:pt idx="7">
                  <c:v>243.88900000000001</c:v>
                </c:pt>
                <c:pt idx="8">
                  <c:v>243.09899999999999</c:v>
                </c:pt>
                <c:pt idx="9">
                  <c:v>243.12100000000001</c:v>
                </c:pt>
                <c:pt idx="10">
                  <c:v>243.001</c:v>
                </c:pt>
                <c:pt idx="11">
                  <c:v>243.916</c:v>
                </c:pt>
                <c:pt idx="12">
                  <c:v>242.78700000000001</c:v>
                </c:pt>
                <c:pt idx="13">
                  <c:v>242.999</c:v>
                </c:pt>
                <c:pt idx="14">
                  <c:v>243.91800000000001</c:v>
                </c:pt>
                <c:pt idx="15">
                  <c:v>243.90799999999999</c:v>
                </c:pt>
                <c:pt idx="16">
                  <c:v>243.80799999999999</c:v>
                </c:pt>
                <c:pt idx="17">
                  <c:v>243.91200000000001</c:v>
                </c:pt>
                <c:pt idx="18">
                  <c:v>243.89400000000001</c:v>
                </c:pt>
                <c:pt idx="19">
                  <c:v>243.89699999999999</c:v>
                </c:pt>
                <c:pt idx="20">
                  <c:v>243.89699999999999</c:v>
                </c:pt>
                <c:pt idx="21">
                  <c:v>243.179</c:v>
                </c:pt>
                <c:pt idx="22">
                  <c:v>243.85599999999999</c:v>
                </c:pt>
                <c:pt idx="23">
                  <c:v>243.88499999999999</c:v>
                </c:pt>
                <c:pt idx="24">
                  <c:v>243.89699999999999</c:v>
                </c:pt>
                <c:pt idx="25">
                  <c:v>242.637</c:v>
                </c:pt>
                <c:pt idx="26">
                  <c:v>243.89</c:v>
                </c:pt>
                <c:pt idx="27">
                  <c:v>243.852</c:v>
                </c:pt>
                <c:pt idx="28">
                  <c:v>242.98400000000001</c:v>
                </c:pt>
                <c:pt idx="29">
                  <c:v>243.917</c:v>
                </c:pt>
                <c:pt idx="30">
                  <c:v>243.59200000000001</c:v>
                </c:pt>
                <c:pt idx="31">
                  <c:v>243.00899999999999</c:v>
                </c:pt>
                <c:pt idx="32">
                  <c:v>243.006</c:v>
                </c:pt>
                <c:pt idx="33">
                  <c:v>243.49199999999999</c:v>
                </c:pt>
                <c:pt idx="34">
                  <c:v>243.89099999999999</c:v>
                </c:pt>
                <c:pt idx="35">
                  <c:v>243.89500000000001</c:v>
                </c:pt>
                <c:pt idx="36">
                  <c:v>243.90899999999999</c:v>
                </c:pt>
                <c:pt idx="37">
                  <c:v>243.90299999999999</c:v>
                </c:pt>
                <c:pt idx="38">
                  <c:v>243.89400000000001</c:v>
                </c:pt>
                <c:pt idx="39">
                  <c:v>243.99299999999999</c:v>
                </c:pt>
                <c:pt idx="40">
                  <c:v>243.893</c:v>
                </c:pt>
                <c:pt idx="41">
                  <c:v>243.90600000000001</c:v>
                </c:pt>
                <c:pt idx="42">
                  <c:v>243.90799999999999</c:v>
                </c:pt>
                <c:pt idx="43">
                  <c:v>243.88900000000001</c:v>
                </c:pt>
                <c:pt idx="44">
                  <c:v>243.79</c:v>
                </c:pt>
                <c:pt idx="45">
                  <c:v>243.904</c:v>
                </c:pt>
                <c:pt idx="46">
                  <c:v>243.90299999999999</c:v>
                </c:pt>
                <c:pt idx="47">
                  <c:v>243.898</c:v>
                </c:pt>
                <c:pt idx="48">
                  <c:v>243.91399999999999</c:v>
                </c:pt>
                <c:pt idx="49">
                  <c:v>243.887</c:v>
                </c:pt>
                <c:pt idx="50">
                  <c:v>243.89400000000001</c:v>
                </c:pt>
                <c:pt idx="51">
                  <c:v>243.893</c:v>
                </c:pt>
                <c:pt idx="52">
                  <c:v>243.29599999999999</c:v>
                </c:pt>
                <c:pt idx="53">
                  <c:v>242.905</c:v>
                </c:pt>
                <c:pt idx="54">
                  <c:v>243.065</c:v>
                </c:pt>
                <c:pt idx="55">
                  <c:v>242.971</c:v>
                </c:pt>
                <c:pt idx="56">
                  <c:v>243.893</c:v>
                </c:pt>
                <c:pt idx="57">
                  <c:v>242.97900000000001</c:v>
                </c:pt>
                <c:pt idx="58">
                  <c:v>242.773</c:v>
                </c:pt>
                <c:pt idx="59">
                  <c:v>243.02199999999999</c:v>
                </c:pt>
                <c:pt idx="60">
                  <c:v>243.029</c:v>
                </c:pt>
                <c:pt idx="61">
                  <c:v>243.35</c:v>
                </c:pt>
                <c:pt idx="62">
                  <c:v>243.01499999999999</c:v>
                </c:pt>
                <c:pt idx="63">
                  <c:v>242.845</c:v>
                </c:pt>
                <c:pt idx="64">
                  <c:v>243.90199999999999</c:v>
                </c:pt>
                <c:pt idx="65">
                  <c:v>244.01</c:v>
                </c:pt>
                <c:pt idx="66">
                  <c:v>243.905</c:v>
                </c:pt>
                <c:pt idx="67">
                  <c:v>244.01</c:v>
                </c:pt>
                <c:pt idx="68">
                  <c:v>243.90199999999999</c:v>
                </c:pt>
                <c:pt idx="69">
                  <c:v>243.78299999999999</c:v>
                </c:pt>
                <c:pt idx="70">
                  <c:v>243.99299999999999</c:v>
                </c:pt>
                <c:pt idx="71">
                  <c:v>243.893</c:v>
                </c:pt>
                <c:pt idx="72">
                  <c:v>242.97900000000001</c:v>
                </c:pt>
                <c:pt idx="73">
                  <c:v>243.00299999999999</c:v>
                </c:pt>
                <c:pt idx="74">
                  <c:v>243.065</c:v>
                </c:pt>
                <c:pt idx="75">
                  <c:v>243.916</c:v>
                </c:pt>
                <c:pt idx="76">
                  <c:v>242.98500000000001</c:v>
                </c:pt>
                <c:pt idx="77">
                  <c:v>242.99700000000001</c:v>
                </c:pt>
                <c:pt idx="78">
                  <c:v>242.80500000000001</c:v>
                </c:pt>
                <c:pt idx="79">
                  <c:v>243.90799999999999</c:v>
                </c:pt>
                <c:pt idx="80">
                  <c:v>242.98500000000001</c:v>
                </c:pt>
                <c:pt idx="81">
                  <c:v>243.916</c:v>
                </c:pt>
                <c:pt idx="82">
                  <c:v>243.91800000000001</c:v>
                </c:pt>
                <c:pt idx="83">
                  <c:v>243.90199999999999</c:v>
                </c:pt>
                <c:pt idx="84">
                  <c:v>243.90600000000001</c:v>
                </c:pt>
                <c:pt idx="85">
                  <c:v>243.89699999999999</c:v>
                </c:pt>
                <c:pt idx="86">
                  <c:v>243.90299999999999</c:v>
                </c:pt>
                <c:pt idx="87">
                  <c:v>243.893</c:v>
                </c:pt>
                <c:pt idx="88">
                  <c:v>243.881</c:v>
                </c:pt>
                <c:pt idx="89">
                  <c:v>243.75800000000001</c:v>
                </c:pt>
                <c:pt idx="90">
                  <c:v>243.904</c:v>
                </c:pt>
                <c:pt idx="91">
                  <c:v>243.39400000000001</c:v>
                </c:pt>
                <c:pt idx="92">
                  <c:v>243.88499999999999</c:v>
                </c:pt>
                <c:pt idx="93">
                  <c:v>243.91</c:v>
                </c:pt>
                <c:pt idx="94">
                  <c:v>243.60599999999999</c:v>
                </c:pt>
                <c:pt idx="95">
                  <c:v>243.298</c:v>
                </c:pt>
                <c:pt idx="96">
                  <c:v>243.24199999999999</c:v>
                </c:pt>
                <c:pt idx="97">
                  <c:v>242.94200000000001</c:v>
                </c:pt>
                <c:pt idx="98">
                  <c:v>242.99</c:v>
                </c:pt>
                <c:pt idx="99">
                  <c:v>242.988</c:v>
                </c:pt>
                <c:pt idx="100">
                  <c:v>243.00200000000001</c:v>
                </c:pt>
                <c:pt idx="101">
                  <c:v>243.00800000000001</c:v>
                </c:pt>
                <c:pt idx="102">
                  <c:v>243.006</c:v>
                </c:pt>
                <c:pt idx="103">
                  <c:v>242.70500000000001</c:v>
                </c:pt>
                <c:pt idx="104">
                  <c:v>243.07400000000001</c:v>
                </c:pt>
                <c:pt idx="105">
                  <c:v>243.357</c:v>
                </c:pt>
                <c:pt idx="106">
                  <c:v>243.56399999999999</c:v>
                </c:pt>
                <c:pt idx="107">
                  <c:v>242.76300000000001</c:v>
                </c:pt>
                <c:pt idx="108">
                  <c:v>242.76300000000001</c:v>
                </c:pt>
                <c:pt idx="109">
                  <c:v>243.90299999999999</c:v>
                </c:pt>
                <c:pt idx="110">
                  <c:v>242.78200000000001</c:v>
                </c:pt>
                <c:pt idx="111">
                  <c:v>243.327</c:v>
                </c:pt>
                <c:pt idx="112">
                  <c:v>242.733</c:v>
                </c:pt>
                <c:pt idx="113">
                  <c:v>244.03299999999999</c:v>
                </c:pt>
                <c:pt idx="114">
                  <c:v>243.535</c:v>
                </c:pt>
                <c:pt idx="115">
                  <c:v>243.87799999999999</c:v>
                </c:pt>
                <c:pt idx="116">
                  <c:v>243.89500000000001</c:v>
                </c:pt>
                <c:pt idx="117">
                  <c:v>243.89500000000001</c:v>
                </c:pt>
                <c:pt idx="118">
                  <c:v>243.916</c:v>
                </c:pt>
                <c:pt idx="119">
                  <c:v>243.89699999999999</c:v>
                </c:pt>
                <c:pt idx="120">
                  <c:v>243.9</c:v>
                </c:pt>
                <c:pt idx="121">
                  <c:v>243.898</c:v>
                </c:pt>
                <c:pt idx="122">
                  <c:v>243.892</c:v>
                </c:pt>
                <c:pt idx="123">
                  <c:v>243.89699999999999</c:v>
                </c:pt>
                <c:pt idx="124">
                  <c:v>243.226</c:v>
                </c:pt>
                <c:pt idx="125">
                  <c:v>243.208</c:v>
                </c:pt>
                <c:pt idx="126">
                  <c:v>243.471</c:v>
                </c:pt>
                <c:pt idx="127">
                  <c:v>242.994</c:v>
                </c:pt>
                <c:pt idx="128">
                  <c:v>243.79400000000001</c:v>
                </c:pt>
              </c:numCache>
            </c:numRef>
          </c:val>
          <c:smooth val="0"/>
        </c:ser>
        <c:dLbls>
          <c:showLegendKey val="0"/>
          <c:showVal val="0"/>
          <c:showCatName val="0"/>
          <c:showSerName val="0"/>
          <c:showPercent val="0"/>
          <c:showBubbleSize val="0"/>
        </c:dLbls>
        <c:smooth val="0"/>
        <c:axId val="425806720"/>
        <c:axId val="425807112"/>
      </c:lineChart>
      <c:catAx>
        <c:axId val="4258067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Sample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25807112"/>
        <c:crosses val="autoZero"/>
        <c:auto val="1"/>
        <c:lblAlgn val="ctr"/>
        <c:lblOffset val="100"/>
        <c:noMultiLvlLbl val="0"/>
      </c:catAx>
      <c:valAx>
        <c:axId val="425807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Voltage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25806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Voltage regulation in control mode 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'UPFC3-1_Mon_vioutu'!$G$1</c:f>
              <c:strCache>
                <c:ptCount val="1"/>
                <c:pt idx="0">
                  <c:v>Vin</c:v>
                </c:pt>
              </c:strCache>
            </c:strRef>
          </c:tx>
          <c:spPr>
            <a:ln w="28575" cap="rnd">
              <a:solidFill>
                <a:schemeClr val="accent1"/>
              </a:solidFill>
              <a:round/>
            </a:ln>
            <a:effectLst/>
          </c:spPr>
          <c:marker>
            <c:symbol val="none"/>
          </c:marker>
          <c:val>
            <c:numRef>
              <c:f>'UPFC3-1_Mon_vioutu'!$G$2:$G$100</c:f>
              <c:numCache>
                <c:formatCode>General</c:formatCode>
                <c:ptCount val="99"/>
                <c:pt idx="0">
                  <c:v>247.4</c:v>
                </c:pt>
                <c:pt idx="1">
                  <c:v>245.5</c:v>
                </c:pt>
                <c:pt idx="2">
                  <c:v>245.1</c:v>
                </c:pt>
                <c:pt idx="3">
                  <c:v>242.9</c:v>
                </c:pt>
                <c:pt idx="4">
                  <c:v>244.1</c:v>
                </c:pt>
                <c:pt idx="5">
                  <c:v>244.499</c:v>
                </c:pt>
                <c:pt idx="6">
                  <c:v>242.19900000000001</c:v>
                </c:pt>
                <c:pt idx="7">
                  <c:v>244.09899999999999</c:v>
                </c:pt>
                <c:pt idx="8">
                  <c:v>243.899</c:v>
                </c:pt>
                <c:pt idx="9">
                  <c:v>241.899</c:v>
                </c:pt>
                <c:pt idx="10">
                  <c:v>242.69900000000001</c:v>
                </c:pt>
                <c:pt idx="11">
                  <c:v>243.79900000000001</c:v>
                </c:pt>
                <c:pt idx="12">
                  <c:v>244.899</c:v>
                </c:pt>
                <c:pt idx="13">
                  <c:v>244.29900000000001</c:v>
                </c:pt>
                <c:pt idx="14">
                  <c:v>245.5</c:v>
                </c:pt>
                <c:pt idx="15">
                  <c:v>245.9</c:v>
                </c:pt>
                <c:pt idx="16">
                  <c:v>245.8</c:v>
                </c:pt>
                <c:pt idx="17">
                  <c:v>245.9</c:v>
                </c:pt>
                <c:pt idx="18">
                  <c:v>245</c:v>
                </c:pt>
                <c:pt idx="19">
                  <c:v>245.7</c:v>
                </c:pt>
                <c:pt idx="20">
                  <c:v>246.7</c:v>
                </c:pt>
                <c:pt idx="21">
                  <c:v>245.3</c:v>
                </c:pt>
                <c:pt idx="22">
                  <c:v>245.499</c:v>
                </c:pt>
                <c:pt idx="23">
                  <c:v>245.69900000000001</c:v>
                </c:pt>
                <c:pt idx="24">
                  <c:v>246.09899999999999</c:v>
                </c:pt>
                <c:pt idx="25">
                  <c:v>245.899</c:v>
                </c:pt>
                <c:pt idx="26">
                  <c:v>247.59899999999999</c:v>
                </c:pt>
                <c:pt idx="27">
                  <c:v>245.999</c:v>
                </c:pt>
                <c:pt idx="28">
                  <c:v>245.4</c:v>
                </c:pt>
                <c:pt idx="29">
                  <c:v>244.499</c:v>
                </c:pt>
                <c:pt idx="30">
                  <c:v>243.79900000000001</c:v>
                </c:pt>
                <c:pt idx="31">
                  <c:v>242.69900000000001</c:v>
                </c:pt>
                <c:pt idx="32">
                  <c:v>243.3</c:v>
                </c:pt>
                <c:pt idx="33">
                  <c:v>243.2</c:v>
                </c:pt>
                <c:pt idx="34">
                  <c:v>244.4</c:v>
                </c:pt>
                <c:pt idx="35">
                  <c:v>241.9</c:v>
                </c:pt>
                <c:pt idx="36">
                  <c:v>243</c:v>
                </c:pt>
                <c:pt idx="37">
                  <c:v>241.899</c:v>
                </c:pt>
                <c:pt idx="38">
                  <c:v>243.399</c:v>
                </c:pt>
                <c:pt idx="39">
                  <c:v>243.69900000000001</c:v>
                </c:pt>
                <c:pt idx="40">
                  <c:v>242.399</c:v>
                </c:pt>
                <c:pt idx="41">
                  <c:v>243.19900000000001</c:v>
                </c:pt>
                <c:pt idx="42">
                  <c:v>244.09899999999999</c:v>
                </c:pt>
                <c:pt idx="43">
                  <c:v>244.1</c:v>
                </c:pt>
                <c:pt idx="44">
                  <c:v>244.7</c:v>
                </c:pt>
                <c:pt idx="45">
                  <c:v>244.8</c:v>
                </c:pt>
                <c:pt idx="46">
                  <c:v>245.1</c:v>
                </c:pt>
                <c:pt idx="47">
                  <c:v>245.1</c:v>
                </c:pt>
                <c:pt idx="48">
                  <c:v>245.2</c:v>
                </c:pt>
                <c:pt idx="49">
                  <c:v>244.3</c:v>
                </c:pt>
                <c:pt idx="50">
                  <c:v>241.7</c:v>
                </c:pt>
                <c:pt idx="51">
                  <c:v>242.1</c:v>
                </c:pt>
                <c:pt idx="52">
                  <c:v>242.499</c:v>
                </c:pt>
                <c:pt idx="53">
                  <c:v>244.09899999999999</c:v>
                </c:pt>
                <c:pt idx="54">
                  <c:v>242.399</c:v>
                </c:pt>
                <c:pt idx="55">
                  <c:v>241.999</c:v>
                </c:pt>
                <c:pt idx="56">
                  <c:v>243.09899999999999</c:v>
                </c:pt>
                <c:pt idx="57">
                  <c:v>244.09899999999999</c:v>
                </c:pt>
                <c:pt idx="58">
                  <c:v>242.5</c:v>
                </c:pt>
                <c:pt idx="59">
                  <c:v>244.3</c:v>
                </c:pt>
                <c:pt idx="60">
                  <c:v>246.5</c:v>
                </c:pt>
                <c:pt idx="61">
                  <c:v>246.8</c:v>
                </c:pt>
                <c:pt idx="62">
                  <c:v>247.6</c:v>
                </c:pt>
                <c:pt idx="63">
                  <c:v>247.3</c:v>
                </c:pt>
                <c:pt idx="64">
                  <c:v>247.6</c:v>
                </c:pt>
                <c:pt idx="65">
                  <c:v>246.7</c:v>
                </c:pt>
                <c:pt idx="66">
                  <c:v>244.3</c:v>
                </c:pt>
                <c:pt idx="67">
                  <c:v>244.499</c:v>
                </c:pt>
                <c:pt idx="68">
                  <c:v>244.69900000000001</c:v>
                </c:pt>
                <c:pt idx="69">
                  <c:v>243.69900000000001</c:v>
                </c:pt>
                <c:pt idx="70">
                  <c:v>244.69900000000001</c:v>
                </c:pt>
                <c:pt idx="71">
                  <c:v>245.999</c:v>
                </c:pt>
                <c:pt idx="72">
                  <c:v>243.899</c:v>
                </c:pt>
                <c:pt idx="73">
                  <c:v>243.5</c:v>
                </c:pt>
                <c:pt idx="74">
                  <c:v>243.4</c:v>
                </c:pt>
                <c:pt idx="75">
                  <c:v>243.1</c:v>
                </c:pt>
                <c:pt idx="76">
                  <c:v>242.19900000000001</c:v>
                </c:pt>
                <c:pt idx="77">
                  <c:v>240.69900000000001</c:v>
                </c:pt>
                <c:pt idx="78">
                  <c:v>241</c:v>
                </c:pt>
                <c:pt idx="79">
                  <c:v>242.1</c:v>
                </c:pt>
                <c:pt idx="80">
                  <c:v>242.7</c:v>
                </c:pt>
                <c:pt idx="81">
                  <c:v>242.9</c:v>
                </c:pt>
                <c:pt idx="82">
                  <c:v>243.499</c:v>
                </c:pt>
                <c:pt idx="83">
                  <c:v>243.69900000000001</c:v>
                </c:pt>
                <c:pt idx="84">
                  <c:v>243.899</c:v>
                </c:pt>
                <c:pt idx="85">
                  <c:v>243.09899999999999</c:v>
                </c:pt>
                <c:pt idx="86">
                  <c:v>243.09899999999999</c:v>
                </c:pt>
                <c:pt idx="87">
                  <c:v>244.09899999999999</c:v>
                </c:pt>
                <c:pt idx="88">
                  <c:v>243</c:v>
                </c:pt>
                <c:pt idx="89">
                  <c:v>243.5</c:v>
                </c:pt>
                <c:pt idx="90">
                  <c:v>242.9</c:v>
                </c:pt>
                <c:pt idx="91">
                  <c:v>244.5</c:v>
                </c:pt>
                <c:pt idx="92">
                  <c:v>243.7</c:v>
                </c:pt>
                <c:pt idx="93">
                  <c:v>245.5</c:v>
                </c:pt>
                <c:pt idx="94">
                  <c:v>244.9</c:v>
                </c:pt>
                <c:pt idx="95">
                  <c:v>244.3</c:v>
                </c:pt>
                <c:pt idx="96">
                  <c:v>246.3</c:v>
                </c:pt>
                <c:pt idx="97">
                  <c:v>245.9</c:v>
                </c:pt>
                <c:pt idx="98">
                  <c:v>245.79900000000001</c:v>
                </c:pt>
              </c:numCache>
            </c:numRef>
          </c:val>
          <c:smooth val="0"/>
        </c:ser>
        <c:ser>
          <c:idx val="1"/>
          <c:order val="1"/>
          <c:tx>
            <c:strRef>
              <c:f>'UPFC3-1_Mon_vioutu'!$H$1</c:f>
              <c:strCache>
                <c:ptCount val="1"/>
                <c:pt idx="0">
                  <c:v>Vout</c:v>
                </c:pt>
              </c:strCache>
            </c:strRef>
          </c:tx>
          <c:spPr>
            <a:ln w="28575" cap="rnd">
              <a:solidFill>
                <a:schemeClr val="accent2"/>
              </a:solidFill>
              <a:round/>
            </a:ln>
            <a:effectLst/>
          </c:spPr>
          <c:marker>
            <c:symbol val="none"/>
          </c:marker>
          <c:val>
            <c:numRef>
              <c:f>'UPFC3-1_Mon_vioutu'!$H$2:$H$100</c:f>
              <c:numCache>
                <c:formatCode>General</c:formatCode>
                <c:ptCount val="99"/>
                <c:pt idx="0">
                  <c:v>243.85599999999999</c:v>
                </c:pt>
                <c:pt idx="1">
                  <c:v>243.88499999999999</c:v>
                </c:pt>
                <c:pt idx="2">
                  <c:v>243.89699999999999</c:v>
                </c:pt>
                <c:pt idx="3">
                  <c:v>242.637</c:v>
                </c:pt>
                <c:pt idx="4">
                  <c:v>243.89</c:v>
                </c:pt>
                <c:pt idx="5">
                  <c:v>243.852</c:v>
                </c:pt>
                <c:pt idx="6">
                  <c:v>241.78299999999999</c:v>
                </c:pt>
                <c:pt idx="7">
                  <c:v>243.958</c:v>
                </c:pt>
                <c:pt idx="8">
                  <c:v>243.59200000000001</c:v>
                </c:pt>
                <c:pt idx="9">
                  <c:v>241.59</c:v>
                </c:pt>
                <c:pt idx="10">
                  <c:v>242.39099999999999</c:v>
                </c:pt>
                <c:pt idx="11">
                  <c:v>243.49199999999999</c:v>
                </c:pt>
                <c:pt idx="12">
                  <c:v>243.887</c:v>
                </c:pt>
                <c:pt idx="13">
                  <c:v>243.89500000000001</c:v>
                </c:pt>
                <c:pt idx="14">
                  <c:v>243.90899999999999</c:v>
                </c:pt>
                <c:pt idx="15">
                  <c:v>243.90299999999999</c:v>
                </c:pt>
                <c:pt idx="16">
                  <c:v>243.89400000000001</c:v>
                </c:pt>
                <c:pt idx="17">
                  <c:v>243.99299999999999</c:v>
                </c:pt>
                <c:pt idx="18">
                  <c:v>243.893</c:v>
                </c:pt>
                <c:pt idx="19">
                  <c:v>243.90600000000001</c:v>
                </c:pt>
                <c:pt idx="20">
                  <c:v>243.90799999999999</c:v>
                </c:pt>
                <c:pt idx="21">
                  <c:v>243.88900000000001</c:v>
                </c:pt>
                <c:pt idx="22">
                  <c:v>243.79</c:v>
                </c:pt>
                <c:pt idx="23">
                  <c:v>243.904</c:v>
                </c:pt>
                <c:pt idx="24">
                  <c:v>243.90299999999999</c:v>
                </c:pt>
                <c:pt idx="25">
                  <c:v>243.898</c:v>
                </c:pt>
                <c:pt idx="26">
                  <c:v>243.91399999999999</c:v>
                </c:pt>
                <c:pt idx="27">
                  <c:v>243.887</c:v>
                </c:pt>
                <c:pt idx="28">
                  <c:v>243.89400000000001</c:v>
                </c:pt>
                <c:pt idx="29">
                  <c:v>243.893</c:v>
                </c:pt>
                <c:pt idx="30">
                  <c:v>243.29599999999999</c:v>
                </c:pt>
                <c:pt idx="31">
                  <c:v>242.36500000000001</c:v>
                </c:pt>
                <c:pt idx="32">
                  <c:v>243.065</c:v>
                </c:pt>
                <c:pt idx="33">
                  <c:v>242.971</c:v>
                </c:pt>
                <c:pt idx="34">
                  <c:v>243.82599999999999</c:v>
                </c:pt>
                <c:pt idx="35">
                  <c:v>241.67099999999999</c:v>
                </c:pt>
                <c:pt idx="36">
                  <c:v>242.773</c:v>
                </c:pt>
                <c:pt idx="37">
                  <c:v>241.40799999999999</c:v>
                </c:pt>
                <c:pt idx="38">
                  <c:v>243.029</c:v>
                </c:pt>
                <c:pt idx="39">
                  <c:v>243.35</c:v>
                </c:pt>
                <c:pt idx="40">
                  <c:v>242.047</c:v>
                </c:pt>
                <c:pt idx="41">
                  <c:v>242.845</c:v>
                </c:pt>
                <c:pt idx="42">
                  <c:v>243.88900000000001</c:v>
                </c:pt>
                <c:pt idx="43">
                  <c:v>243.99600000000001</c:v>
                </c:pt>
                <c:pt idx="44">
                  <c:v>243.905</c:v>
                </c:pt>
                <c:pt idx="45">
                  <c:v>244.01</c:v>
                </c:pt>
                <c:pt idx="46">
                  <c:v>243.90199999999999</c:v>
                </c:pt>
                <c:pt idx="47">
                  <c:v>243.78299999999999</c:v>
                </c:pt>
                <c:pt idx="48">
                  <c:v>243.99299999999999</c:v>
                </c:pt>
                <c:pt idx="49">
                  <c:v>243.893</c:v>
                </c:pt>
                <c:pt idx="50">
                  <c:v>241.518</c:v>
                </c:pt>
                <c:pt idx="51">
                  <c:v>241.92</c:v>
                </c:pt>
                <c:pt idx="52">
                  <c:v>241.97900000000001</c:v>
                </c:pt>
                <c:pt idx="53">
                  <c:v>243.733</c:v>
                </c:pt>
                <c:pt idx="54">
                  <c:v>242.08</c:v>
                </c:pt>
                <c:pt idx="55">
                  <c:v>241.685</c:v>
                </c:pt>
                <c:pt idx="56">
                  <c:v>242.80500000000001</c:v>
                </c:pt>
                <c:pt idx="57">
                  <c:v>243.90199999999999</c:v>
                </c:pt>
                <c:pt idx="58">
                  <c:v>242.249</c:v>
                </c:pt>
                <c:pt idx="59">
                  <c:v>244.01300000000001</c:v>
                </c:pt>
                <c:pt idx="60">
                  <c:v>243.917</c:v>
                </c:pt>
                <c:pt idx="61">
                  <c:v>243.90199999999999</c:v>
                </c:pt>
                <c:pt idx="62">
                  <c:v>243.90600000000001</c:v>
                </c:pt>
                <c:pt idx="63">
                  <c:v>243.89699999999999</c:v>
                </c:pt>
                <c:pt idx="64">
                  <c:v>243.90299999999999</c:v>
                </c:pt>
                <c:pt idx="65">
                  <c:v>243.893</c:v>
                </c:pt>
                <c:pt idx="66">
                  <c:v>243.881</c:v>
                </c:pt>
                <c:pt idx="67">
                  <c:v>243.75800000000001</c:v>
                </c:pt>
                <c:pt idx="68">
                  <c:v>243.904</c:v>
                </c:pt>
                <c:pt idx="69">
                  <c:v>243.39400000000001</c:v>
                </c:pt>
                <c:pt idx="70">
                  <c:v>243.88499999999999</c:v>
                </c:pt>
                <c:pt idx="71">
                  <c:v>243.91</c:v>
                </c:pt>
                <c:pt idx="72">
                  <c:v>243.60599999999999</c:v>
                </c:pt>
                <c:pt idx="73">
                  <c:v>243.298</c:v>
                </c:pt>
                <c:pt idx="74">
                  <c:v>243.24199999999999</c:v>
                </c:pt>
                <c:pt idx="75">
                  <c:v>242.94200000000001</c:v>
                </c:pt>
                <c:pt idx="76">
                  <c:v>241.815</c:v>
                </c:pt>
                <c:pt idx="77">
                  <c:v>240.31299999999999</c:v>
                </c:pt>
                <c:pt idx="78">
                  <c:v>240.84</c:v>
                </c:pt>
                <c:pt idx="79">
                  <c:v>241.84800000000001</c:v>
                </c:pt>
                <c:pt idx="80">
                  <c:v>242.505</c:v>
                </c:pt>
                <c:pt idx="81">
                  <c:v>242.70500000000001</c:v>
                </c:pt>
                <c:pt idx="82">
                  <c:v>243.07400000000001</c:v>
                </c:pt>
                <c:pt idx="83">
                  <c:v>243.357</c:v>
                </c:pt>
                <c:pt idx="84">
                  <c:v>243.56399999999999</c:v>
                </c:pt>
                <c:pt idx="85">
                  <c:v>242.76300000000001</c:v>
                </c:pt>
                <c:pt idx="86">
                  <c:v>242.76300000000001</c:v>
                </c:pt>
                <c:pt idx="87">
                  <c:v>243.88300000000001</c:v>
                </c:pt>
                <c:pt idx="88">
                  <c:v>242.78200000000001</c:v>
                </c:pt>
                <c:pt idx="89">
                  <c:v>243.327</c:v>
                </c:pt>
                <c:pt idx="90">
                  <c:v>242.733</c:v>
                </c:pt>
                <c:pt idx="91">
                  <c:v>244.01300000000001</c:v>
                </c:pt>
                <c:pt idx="92">
                  <c:v>243.535</c:v>
                </c:pt>
                <c:pt idx="93">
                  <c:v>243.87799999999999</c:v>
                </c:pt>
                <c:pt idx="94">
                  <c:v>243.89500000000001</c:v>
                </c:pt>
                <c:pt idx="95">
                  <c:v>243.89500000000001</c:v>
                </c:pt>
                <c:pt idx="96">
                  <c:v>243.916</c:v>
                </c:pt>
                <c:pt idx="97">
                  <c:v>243.89699999999999</c:v>
                </c:pt>
                <c:pt idx="98">
                  <c:v>243.9</c:v>
                </c:pt>
              </c:numCache>
            </c:numRef>
          </c:val>
          <c:smooth val="0"/>
        </c:ser>
        <c:dLbls>
          <c:showLegendKey val="0"/>
          <c:showVal val="0"/>
          <c:showCatName val="0"/>
          <c:showSerName val="0"/>
          <c:showPercent val="0"/>
          <c:showBubbleSize val="0"/>
        </c:dLbls>
        <c:smooth val="0"/>
        <c:axId val="425804760"/>
        <c:axId val="425804368"/>
      </c:lineChart>
      <c:catAx>
        <c:axId val="4258047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Sample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25804368"/>
        <c:crosses val="autoZero"/>
        <c:auto val="1"/>
        <c:lblAlgn val="ctr"/>
        <c:lblOffset val="100"/>
        <c:noMultiLvlLbl val="0"/>
      </c:catAx>
      <c:valAx>
        <c:axId val="4258043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O"/>
                  <a:t>Voltage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425804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74771-DB67-4496-9234-6282233C0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10</Pages>
  <Words>2052</Words>
  <Characters>11286</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dc:creator>
  <cp:keywords/>
  <dc:description/>
  <cp:lastModifiedBy>DAVIS</cp:lastModifiedBy>
  <cp:revision>157</cp:revision>
  <dcterms:created xsi:type="dcterms:W3CDTF">2015-07-21T19:34:00Z</dcterms:created>
  <dcterms:modified xsi:type="dcterms:W3CDTF">2016-02-09T18:59:00Z</dcterms:modified>
</cp:coreProperties>
</file>